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9A46B">
      <w:pPr>
        <w:rPr>
          <w:rFonts w:hint="default" w:ascii="Times New Roman" w:hAnsi="Times New Roman" w:eastAsia="宋体" w:cs="Times New Roman"/>
          <w:color w:val="auto"/>
          <w:sz w:val="36"/>
          <w:szCs w:val="36"/>
          <w:u w:val="none" w:color="auto"/>
        </w:rPr>
      </w:pPr>
    </w:p>
    <w:p w14:paraId="668309A5">
      <w:pPr>
        <w:rPr>
          <w:rFonts w:hint="default" w:ascii="Times New Roman" w:hAnsi="Times New Roman" w:eastAsia="宋体" w:cs="Times New Roman"/>
          <w:color w:val="auto"/>
          <w:sz w:val="36"/>
          <w:szCs w:val="36"/>
          <w:u w:val="none" w:color="auto"/>
        </w:rPr>
      </w:pPr>
    </w:p>
    <w:p w14:paraId="3F9408F0">
      <w:pPr>
        <w:rPr>
          <w:rFonts w:hint="default" w:ascii="Times New Roman" w:hAnsi="Times New Roman" w:eastAsia="宋体" w:cs="Times New Roman"/>
          <w:color w:val="auto"/>
          <w:sz w:val="36"/>
          <w:szCs w:val="36"/>
          <w:u w:val="none" w:color="auto"/>
        </w:rPr>
      </w:pPr>
    </w:p>
    <w:p w14:paraId="66ABE124">
      <w:pPr>
        <w:rPr>
          <w:rFonts w:hint="default" w:ascii="Times New Roman" w:hAnsi="Times New Roman" w:eastAsia="宋体" w:cs="Times New Roman"/>
          <w:color w:val="auto"/>
          <w:sz w:val="36"/>
          <w:szCs w:val="36"/>
          <w:u w:val="none" w:color="auto"/>
        </w:rPr>
      </w:pPr>
    </w:p>
    <w:p w14:paraId="368DD3D4">
      <w:pPr>
        <w:adjustRightInd w:val="0"/>
        <w:snapToGrid w:val="0"/>
        <w:jc w:val="center"/>
        <w:outlineLvl w:val="9"/>
        <w:rPr>
          <w:rFonts w:hint="default" w:ascii="方正小标宋_GBK" w:hAnsi="Times New Roman" w:eastAsia="方正小标宋_GBK" w:cs="Times New Roman"/>
          <w:bCs/>
          <w:color w:val="000000"/>
          <w:sz w:val="72"/>
          <w:szCs w:val="72"/>
        </w:rPr>
      </w:pPr>
      <w:r>
        <w:rPr>
          <w:rFonts w:hint="default" w:ascii="方正小标宋_GBK" w:hAnsi="Times New Roman" w:eastAsia="方正小标宋_GBK" w:cs="Times New Roman"/>
          <w:bCs/>
          <w:color w:val="000000"/>
          <w:sz w:val="72"/>
          <w:szCs w:val="72"/>
        </w:rPr>
        <w:t>建设项目环境影响报告表</w:t>
      </w:r>
    </w:p>
    <w:p w14:paraId="1CBD6405">
      <w:pPr>
        <w:adjustRightInd w:val="0"/>
        <w:snapToGrid w:val="0"/>
        <w:spacing w:before="192" w:beforeLines="80"/>
        <w:jc w:val="center"/>
        <w:rPr>
          <w:rFonts w:hint="default" w:ascii="楷体_GB2312" w:hAnsi="Times New Roman" w:eastAsia="楷体_GB2312" w:cs="Times New Roman"/>
          <w:bCs/>
          <w:color w:val="000000"/>
          <w:sz w:val="48"/>
          <w:szCs w:val="48"/>
          <w:lang w:eastAsia="zh-CN"/>
        </w:rPr>
      </w:pPr>
      <w:r>
        <w:rPr>
          <w:rFonts w:hint="default" w:ascii="楷体_GB2312" w:hAnsi="Times New Roman" w:eastAsia="楷体_GB2312" w:cs="Times New Roman"/>
          <w:bCs/>
          <w:color w:val="000000"/>
          <w:sz w:val="48"/>
          <w:szCs w:val="48"/>
          <w:lang w:eastAsia="zh-CN"/>
        </w:rPr>
        <w:t>（污染影响类）</w:t>
      </w:r>
    </w:p>
    <w:p w14:paraId="710C6E1E">
      <w:pPr>
        <w:rPr>
          <w:rFonts w:hint="default" w:ascii="Times New Roman" w:hAnsi="Times New Roman" w:eastAsia="宋体" w:cs="Times New Roman"/>
          <w:color w:val="auto"/>
          <w:u w:val="none" w:color="auto"/>
        </w:rPr>
      </w:pPr>
    </w:p>
    <w:p w14:paraId="420A7A95">
      <w:pPr>
        <w:jc w:val="center"/>
        <w:rPr>
          <w:rFonts w:hint="default" w:ascii="Times New Roman" w:hAnsi="Times New Roman" w:eastAsia="宋体" w:cs="Times New Roman"/>
          <w:color w:val="auto"/>
          <w:sz w:val="52"/>
          <w:szCs w:val="52"/>
          <w:u w:val="none" w:color="auto"/>
        </w:rPr>
      </w:pPr>
    </w:p>
    <w:p w14:paraId="3F39C467">
      <w:pPr>
        <w:ind w:firstLine="1040"/>
        <w:rPr>
          <w:rFonts w:hint="default" w:ascii="Times New Roman" w:hAnsi="Times New Roman" w:eastAsia="宋体" w:cs="Times New Roman"/>
          <w:color w:val="auto"/>
          <w:sz w:val="44"/>
          <w:szCs w:val="44"/>
          <w:u w:val="none" w:color="auto"/>
        </w:rPr>
      </w:pPr>
    </w:p>
    <w:p w14:paraId="0C64F9AA">
      <w:pPr>
        <w:ind w:firstLine="1040"/>
        <w:rPr>
          <w:rFonts w:hint="default" w:ascii="Times New Roman" w:hAnsi="Times New Roman" w:eastAsia="宋体" w:cs="Times New Roman"/>
          <w:color w:val="auto"/>
          <w:sz w:val="44"/>
          <w:szCs w:val="44"/>
          <w:u w:val="none" w:color="auto"/>
        </w:rPr>
      </w:pPr>
    </w:p>
    <w:p w14:paraId="6F1E8436">
      <w:pPr>
        <w:ind w:firstLine="1040"/>
        <w:rPr>
          <w:rFonts w:hint="default" w:ascii="Times New Roman" w:hAnsi="Times New Roman" w:eastAsia="宋体" w:cs="Times New Roman"/>
          <w:color w:val="auto"/>
          <w:sz w:val="44"/>
          <w:szCs w:val="44"/>
          <w:u w:val="none" w:color="auto"/>
        </w:rPr>
      </w:pPr>
    </w:p>
    <w:p w14:paraId="27D00BB8">
      <w:pPr>
        <w:rPr>
          <w:rFonts w:hint="default" w:ascii="Times New Roman" w:hAnsi="Times New Roman" w:eastAsia="宋体" w:cs="Times New Roman"/>
          <w:color w:val="auto"/>
          <w:u w:val="none" w:color="auto"/>
        </w:rPr>
      </w:pPr>
    </w:p>
    <w:p w14:paraId="421D5324">
      <w:pPr>
        <w:pStyle w:val="43"/>
        <w:rPr>
          <w:rFonts w:hint="default" w:ascii="Times New Roman" w:hAnsi="Times New Roman" w:eastAsia="宋体" w:cs="Times New Roman"/>
          <w:color w:val="auto"/>
          <w:u w:val="none" w:color="auto"/>
        </w:rPr>
      </w:pPr>
    </w:p>
    <w:p w14:paraId="7CCB6FD4">
      <w:pPr>
        <w:spacing w:line="360" w:lineRule="auto"/>
        <w:ind w:firstLine="1040"/>
        <w:rPr>
          <w:rFonts w:hint="default" w:ascii="Times New Roman" w:hAnsi="Times New Roman" w:eastAsia="宋体" w:cs="Times New Roman"/>
          <w:color w:val="auto"/>
          <w:sz w:val="44"/>
          <w:szCs w:val="44"/>
          <w:u w:val="none" w:color="auto"/>
        </w:rPr>
      </w:pPr>
    </w:p>
    <w:p w14:paraId="36B53545">
      <w:pPr>
        <w:spacing w:line="360" w:lineRule="auto"/>
        <w:ind w:left="1959" w:leftChars="171" w:hanging="1600" w:hangingChars="500"/>
        <w:jc w:val="left"/>
        <w:rPr>
          <w:rFonts w:hint="default" w:ascii="Times New Roman" w:hAnsi="Times New Roman" w:eastAsia="宋体" w:cs="Times New Roman"/>
          <w:b/>
          <w:bCs/>
          <w:color w:val="auto"/>
          <w:sz w:val="36"/>
          <w:szCs w:val="36"/>
          <w:u w:val="none" w:color="auto"/>
        </w:rPr>
      </w:pPr>
      <w:r>
        <w:rPr>
          <w:rFonts w:hint="default" w:ascii="Times New Roman" w:hAnsi="Times New Roman" w:eastAsia="仿宋_GB2312" w:cs="Times New Roman"/>
          <w:color w:val="000000"/>
          <w:sz w:val="32"/>
          <w:szCs w:val="32"/>
          <w:highlight w:val="none"/>
          <w:lang w:val="en-US" w:eastAsia="zh-CN"/>
        </w:rPr>
        <w:t>项目名称：</w:t>
      </w:r>
      <w:r>
        <w:rPr>
          <w:rFonts w:hint="eastAsia" w:ascii="Times New Roman" w:hAnsi="Times New Roman" w:eastAsia="仿宋_GB2312" w:cs="Times New Roman"/>
          <w:color w:val="000000"/>
          <w:sz w:val="32"/>
          <w:szCs w:val="32"/>
          <w:u w:val="single"/>
          <w:lang w:val="en-US" w:eastAsia="zh-CN"/>
        </w:rPr>
        <w:t>新田县鑫泰再生资源回收部建设项目</w:t>
      </w:r>
    </w:p>
    <w:p w14:paraId="6D9CB9C7">
      <w:pPr>
        <w:spacing w:line="360" w:lineRule="auto"/>
        <w:ind w:left="3239" w:leftChars="171" w:hanging="2880" w:hangingChars="900"/>
        <w:jc w:val="left"/>
        <w:rPr>
          <w:rFonts w:hint="default" w:ascii="Times New Roman" w:hAnsi="Times New Roman" w:eastAsia="宋体" w:cs="Times New Roman"/>
          <w:color w:val="auto"/>
          <w:sz w:val="36"/>
          <w:szCs w:val="36"/>
          <w:u w:val="none" w:color="auto"/>
          <w:lang w:eastAsia="zh-CN"/>
        </w:rPr>
      </w:pPr>
      <w:r>
        <w:rPr>
          <w:rFonts w:hint="default" w:ascii="Times New Roman" w:hAnsi="Times New Roman" w:eastAsia="仿宋_GB2312" w:cs="Times New Roman"/>
          <w:color w:val="000000"/>
          <w:sz w:val="32"/>
          <w:szCs w:val="32"/>
          <w:highlight w:val="none"/>
        </w:rPr>
        <w:t>建设单位：</w:t>
      </w:r>
      <w:r>
        <w:rPr>
          <w:rFonts w:hint="eastAsia" w:ascii="Times New Roman" w:hAnsi="Times New Roman" w:eastAsia="仿宋_GB2312" w:cs="Times New Roman"/>
          <w:color w:val="000000"/>
          <w:sz w:val="32"/>
          <w:szCs w:val="32"/>
          <w:u w:val="single"/>
          <w:lang w:val="en-US" w:eastAsia="zh-CN"/>
        </w:rPr>
        <w:t>新田县鑫泰再生资源回收部</w:t>
      </w:r>
    </w:p>
    <w:p w14:paraId="07A79401">
      <w:pPr>
        <w:keepNext w:val="0"/>
        <w:keepLines w:val="0"/>
        <w:pageBreakBefore w:val="0"/>
        <w:widowControl w:val="0"/>
        <w:kinsoku/>
        <w:wordWrap/>
        <w:overflowPunct/>
        <w:topLinePunct w:val="0"/>
        <w:autoSpaceDE/>
        <w:autoSpaceDN/>
        <w:bidi w:val="0"/>
        <w:adjustRightInd/>
        <w:snapToGrid/>
        <w:spacing w:line="288" w:lineRule="auto"/>
        <w:ind w:left="359" w:leftChars="171" w:firstLine="0" w:firstLineChars="0"/>
        <w:textAlignment w:val="auto"/>
        <w:rPr>
          <w:rFonts w:hint="default" w:ascii="Times New Roman" w:hAnsi="Times New Roman" w:eastAsia="宋体" w:cs="Times New Roman"/>
          <w:color w:val="auto"/>
          <w:sz w:val="36"/>
          <w:szCs w:val="36"/>
          <w:u w:val="none" w:color="auto"/>
          <w:lang w:val="en-US" w:eastAsia="zh-CN"/>
        </w:rPr>
      </w:pPr>
      <w:bookmarkStart w:id="0" w:name="_Hlk57884087"/>
      <w:r>
        <w:rPr>
          <w:rFonts w:hint="default" w:ascii="Times New Roman" w:hAnsi="Times New Roman" w:eastAsia="仿宋_GB2312" w:cs="Times New Roman"/>
          <w:color w:val="000000"/>
          <w:sz w:val="32"/>
          <w:szCs w:val="32"/>
          <w:highlight w:val="none"/>
          <w:lang w:val="en-US" w:eastAsia="zh-CN"/>
        </w:rPr>
        <w:t>编制日期：</w:t>
      </w:r>
      <w:r>
        <w:rPr>
          <w:rFonts w:hint="default" w:ascii="Times New Roman" w:hAnsi="Times New Roman" w:eastAsia="仿宋_GB2312" w:cs="Times New Roman"/>
          <w:color w:val="000000"/>
          <w:sz w:val="32"/>
          <w:szCs w:val="32"/>
          <w:u w:val="single"/>
          <w:lang w:val="en-US" w:eastAsia="zh-CN"/>
        </w:rPr>
        <w:t>2025年0</w:t>
      </w:r>
      <w:r>
        <w:rPr>
          <w:rFonts w:hint="eastAsia" w:eastAsia="仿宋_GB2312" w:cs="Times New Roman"/>
          <w:color w:val="000000"/>
          <w:sz w:val="32"/>
          <w:szCs w:val="32"/>
          <w:u w:val="single"/>
          <w:lang w:val="en-US" w:eastAsia="zh-CN"/>
        </w:rPr>
        <w:t>7</w:t>
      </w:r>
      <w:r>
        <w:rPr>
          <w:rFonts w:hint="default" w:ascii="Times New Roman" w:hAnsi="Times New Roman" w:eastAsia="仿宋_GB2312" w:cs="Times New Roman"/>
          <w:color w:val="000000"/>
          <w:sz w:val="32"/>
          <w:szCs w:val="32"/>
          <w:u w:val="single"/>
          <w:lang w:val="en-US" w:eastAsia="zh-CN"/>
        </w:rPr>
        <w:t>月</w:t>
      </w:r>
    </w:p>
    <w:p w14:paraId="7B69B0F9">
      <w:pPr>
        <w:adjustRightInd w:val="0"/>
        <w:snapToGrid w:val="0"/>
        <w:spacing w:line="288" w:lineRule="auto"/>
        <w:rPr>
          <w:rFonts w:hint="default" w:ascii="Times New Roman" w:hAnsi="Times New Roman" w:eastAsia="宋体" w:cs="Times New Roman"/>
          <w:color w:val="auto"/>
          <w:sz w:val="36"/>
          <w:szCs w:val="36"/>
          <w:u w:val="none" w:color="auto"/>
        </w:rPr>
      </w:pPr>
    </w:p>
    <w:p w14:paraId="6A8A1351">
      <w:pPr>
        <w:pStyle w:val="47"/>
        <w:rPr>
          <w:rFonts w:hint="default" w:ascii="Times New Roman" w:hAnsi="Times New Roman" w:eastAsia="宋体" w:cs="Times New Roman"/>
          <w:color w:val="auto"/>
          <w:sz w:val="36"/>
          <w:szCs w:val="36"/>
          <w:u w:val="none" w:color="auto"/>
        </w:rPr>
      </w:pPr>
    </w:p>
    <w:p w14:paraId="2E6ECAA1">
      <w:pPr>
        <w:pStyle w:val="36"/>
        <w:ind w:firstLine="0" w:firstLineChars="0"/>
        <w:rPr>
          <w:rFonts w:hint="default" w:ascii="Times New Roman" w:hAnsi="Times New Roman" w:eastAsia="宋体" w:cs="Times New Roman"/>
          <w:color w:val="auto"/>
          <w:u w:val="none" w:color="auto"/>
        </w:rPr>
      </w:pPr>
    </w:p>
    <w:p w14:paraId="1EA0B15A">
      <w:pPr>
        <w:pStyle w:val="37"/>
        <w:rPr>
          <w:rFonts w:hint="default" w:ascii="Times New Roman" w:hAnsi="Times New Roman" w:eastAsia="宋体" w:cs="Times New Roman"/>
          <w:color w:val="auto"/>
          <w:u w:val="none" w:color="auto"/>
        </w:rPr>
      </w:pPr>
    </w:p>
    <w:p w14:paraId="46579E44">
      <w:pPr>
        <w:pStyle w:val="36"/>
        <w:rPr>
          <w:rFonts w:hint="default" w:ascii="Times New Roman" w:hAnsi="Times New Roman" w:cs="Times New Roman"/>
          <w:color w:val="auto"/>
        </w:rPr>
      </w:pPr>
    </w:p>
    <w:p w14:paraId="5A142201">
      <w:pPr>
        <w:rPr>
          <w:rFonts w:hint="default" w:ascii="Times New Roman" w:hAnsi="Times New Roman" w:eastAsia="宋体" w:cs="Times New Roman"/>
          <w:color w:val="auto"/>
          <w:u w:val="none" w:color="auto"/>
        </w:rPr>
      </w:pPr>
    </w:p>
    <w:bookmarkEnd w:id="0"/>
    <w:p w14:paraId="1228D642">
      <w:pPr>
        <w:jc w:val="center"/>
        <w:rPr>
          <w:rFonts w:hint="default" w:ascii="楷体" w:hAnsi="楷体" w:eastAsia="楷体" w:cs="楷体"/>
          <w:color w:val="000000"/>
          <w:sz w:val="32"/>
          <w:szCs w:val="32"/>
          <w:lang w:val="en-US"/>
        </w:rPr>
      </w:pPr>
      <w:r>
        <w:rPr>
          <w:rFonts w:hint="default" w:ascii="楷体" w:hAnsi="楷体" w:eastAsia="楷体" w:cs="楷体"/>
          <w:color w:val="000000"/>
          <w:sz w:val="32"/>
          <w:szCs w:val="32"/>
          <w:lang w:val="en-US" w:eastAsia="zh-CN"/>
        </w:rPr>
        <w:t>中华人民共和国生态环境部制</w:t>
      </w:r>
    </w:p>
    <w:p w14:paraId="5690A975">
      <w:pPr>
        <w:pStyle w:val="33"/>
        <w:jc w:val="center"/>
        <w:outlineLvl w:val="0"/>
        <w:rPr>
          <w:rFonts w:hint="default" w:ascii="Times New Roman" w:hAnsi="Times New Roman" w:eastAsia="宋体" w:cs="Times New Roman"/>
          <w:snapToGrid w:val="0"/>
          <w:color w:val="auto"/>
          <w:sz w:val="30"/>
          <w:szCs w:val="30"/>
          <w:u w:val="none" w:color="auto"/>
        </w:rPr>
        <w:sectPr>
          <w:footerReference r:id="rId3" w:type="default"/>
          <w:pgSz w:w="11906" w:h="16838"/>
          <w:pgMar w:top="1440" w:right="1800" w:bottom="1440" w:left="1800" w:header="851" w:footer="1077" w:gutter="0"/>
          <w:pgBorders>
            <w:top w:val="none" w:sz="0" w:space="0"/>
            <w:left w:val="none" w:sz="0" w:space="0"/>
            <w:bottom w:val="none" w:sz="0" w:space="0"/>
            <w:right w:val="none" w:sz="0" w:space="0"/>
          </w:pgBorders>
          <w:pgNumType w:start="1"/>
          <w:cols w:space="720" w:num="1"/>
          <w:docGrid w:linePitch="312" w:charSpace="0"/>
        </w:sectPr>
      </w:pPr>
    </w:p>
    <w:p w14:paraId="323C5862">
      <w:pPr>
        <w:jc w:val="center"/>
        <w:rPr>
          <w:rFonts w:hint="default" w:ascii="Times New Roman" w:hAnsi="Times New Roman" w:eastAsia="宋体" w:cs="Times New Roman"/>
          <w:color w:val="auto"/>
          <w:sz w:val="36"/>
          <w:szCs w:val="36"/>
          <w:u w:val="none" w:color="auto"/>
        </w:rPr>
      </w:pPr>
      <w:r>
        <w:rPr>
          <w:rFonts w:hint="default" w:ascii="Times New Roman" w:hAnsi="Times New Roman" w:eastAsia="宋体" w:cs="Times New Roman"/>
          <w:color w:val="auto"/>
          <w:sz w:val="36"/>
          <w:szCs w:val="36"/>
          <w:u w:val="none" w:color="auto"/>
        </w:rPr>
        <w:t>目 录</w:t>
      </w:r>
    </w:p>
    <w:p w14:paraId="414FB01C">
      <w:pPr>
        <w:pStyle w:val="31"/>
        <w:tabs>
          <w:tab w:val="right" w:leader="dot" w:pos="8844"/>
        </w:tabs>
        <w:rPr>
          <w:rFonts w:hint="default" w:ascii="Times New Roman" w:hAnsi="Times New Roman" w:eastAsia="宋体" w:cs="Times New Roman"/>
          <w:color w:val="auto"/>
          <w:u w:val="none" w:color="auto"/>
        </w:rPr>
      </w:pPr>
      <w:r>
        <w:rPr>
          <w:rFonts w:hint="default" w:ascii="Times New Roman" w:hAnsi="Times New Roman" w:eastAsia="宋体" w:cs="Times New Roman"/>
          <w:snapToGrid w:val="0"/>
          <w:color w:val="auto"/>
          <w:sz w:val="24"/>
          <w:u w:val="none" w:color="auto"/>
        </w:rPr>
        <w:fldChar w:fldCharType="begin"/>
      </w:r>
      <w:r>
        <w:rPr>
          <w:rFonts w:hint="default" w:ascii="Times New Roman" w:hAnsi="Times New Roman" w:eastAsia="宋体" w:cs="Times New Roman"/>
          <w:snapToGrid w:val="0"/>
          <w:color w:val="auto"/>
          <w:sz w:val="24"/>
          <w:u w:val="none" w:color="auto"/>
        </w:rPr>
        <w:instrText xml:space="preserve">TOC \o "1-1" \h \u </w:instrText>
      </w:r>
      <w:r>
        <w:rPr>
          <w:rFonts w:hint="default" w:ascii="Times New Roman" w:hAnsi="Times New Roman" w:eastAsia="宋体" w:cs="Times New Roman"/>
          <w:snapToGrid w:val="0"/>
          <w:color w:val="auto"/>
          <w:sz w:val="24"/>
          <w:u w:val="none" w:color="auto"/>
        </w:rPr>
        <w:fldChar w:fldCharType="separate"/>
      </w:r>
    </w:p>
    <w:p w14:paraId="3FF621F5">
      <w:pPr>
        <w:pStyle w:val="31"/>
        <w:tabs>
          <w:tab w:val="right" w:leader="dot" w:pos="8844"/>
        </w:tabs>
        <w:spacing w:line="360" w:lineRule="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HYPERLINK \l "_Toc15783"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snapToGrid w:val="0"/>
          <w:color w:val="auto"/>
          <w:sz w:val="24"/>
          <w:u w:val="none" w:color="auto"/>
        </w:rPr>
        <w:t>一、建设项目基本情况</w:t>
      </w:r>
      <w:r>
        <w:rPr>
          <w:rFonts w:hint="default" w:ascii="Times New Roman" w:hAnsi="Times New Roman" w:eastAsia="宋体" w:cs="Times New Roman"/>
          <w:color w:val="auto"/>
          <w:sz w:val="24"/>
          <w:u w:val="none" w:color="auto"/>
        </w:rPr>
        <w:tab/>
      </w:r>
      <w:r>
        <w:rPr>
          <w:rFonts w:hint="default" w:ascii="Times New Roman" w:hAnsi="Times New Roman" w:eastAsia="宋体" w:cs="Times New Roman"/>
          <w:color w:val="auto"/>
          <w:sz w:val="24"/>
          <w:u w:val="none" w:color="auto"/>
        </w:rPr>
        <w:fldChar w:fldCharType="begin"/>
      </w:r>
      <w:r>
        <w:rPr>
          <w:rFonts w:hint="default" w:ascii="Times New Roman" w:hAnsi="Times New Roman" w:eastAsia="宋体" w:cs="Times New Roman"/>
          <w:color w:val="auto"/>
          <w:sz w:val="24"/>
          <w:u w:val="none" w:color="auto"/>
        </w:rPr>
        <w:instrText xml:space="preserve"> PAGEREF _Toc15783 \h </w:instrText>
      </w:r>
      <w:r>
        <w:rPr>
          <w:rFonts w:hint="default" w:ascii="Times New Roman" w:hAnsi="Times New Roman" w:eastAsia="宋体" w:cs="Times New Roman"/>
          <w:color w:val="auto"/>
          <w:sz w:val="24"/>
          <w:u w:val="none" w:color="auto"/>
        </w:rPr>
        <w:fldChar w:fldCharType="separate"/>
      </w:r>
      <w:r>
        <w:rPr>
          <w:rFonts w:hint="default" w:ascii="Times New Roman" w:hAnsi="Times New Roman" w:eastAsia="宋体" w:cs="Times New Roman"/>
          <w:color w:val="auto"/>
          <w:sz w:val="24"/>
          <w:u w:val="none" w:color="auto"/>
        </w:rPr>
        <w:t>1</w:t>
      </w:r>
      <w:r>
        <w:rPr>
          <w:rFonts w:hint="default" w:ascii="Times New Roman" w:hAnsi="Times New Roman" w:eastAsia="宋体" w:cs="Times New Roman"/>
          <w:color w:val="auto"/>
          <w:sz w:val="24"/>
          <w:u w:val="none" w:color="auto"/>
        </w:rPr>
        <w:fldChar w:fldCharType="end"/>
      </w:r>
      <w:r>
        <w:rPr>
          <w:rFonts w:hint="default" w:ascii="Times New Roman" w:hAnsi="Times New Roman" w:eastAsia="宋体" w:cs="Times New Roman"/>
          <w:color w:val="auto"/>
          <w:sz w:val="24"/>
          <w:u w:val="none" w:color="auto"/>
        </w:rPr>
        <w:fldChar w:fldCharType="end"/>
      </w:r>
    </w:p>
    <w:p w14:paraId="7D555AE7">
      <w:pPr>
        <w:pStyle w:val="31"/>
        <w:tabs>
          <w:tab w:val="right" w:leader="dot" w:pos="8844"/>
        </w:tabs>
        <w:spacing w:line="360" w:lineRule="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HYPERLINK \l "_Toc11824"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snapToGrid w:val="0"/>
          <w:color w:val="auto"/>
          <w:sz w:val="24"/>
          <w:u w:val="none" w:color="auto"/>
        </w:rPr>
        <w:t>二、建设项目工程分析</w:t>
      </w:r>
      <w:r>
        <w:rPr>
          <w:rFonts w:hint="default" w:ascii="Times New Roman" w:hAnsi="Times New Roman" w:eastAsia="宋体" w:cs="Times New Roman"/>
          <w:color w:val="auto"/>
          <w:sz w:val="24"/>
          <w:u w:val="none" w:color="auto"/>
        </w:rPr>
        <w:tab/>
      </w:r>
      <w:r>
        <w:rPr>
          <w:rFonts w:hint="default" w:ascii="Times New Roman" w:hAnsi="Times New Roman" w:eastAsia="宋体" w:cs="Times New Roman"/>
          <w:color w:val="auto"/>
          <w:sz w:val="24"/>
          <w:u w:val="none" w:color="auto"/>
        </w:rPr>
        <w:fldChar w:fldCharType="begin"/>
      </w:r>
      <w:r>
        <w:rPr>
          <w:rFonts w:hint="default" w:ascii="Times New Roman" w:hAnsi="Times New Roman" w:eastAsia="宋体" w:cs="Times New Roman"/>
          <w:color w:val="auto"/>
          <w:sz w:val="24"/>
          <w:u w:val="none" w:color="auto"/>
        </w:rPr>
        <w:instrText xml:space="preserve"> PAGEREF _Toc11824 \h </w:instrText>
      </w:r>
      <w:r>
        <w:rPr>
          <w:rFonts w:hint="default" w:ascii="Times New Roman" w:hAnsi="Times New Roman" w:eastAsia="宋体" w:cs="Times New Roman"/>
          <w:color w:val="auto"/>
          <w:sz w:val="24"/>
          <w:u w:val="none" w:color="auto"/>
        </w:rPr>
        <w:fldChar w:fldCharType="separate"/>
      </w:r>
      <w:r>
        <w:rPr>
          <w:rFonts w:hint="default" w:ascii="Times New Roman" w:hAnsi="Times New Roman" w:eastAsia="宋体" w:cs="Times New Roman"/>
          <w:color w:val="auto"/>
          <w:sz w:val="24"/>
          <w:u w:val="none" w:color="auto"/>
        </w:rPr>
        <w:t>11</w:t>
      </w:r>
      <w:r>
        <w:rPr>
          <w:rFonts w:hint="default" w:ascii="Times New Roman" w:hAnsi="Times New Roman" w:eastAsia="宋体" w:cs="Times New Roman"/>
          <w:color w:val="auto"/>
          <w:sz w:val="24"/>
          <w:u w:val="none" w:color="auto"/>
        </w:rPr>
        <w:fldChar w:fldCharType="end"/>
      </w:r>
      <w:r>
        <w:rPr>
          <w:rFonts w:hint="default" w:ascii="Times New Roman" w:hAnsi="Times New Roman" w:eastAsia="宋体" w:cs="Times New Roman"/>
          <w:color w:val="auto"/>
          <w:sz w:val="24"/>
          <w:u w:val="none" w:color="auto"/>
        </w:rPr>
        <w:fldChar w:fldCharType="end"/>
      </w:r>
    </w:p>
    <w:p w14:paraId="11377B46">
      <w:pPr>
        <w:pStyle w:val="31"/>
        <w:tabs>
          <w:tab w:val="right" w:leader="dot" w:pos="8844"/>
        </w:tabs>
        <w:spacing w:line="360" w:lineRule="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HYPERLINK \l "_Toc8282"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snapToGrid w:val="0"/>
          <w:color w:val="auto"/>
          <w:sz w:val="24"/>
          <w:u w:val="none" w:color="auto"/>
        </w:rPr>
        <w:t>三、区域环境质量现状、环境保护目标及评价标准</w:t>
      </w:r>
      <w:r>
        <w:rPr>
          <w:rFonts w:hint="default" w:ascii="Times New Roman" w:hAnsi="Times New Roman" w:eastAsia="宋体" w:cs="Times New Roman"/>
          <w:color w:val="auto"/>
          <w:sz w:val="24"/>
          <w:u w:val="none" w:color="auto"/>
        </w:rPr>
        <w:tab/>
      </w:r>
      <w:r>
        <w:rPr>
          <w:rFonts w:hint="default" w:ascii="Times New Roman" w:hAnsi="Times New Roman" w:eastAsia="宋体" w:cs="Times New Roman"/>
          <w:color w:val="auto"/>
          <w:sz w:val="24"/>
          <w:u w:val="none" w:color="auto"/>
        </w:rPr>
        <w:fldChar w:fldCharType="begin"/>
      </w:r>
      <w:r>
        <w:rPr>
          <w:rFonts w:hint="default" w:ascii="Times New Roman" w:hAnsi="Times New Roman" w:eastAsia="宋体" w:cs="Times New Roman"/>
          <w:color w:val="auto"/>
          <w:sz w:val="24"/>
          <w:u w:val="none" w:color="auto"/>
        </w:rPr>
        <w:instrText xml:space="preserve"> PAGEREF _Toc8282 \h </w:instrText>
      </w:r>
      <w:r>
        <w:rPr>
          <w:rFonts w:hint="default" w:ascii="Times New Roman" w:hAnsi="Times New Roman" w:eastAsia="宋体" w:cs="Times New Roman"/>
          <w:color w:val="auto"/>
          <w:sz w:val="24"/>
          <w:u w:val="none" w:color="auto"/>
        </w:rPr>
        <w:fldChar w:fldCharType="separate"/>
      </w:r>
      <w:r>
        <w:rPr>
          <w:rFonts w:hint="default" w:ascii="Times New Roman" w:hAnsi="Times New Roman" w:eastAsia="宋体" w:cs="Times New Roman"/>
          <w:color w:val="auto"/>
          <w:sz w:val="24"/>
          <w:u w:val="none" w:color="auto"/>
        </w:rPr>
        <w:t>19</w:t>
      </w:r>
      <w:r>
        <w:rPr>
          <w:rFonts w:hint="default" w:ascii="Times New Roman" w:hAnsi="Times New Roman" w:eastAsia="宋体" w:cs="Times New Roman"/>
          <w:color w:val="auto"/>
          <w:sz w:val="24"/>
          <w:u w:val="none" w:color="auto"/>
        </w:rPr>
        <w:fldChar w:fldCharType="end"/>
      </w:r>
      <w:r>
        <w:rPr>
          <w:rFonts w:hint="default" w:ascii="Times New Roman" w:hAnsi="Times New Roman" w:eastAsia="宋体" w:cs="Times New Roman"/>
          <w:color w:val="auto"/>
          <w:sz w:val="24"/>
          <w:u w:val="none" w:color="auto"/>
        </w:rPr>
        <w:fldChar w:fldCharType="end"/>
      </w:r>
    </w:p>
    <w:p w14:paraId="7D3E2E99">
      <w:pPr>
        <w:pStyle w:val="31"/>
        <w:tabs>
          <w:tab w:val="right" w:leader="dot" w:pos="8844"/>
        </w:tabs>
        <w:spacing w:line="360" w:lineRule="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HYPERLINK \l "_Toc9086"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snapToGrid w:val="0"/>
          <w:color w:val="auto"/>
          <w:sz w:val="24"/>
          <w:u w:val="none" w:color="auto"/>
        </w:rPr>
        <w:t>四、主要环境影响和保护措施</w:t>
      </w:r>
      <w:r>
        <w:rPr>
          <w:rFonts w:hint="default" w:ascii="Times New Roman" w:hAnsi="Times New Roman" w:eastAsia="宋体" w:cs="Times New Roman"/>
          <w:color w:val="auto"/>
          <w:sz w:val="24"/>
          <w:u w:val="none" w:color="auto"/>
        </w:rPr>
        <w:tab/>
      </w:r>
      <w:r>
        <w:rPr>
          <w:rFonts w:hint="default" w:ascii="Times New Roman" w:hAnsi="Times New Roman" w:eastAsia="宋体" w:cs="Times New Roman"/>
          <w:color w:val="auto"/>
          <w:sz w:val="24"/>
          <w:u w:val="none" w:color="auto"/>
        </w:rPr>
        <w:fldChar w:fldCharType="begin"/>
      </w:r>
      <w:r>
        <w:rPr>
          <w:rFonts w:hint="default" w:ascii="Times New Roman" w:hAnsi="Times New Roman" w:eastAsia="宋体" w:cs="Times New Roman"/>
          <w:color w:val="auto"/>
          <w:sz w:val="24"/>
          <w:u w:val="none" w:color="auto"/>
        </w:rPr>
        <w:instrText xml:space="preserve"> PAGEREF _Toc9086 \h </w:instrText>
      </w:r>
      <w:r>
        <w:rPr>
          <w:rFonts w:hint="default" w:ascii="Times New Roman" w:hAnsi="Times New Roman" w:eastAsia="宋体" w:cs="Times New Roman"/>
          <w:color w:val="auto"/>
          <w:sz w:val="24"/>
          <w:u w:val="none" w:color="auto"/>
        </w:rPr>
        <w:fldChar w:fldCharType="separate"/>
      </w:r>
      <w:r>
        <w:rPr>
          <w:rFonts w:hint="default" w:ascii="Times New Roman" w:hAnsi="Times New Roman" w:eastAsia="宋体" w:cs="Times New Roman"/>
          <w:color w:val="auto"/>
          <w:sz w:val="24"/>
          <w:u w:val="none" w:color="auto"/>
        </w:rPr>
        <w:t>24</w:t>
      </w:r>
      <w:r>
        <w:rPr>
          <w:rFonts w:hint="default" w:ascii="Times New Roman" w:hAnsi="Times New Roman" w:eastAsia="宋体" w:cs="Times New Roman"/>
          <w:color w:val="auto"/>
          <w:sz w:val="24"/>
          <w:u w:val="none" w:color="auto"/>
        </w:rPr>
        <w:fldChar w:fldCharType="end"/>
      </w:r>
      <w:r>
        <w:rPr>
          <w:rFonts w:hint="default" w:ascii="Times New Roman" w:hAnsi="Times New Roman" w:eastAsia="宋体" w:cs="Times New Roman"/>
          <w:color w:val="auto"/>
          <w:sz w:val="24"/>
          <w:u w:val="none" w:color="auto"/>
        </w:rPr>
        <w:fldChar w:fldCharType="end"/>
      </w:r>
    </w:p>
    <w:p w14:paraId="5EEBCAE5">
      <w:pPr>
        <w:pStyle w:val="31"/>
        <w:tabs>
          <w:tab w:val="right" w:leader="dot" w:pos="8844"/>
        </w:tabs>
        <w:spacing w:line="360" w:lineRule="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HYPERLINK \l "_Toc24153"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snapToGrid w:val="0"/>
          <w:color w:val="auto"/>
          <w:sz w:val="24"/>
          <w:u w:val="none" w:color="auto"/>
        </w:rPr>
        <w:t>五、环境保护措施监督检查清单</w:t>
      </w:r>
      <w:r>
        <w:rPr>
          <w:rFonts w:hint="default" w:ascii="Times New Roman" w:hAnsi="Times New Roman" w:eastAsia="宋体" w:cs="Times New Roman"/>
          <w:color w:val="auto"/>
          <w:sz w:val="24"/>
          <w:u w:val="none" w:color="auto"/>
        </w:rPr>
        <w:tab/>
      </w:r>
      <w:r>
        <w:rPr>
          <w:rFonts w:hint="default" w:ascii="Times New Roman" w:hAnsi="Times New Roman" w:eastAsia="宋体" w:cs="Times New Roman"/>
          <w:color w:val="auto"/>
          <w:sz w:val="24"/>
          <w:u w:val="none" w:color="auto"/>
        </w:rPr>
        <w:fldChar w:fldCharType="begin"/>
      </w:r>
      <w:r>
        <w:rPr>
          <w:rFonts w:hint="default" w:ascii="Times New Roman" w:hAnsi="Times New Roman" w:eastAsia="宋体" w:cs="Times New Roman"/>
          <w:color w:val="auto"/>
          <w:sz w:val="24"/>
          <w:u w:val="none" w:color="auto"/>
        </w:rPr>
        <w:instrText xml:space="preserve"> PAGEREF _Toc24153 \h </w:instrText>
      </w:r>
      <w:r>
        <w:rPr>
          <w:rFonts w:hint="default" w:ascii="Times New Roman" w:hAnsi="Times New Roman" w:eastAsia="宋体" w:cs="Times New Roman"/>
          <w:color w:val="auto"/>
          <w:sz w:val="24"/>
          <w:u w:val="none" w:color="auto"/>
        </w:rPr>
        <w:fldChar w:fldCharType="separate"/>
      </w:r>
      <w:r>
        <w:rPr>
          <w:rFonts w:hint="default" w:ascii="Times New Roman" w:hAnsi="Times New Roman" w:eastAsia="宋体" w:cs="Times New Roman"/>
          <w:color w:val="auto"/>
          <w:sz w:val="24"/>
          <w:u w:val="none" w:color="auto"/>
        </w:rPr>
        <w:t>42</w:t>
      </w:r>
      <w:r>
        <w:rPr>
          <w:rFonts w:hint="default" w:ascii="Times New Roman" w:hAnsi="Times New Roman" w:eastAsia="宋体" w:cs="Times New Roman"/>
          <w:color w:val="auto"/>
          <w:sz w:val="24"/>
          <w:u w:val="none" w:color="auto"/>
        </w:rPr>
        <w:fldChar w:fldCharType="end"/>
      </w:r>
      <w:r>
        <w:rPr>
          <w:rFonts w:hint="default" w:ascii="Times New Roman" w:hAnsi="Times New Roman" w:eastAsia="宋体" w:cs="Times New Roman"/>
          <w:color w:val="auto"/>
          <w:sz w:val="24"/>
          <w:u w:val="none" w:color="auto"/>
        </w:rPr>
        <w:fldChar w:fldCharType="end"/>
      </w:r>
    </w:p>
    <w:p w14:paraId="1613C6E2">
      <w:pPr>
        <w:pStyle w:val="31"/>
        <w:tabs>
          <w:tab w:val="right" w:leader="dot" w:pos="8844"/>
        </w:tabs>
        <w:spacing w:line="360" w:lineRule="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HYPERLINK \l "_Toc11615"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snapToGrid w:val="0"/>
          <w:color w:val="auto"/>
          <w:sz w:val="24"/>
          <w:u w:val="none" w:color="auto"/>
        </w:rPr>
        <w:t>六、结论</w:t>
      </w:r>
      <w:r>
        <w:rPr>
          <w:rFonts w:hint="default" w:ascii="Times New Roman" w:hAnsi="Times New Roman" w:eastAsia="宋体" w:cs="Times New Roman"/>
          <w:color w:val="auto"/>
          <w:sz w:val="24"/>
          <w:u w:val="none" w:color="auto"/>
        </w:rPr>
        <w:tab/>
      </w:r>
      <w:r>
        <w:rPr>
          <w:rFonts w:hint="default" w:ascii="Times New Roman" w:hAnsi="Times New Roman" w:eastAsia="宋体" w:cs="Times New Roman"/>
          <w:color w:val="auto"/>
          <w:sz w:val="24"/>
          <w:u w:val="none" w:color="auto"/>
        </w:rPr>
        <w:fldChar w:fldCharType="begin"/>
      </w:r>
      <w:r>
        <w:rPr>
          <w:rFonts w:hint="default" w:ascii="Times New Roman" w:hAnsi="Times New Roman" w:eastAsia="宋体" w:cs="Times New Roman"/>
          <w:color w:val="auto"/>
          <w:sz w:val="24"/>
          <w:u w:val="none" w:color="auto"/>
        </w:rPr>
        <w:instrText xml:space="preserve"> PAGEREF _Toc11615 \h </w:instrText>
      </w:r>
      <w:r>
        <w:rPr>
          <w:rFonts w:hint="default" w:ascii="Times New Roman" w:hAnsi="Times New Roman" w:eastAsia="宋体" w:cs="Times New Roman"/>
          <w:color w:val="auto"/>
          <w:sz w:val="24"/>
          <w:u w:val="none" w:color="auto"/>
        </w:rPr>
        <w:fldChar w:fldCharType="separate"/>
      </w:r>
      <w:r>
        <w:rPr>
          <w:rFonts w:hint="default" w:ascii="Times New Roman" w:hAnsi="Times New Roman" w:eastAsia="宋体" w:cs="Times New Roman"/>
          <w:color w:val="auto"/>
          <w:sz w:val="24"/>
          <w:u w:val="none" w:color="auto"/>
        </w:rPr>
        <w:t>43</w:t>
      </w:r>
      <w:r>
        <w:rPr>
          <w:rFonts w:hint="default" w:ascii="Times New Roman" w:hAnsi="Times New Roman" w:eastAsia="宋体" w:cs="Times New Roman"/>
          <w:color w:val="auto"/>
          <w:sz w:val="24"/>
          <w:u w:val="none" w:color="auto"/>
        </w:rPr>
        <w:fldChar w:fldCharType="end"/>
      </w:r>
      <w:r>
        <w:rPr>
          <w:rFonts w:hint="default" w:ascii="Times New Roman" w:hAnsi="Times New Roman" w:eastAsia="宋体" w:cs="Times New Roman"/>
          <w:color w:val="auto"/>
          <w:sz w:val="24"/>
          <w:u w:val="none" w:color="auto"/>
        </w:rPr>
        <w:fldChar w:fldCharType="end"/>
      </w:r>
    </w:p>
    <w:p w14:paraId="04D1D632">
      <w:pPr>
        <w:pStyle w:val="31"/>
        <w:tabs>
          <w:tab w:val="right" w:leader="dot" w:pos="8844"/>
        </w:tabs>
        <w:spacing w:line="360" w:lineRule="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HYPERLINK \l "_Toc7226"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snapToGrid w:val="0"/>
          <w:color w:val="auto"/>
          <w:sz w:val="24"/>
          <w:u w:val="none" w:color="auto"/>
        </w:rPr>
        <w:t>附表</w:t>
      </w:r>
      <w:r>
        <w:rPr>
          <w:rFonts w:hint="default" w:ascii="Times New Roman" w:hAnsi="Times New Roman" w:eastAsia="宋体" w:cs="Times New Roman"/>
          <w:color w:val="auto"/>
          <w:sz w:val="24"/>
          <w:u w:val="none" w:color="auto"/>
        </w:rPr>
        <w:tab/>
      </w:r>
      <w:r>
        <w:rPr>
          <w:rFonts w:hint="default" w:ascii="Times New Roman" w:hAnsi="Times New Roman" w:eastAsia="宋体" w:cs="Times New Roman"/>
          <w:color w:val="auto"/>
          <w:sz w:val="24"/>
          <w:u w:val="none" w:color="auto"/>
        </w:rPr>
        <w:fldChar w:fldCharType="begin"/>
      </w:r>
      <w:r>
        <w:rPr>
          <w:rFonts w:hint="default" w:ascii="Times New Roman" w:hAnsi="Times New Roman" w:eastAsia="宋体" w:cs="Times New Roman"/>
          <w:color w:val="auto"/>
          <w:sz w:val="24"/>
          <w:u w:val="none" w:color="auto"/>
        </w:rPr>
        <w:instrText xml:space="preserve"> PAGEREF _Toc7226 \h </w:instrText>
      </w:r>
      <w:r>
        <w:rPr>
          <w:rFonts w:hint="default" w:ascii="Times New Roman" w:hAnsi="Times New Roman" w:eastAsia="宋体" w:cs="Times New Roman"/>
          <w:color w:val="auto"/>
          <w:sz w:val="24"/>
          <w:u w:val="none" w:color="auto"/>
        </w:rPr>
        <w:fldChar w:fldCharType="separate"/>
      </w:r>
      <w:r>
        <w:rPr>
          <w:rFonts w:hint="default" w:ascii="Times New Roman" w:hAnsi="Times New Roman" w:eastAsia="宋体" w:cs="Times New Roman"/>
          <w:color w:val="auto"/>
          <w:sz w:val="24"/>
          <w:u w:val="none" w:color="auto"/>
        </w:rPr>
        <w:t>44</w:t>
      </w:r>
      <w:r>
        <w:rPr>
          <w:rFonts w:hint="default" w:ascii="Times New Roman" w:hAnsi="Times New Roman" w:eastAsia="宋体" w:cs="Times New Roman"/>
          <w:color w:val="auto"/>
          <w:sz w:val="24"/>
          <w:u w:val="none" w:color="auto"/>
        </w:rPr>
        <w:fldChar w:fldCharType="end"/>
      </w:r>
      <w:r>
        <w:rPr>
          <w:rFonts w:hint="default" w:ascii="Times New Roman" w:hAnsi="Times New Roman" w:eastAsia="宋体" w:cs="Times New Roman"/>
          <w:color w:val="auto"/>
          <w:sz w:val="24"/>
          <w:u w:val="none" w:color="auto"/>
        </w:rPr>
        <w:fldChar w:fldCharType="end"/>
      </w:r>
    </w:p>
    <w:p w14:paraId="3BF3D1D0">
      <w:pPr>
        <w:pStyle w:val="33"/>
        <w:adjustRightInd w:val="0"/>
        <w:snapToGrid w:val="0"/>
        <w:spacing w:before="0" w:beforeAutospacing="0" w:after="0" w:afterAutospacing="0" w:line="360" w:lineRule="auto"/>
        <w:rPr>
          <w:rFonts w:hint="eastAsia" w:ascii="Times New Roman" w:hAnsi="Times New Roman" w:cs="Times New Roman"/>
          <w:b/>
          <w:bCs/>
          <w:snapToGrid w:val="0"/>
          <w:color w:val="auto"/>
          <w:szCs w:val="24"/>
          <w:u w:val="none" w:color="auto"/>
          <w:lang w:val="en-US" w:eastAsia="zh-CN"/>
        </w:rPr>
      </w:pPr>
      <w:r>
        <w:rPr>
          <w:rFonts w:hint="default" w:ascii="Times New Roman" w:hAnsi="Times New Roman" w:eastAsia="宋体" w:cs="Times New Roman"/>
          <w:snapToGrid w:val="0"/>
          <w:color w:val="auto"/>
          <w:szCs w:val="24"/>
          <w:u w:val="none" w:color="auto"/>
        </w:rPr>
        <w:fldChar w:fldCharType="end"/>
      </w:r>
      <w:r>
        <w:rPr>
          <w:rFonts w:hint="eastAsia" w:ascii="Times New Roman" w:hAnsi="Times New Roman" w:cs="Times New Roman"/>
          <w:b/>
          <w:bCs/>
          <w:snapToGrid w:val="0"/>
          <w:color w:val="auto"/>
          <w:szCs w:val="24"/>
          <w:u w:val="none" w:color="auto"/>
          <w:lang w:val="en-US" w:eastAsia="zh-CN"/>
        </w:rPr>
        <w:t>附件：</w:t>
      </w:r>
    </w:p>
    <w:p w14:paraId="1DCD7AD6">
      <w:pPr>
        <w:pStyle w:val="33"/>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r>
        <w:rPr>
          <w:rFonts w:hint="default" w:ascii="Times New Roman" w:hAnsi="Times New Roman" w:eastAsia="宋体" w:cs="Times New Roman"/>
          <w:snapToGrid w:val="0"/>
          <w:color w:val="auto"/>
          <w:szCs w:val="24"/>
          <w:u w:val="none" w:color="auto"/>
        </w:rPr>
        <w:t>附件1：环评委托书</w:t>
      </w:r>
    </w:p>
    <w:p w14:paraId="6F70575B">
      <w:pPr>
        <w:pStyle w:val="33"/>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r>
        <w:rPr>
          <w:rFonts w:hint="default" w:ascii="Times New Roman" w:hAnsi="Times New Roman" w:eastAsia="宋体" w:cs="Times New Roman"/>
          <w:snapToGrid w:val="0"/>
          <w:color w:val="auto"/>
          <w:szCs w:val="24"/>
          <w:u w:val="none" w:color="auto"/>
        </w:rPr>
        <w:t>附件2</w:t>
      </w:r>
      <w:r>
        <w:rPr>
          <w:rFonts w:hint="eastAsia" w:ascii="Times New Roman" w:hAnsi="Times New Roman" w:eastAsia="宋体" w:cs="Times New Roman"/>
          <w:snapToGrid w:val="0"/>
          <w:color w:val="auto"/>
          <w:szCs w:val="24"/>
          <w:u w:val="none" w:color="auto"/>
          <w:lang w:eastAsia="zh-CN"/>
        </w:rPr>
        <w:t>：</w:t>
      </w:r>
      <w:r>
        <w:rPr>
          <w:rFonts w:hint="default" w:ascii="Times New Roman" w:hAnsi="Times New Roman" w:eastAsia="宋体" w:cs="Times New Roman"/>
          <w:snapToGrid w:val="0"/>
          <w:color w:val="auto"/>
          <w:szCs w:val="24"/>
          <w:u w:val="none" w:color="auto"/>
        </w:rPr>
        <w:t>营业执照</w:t>
      </w:r>
    </w:p>
    <w:p w14:paraId="105FE3A5">
      <w:pPr>
        <w:pStyle w:val="33"/>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lang w:val="en-US" w:eastAsia="zh-CN"/>
        </w:rPr>
      </w:pPr>
      <w:r>
        <w:rPr>
          <w:rFonts w:hint="eastAsia" w:ascii="Times New Roman" w:hAnsi="Times New Roman" w:eastAsia="宋体" w:cs="Times New Roman"/>
          <w:snapToGrid w:val="0"/>
          <w:color w:val="auto"/>
          <w:szCs w:val="24"/>
          <w:u w:val="none" w:color="auto"/>
          <w:lang w:val="en-US" w:eastAsia="zh-CN"/>
        </w:rPr>
        <w:t>附件3：检测报告</w:t>
      </w:r>
    </w:p>
    <w:p w14:paraId="3C90EC08">
      <w:pPr>
        <w:pStyle w:val="33"/>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r>
        <w:rPr>
          <w:rFonts w:hint="default" w:ascii="Times New Roman" w:hAnsi="Times New Roman" w:eastAsia="宋体" w:cs="Times New Roman"/>
          <w:snapToGrid w:val="0"/>
          <w:color w:val="auto"/>
          <w:szCs w:val="24"/>
          <w:u w:val="none" w:color="auto"/>
        </w:rPr>
        <w:t>附件</w:t>
      </w:r>
      <w:r>
        <w:rPr>
          <w:rFonts w:hint="eastAsia" w:ascii="Times New Roman" w:hAnsi="Times New Roman" w:eastAsia="宋体" w:cs="Times New Roman"/>
          <w:snapToGrid w:val="0"/>
          <w:color w:val="auto"/>
          <w:szCs w:val="24"/>
          <w:u w:val="none" w:color="auto"/>
          <w:lang w:val="en-US" w:eastAsia="zh-CN"/>
        </w:rPr>
        <w:t>4：</w:t>
      </w:r>
      <w:r>
        <w:rPr>
          <w:rFonts w:hint="default" w:ascii="Times New Roman" w:hAnsi="Times New Roman" w:eastAsia="宋体" w:cs="Times New Roman"/>
          <w:snapToGrid w:val="0"/>
          <w:color w:val="auto"/>
          <w:szCs w:val="24"/>
          <w:u w:val="none" w:color="auto"/>
        </w:rPr>
        <w:t>厂房租赁合同</w:t>
      </w:r>
    </w:p>
    <w:p w14:paraId="4F417082">
      <w:pPr>
        <w:pStyle w:val="33"/>
        <w:adjustRightInd w:val="0"/>
        <w:snapToGrid w:val="0"/>
        <w:spacing w:before="0" w:beforeAutospacing="0" w:after="0" w:afterAutospacing="0" w:line="360" w:lineRule="auto"/>
        <w:rPr>
          <w:rFonts w:hint="eastAsia" w:ascii="Times New Roman" w:hAnsi="Times New Roman" w:eastAsia="宋体" w:cs="Times New Roman"/>
          <w:snapToGrid w:val="0"/>
          <w:color w:val="auto"/>
          <w:szCs w:val="24"/>
          <w:u w:val="none" w:color="auto"/>
          <w:lang w:val="en-US" w:eastAsia="zh-CN"/>
        </w:rPr>
      </w:pPr>
      <w:r>
        <w:rPr>
          <w:rFonts w:hint="eastAsia" w:ascii="Times New Roman" w:hAnsi="Times New Roman" w:eastAsia="宋体" w:cs="Times New Roman"/>
          <w:snapToGrid w:val="0"/>
          <w:color w:val="auto"/>
          <w:szCs w:val="24"/>
          <w:u w:val="none" w:color="auto"/>
        </w:rPr>
        <w:t>附件</w:t>
      </w:r>
      <w:r>
        <w:rPr>
          <w:rFonts w:hint="eastAsia" w:ascii="Times New Roman" w:hAnsi="Times New Roman" w:eastAsia="宋体" w:cs="Times New Roman"/>
          <w:snapToGrid w:val="0"/>
          <w:color w:val="auto"/>
          <w:szCs w:val="24"/>
          <w:u w:val="none" w:color="auto"/>
          <w:lang w:val="en-US" w:eastAsia="zh-CN"/>
        </w:rPr>
        <w:t>5</w:t>
      </w:r>
      <w:r>
        <w:rPr>
          <w:rFonts w:hint="eastAsia" w:ascii="Times New Roman" w:hAnsi="Times New Roman" w:eastAsia="宋体" w:cs="Times New Roman"/>
          <w:snapToGrid w:val="0"/>
          <w:color w:val="auto"/>
          <w:szCs w:val="24"/>
          <w:u w:val="none" w:color="auto"/>
        </w:rPr>
        <w:t>：</w:t>
      </w:r>
      <w:r>
        <w:rPr>
          <w:rFonts w:hint="eastAsia" w:ascii="Times New Roman" w:hAnsi="Times New Roman" w:eastAsia="宋体" w:cs="Times New Roman"/>
          <w:snapToGrid w:val="0"/>
          <w:color w:val="auto"/>
          <w:szCs w:val="24"/>
          <w:u w:val="none" w:color="auto"/>
          <w:lang w:val="en-US" w:eastAsia="zh-CN"/>
        </w:rPr>
        <w:t>湘环评函〔2021〕22号</w:t>
      </w:r>
    </w:p>
    <w:p w14:paraId="27355197">
      <w:pPr>
        <w:pStyle w:val="33"/>
        <w:adjustRightInd w:val="0"/>
        <w:snapToGrid w:val="0"/>
        <w:spacing w:before="0" w:beforeAutospacing="0" w:after="0" w:afterAutospacing="0" w:line="360" w:lineRule="auto"/>
        <w:rPr>
          <w:rFonts w:hint="eastAsia" w:ascii="Times New Roman" w:hAnsi="Times New Roman" w:eastAsia="宋体" w:cs="Times New Roman"/>
          <w:snapToGrid w:val="0"/>
          <w:color w:val="auto"/>
          <w:szCs w:val="24"/>
          <w:u w:val="none" w:color="auto"/>
          <w:lang w:val="en-US" w:eastAsia="zh-CN"/>
        </w:rPr>
      </w:pPr>
      <w:r>
        <w:rPr>
          <w:rFonts w:hint="eastAsia" w:ascii="Times New Roman" w:hAnsi="Times New Roman" w:eastAsia="宋体" w:cs="Times New Roman"/>
          <w:snapToGrid w:val="0"/>
          <w:color w:val="auto"/>
          <w:szCs w:val="24"/>
          <w:u w:val="none" w:color="auto"/>
          <w:lang w:val="en-US" w:eastAsia="zh-CN"/>
        </w:rPr>
        <w:t>附件6：原料采购协议</w:t>
      </w:r>
    </w:p>
    <w:p w14:paraId="2C6FD7BE">
      <w:pPr>
        <w:pStyle w:val="33"/>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lang w:val="en-US" w:eastAsia="zh-CN"/>
        </w:rPr>
      </w:pPr>
      <w:r>
        <w:rPr>
          <w:rFonts w:hint="eastAsia" w:ascii="Times New Roman" w:hAnsi="Times New Roman" w:eastAsia="宋体" w:cs="Times New Roman"/>
          <w:snapToGrid w:val="0"/>
          <w:color w:val="auto"/>
          <w:szCs w:val="24"/>
          <w:u w:val="none" w:color="auto"/>
          <w:lang w:val="en-US" w:eastAsia="zh-CN"/>
        </w:rPr>
        <w:t>附件7：废渣处置协议</w:t>
      </w:r>
    </w:p>
    <w:p w14:paraId="471B779A">
      <w:pPr>
        <w:pStyle w:val="33"/>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lang w:val="en-US" w:eastAsia="zh-CN"/>
        </w:rPr>
      </w:pPr>
      <w:r>
        <w:rPr>
          <w:rFonts w:hint="eastAsia" w:ascii="Times New Roman" w:hAnsi="Times New Roman" w:eastAsia="宋体" w:cs="Times New Roman"/>
          <w:snapToGrid w:val="0"/>
          <w:color w:val="auto"/>
          <w:szCs w:val="24"/>
          <w:u w:val="none" w:color="auto"/>
          <w:lang w:val="en-US" w:eastAsia="zh-CN"/>
        </w:rPr>
        <w:t>附件8：专家意见</w:t>
      </w:r>
    </w:p>
    <w:p w14:paraId="06D67BE8">
      <w:pPr>
        <w:pStyle w:val="34"/>
        <w:rPr>
          <w:rFonts w:hint="default"/>
        </w:rPr>
      </w:pPr>
    </w:p>
    <w:p w14:paraId="5D63A1CA">
      <w:pPr>
        <w:pStyle w:val="33"/>
        <w:adjustRightInd w:val="0"/>
        <w:snapToGrid w:val="0"/>
        <w:spacing w:before="0" w:beforeAutospacing="0" w:after="0" w:afterAutospacing="0" w:line="360" w:lineRule="auto"/>
        <w:rPr>
          <w:rFonts w:hint="eastAsia" w:ascii="Times New Roman" w:hAnsi="Times New Roman" w:cs="Times New Roman"/>
          <w:b/>
          <w:bCs/>
          <w:snapToGrid w:val="0"/>
          <w:color w:val="auto"/>
          <w:szCs w:val="24"/>
          <w:u w:val="none" w:color="auto"/>
          <w:lang w:val="en-US" w:eastAsia="zh-CN"/>
        </w:rPr>
      </w:pPr>
      <w:r>
        <w:rPr>
          <w:rFonts w:hint="eastAsia" w:ascii="Times New Roman" w:hAnsi="Times New Roman" w:cs="Times New Roman"/>
          <w:b/>
          <w:bCs/>
          <w:snapToGrid w:val="0"/>
          <w:color w:val="auto"/>
          <w:szCs w:val="24"/>
          <w:u w:val="none" w:color="auto"/>
          <w:lang w:val="en-US" w:eastAsia="zh-CN"/>
        </w:rPr>
        <w:t>附图：</w:t>
      </w:r>
    </w:p>
    <w:p w14:paraId="14E504C9">
      <w:pPr>
        <w:pStyle w:val="33"/>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r>
        <w:rPr>
          <w:rFonts w:hint="default" w:ascii="Times New Roman" w:hAnsi="Times New Roman" w:eastAsia="宋体" w:cs="Times New Roman"/>
          <w:snapToGrid w:val="0"/>
          <w:color w:val="auto"/>
          <w:szCs w:val="24"/>
          <w:u w:val="none" w:color="auto"/>
        </w:rPr>
        <w:t>附图1  项目所在地理位置图</w:t>
      </w:r>
    </w:p>
    <w:p w14:paraId="50B31DD6">
      <w:pPr>
        <w:pStyle w:val="33"/>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r>
        <w:rPr>
          <w:rFonts w:hint="default" w:ascii="Times New Roman" w:hAnsi="Times New Roman" w:eastAsia="宋体" w:cs="Times New Roman"/>
          <w:snapToGrid w:val="0"/>
          <w:color w:val="auto"/>
          <w:szCs w:val="24"/>
          <w:u w:val="none" w:color="auto"/>
        </w:rPr>
        <w:t xml:space="preserve">附图2 </w:t>
      </w:r>
      <w:r>
        <w:rPr>
          <w:rFonts w:hint="eastAsia" w:ascii="Times New Roman" w:hAnsi="Times New Roman" w:eastAsia="宋体" w:cs="Times New Roman"/>
          <w:snapToGrid w:val="0"/>
          <w:color w:val="auto"/>
          <w:szCs w:val="24"/>
          <w:u w:val="none" w:color="auto"/>
          <w:lang w:val="en-US" w:eastAsia="zh-CN"/>
        </w:rPr>
        <w:t xml:space="preserve"> </w:t>
      </w:r>
      <w:r>
        <w:rPr>
          <w:rFonts w:hint="eastAsia" w:ascii="Times New Roman" w:hAnsi="Times New Roman" w:eastAsia="宋体" w:cs="Times New Roman"/>
          <w:snapToGrid w:val="0"/>
          <w:color w:val="auto"/>
          <w:szCs w:val="24"/>
          <w:u w:val="none" w:color="auto"/>
        </w:rPr>
        <w:t>项目</w:t>
      </w:r>
      <w:r>
        <w:rPr>
          <w:rFonts w:hint="eastAsia" w:ascii="Times New Roman" w:hAnsi="Times New Roman" w:eastAsia="宋体" w:cs="Times New Roman"/>
          <w:snapToGrid w:val="0"/>
          <w:color w:val="auto"/>
          <w:szCs w:val="24"/>
          <w:u w:val="none" w:color="auto"/>
          <w:lang w:val="en-US" w:eastAsia="zh-CN"/>
        </w:rPr>
        <w:t>周边环境</w:t>
      </w:r>
      <w:r>
        <w:rPr>
          <w:rFonts w:hint="eastAsia" w:ascii="Times New Roman" w:hAnsi="Times New Roman" w:eastAsia="宋体" w:cs="Times New Roman"/>
          <w:snapToGrid w:val="0"/>
          <w:color w:val="auto"/>
          <w:szCs w:val="24"/>
          <w:u w:val="none" w:color="auto"/>
        </w:rPr>
        <w:t>图</w:t>
      </w:r>
    </w:p>
    <w:p w14:paraId="3D8F9B68">
      <w:pPr>
        <w:pStyle w:val="33"/>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lang w:val="en-US" w:eastAsia="zh-CN"/>
        </w:rPr>
      </w:pPr>
      <w:r>
        <w:rPr>
          <w:rFonts w:hint="default" w:ascii="Times New Roman" w:hAnsi="Times New Roman" w:eastAsia="宋体" w:cs="Times New Roman"/>
          <w:snapToGrid w:val="0"/>
          <w:color w:val="auto"/>
          <w:szCs w:val="24"/>
          <w:u w:val="none" w:color="auto"/>
          <w:lang w:val="en-US" w:eastAsia="zh-CN"/>
        </w:rPr>
        <w:t xml:space="preserve">附图3  </w:t>
      </w:r>
      <w:r>
        <w:rPr>
          <w:rFonts w:hint="eastAsia" w:ascii="Times New Roman" w:hAnsi="Times New Roman" w:eastAsia="宋体" w:cs="Times New Roman"/>
          <w:snapToGrid w:val="0"/>
          <w:color w:val="auto"/>
          <w:szCs w:val="24"/>
          <w:u w:val="none" w:color="auto"/>
          <w:lang w:val="en-US" w:eastAsia="zh-CN"/>
        </w:rPr>
        <w:t>项目水系图</w:t>
      </w:r>
    </w:p>
    <w:p w14:paraId="5CD71F7D">
      <w:pPr>
        <w:pStyle w:val="33"/>
        <w:adjustRightInd w:val="0"/>
        <w:snapToGrid w:val="0"/>
        <w:spacing w:before="0" w:beforeAutospacing="0" w:after="0" w:afterAutospacing="0" w:line="360" w:lineRule="auto"/>
        <w:rPr>
          <w:rFonts w:hint="eastAsia" w:ascii="Times New Roman" w:hAnsi="Times New Roman" w:eastAsia="宋体" w:cs="Times New Roman"/>
          <w:snapToGrid w:val="0"/>
          <w:color w:val="auto"/>
          <w:szCs w:val="24"/>
          <w:u w:val="none" w:color="auto"/>
          <w:lang w:val="en-US" w:eastAsia="zh-CN"/>
        </w:rPr>
      </w:pPr>
      <w:r>
        <w:rPr>
          <w:rFonts w:hint="default" w:ascii="Times New Roman" w:hAnsi="Times New Roman" w:eastAsia="宋体" w:cs="Times New Roman"/>
          <w:snapToGrid w:val="0"/>
          <w:color w:val="auto"/>
          <w:szCs w:val="24"/>
          <w:u w:val="none" w:color="auto"/>
          <w:lang w:val="en-US" w:eastAsia="zh-CN"/>
        </w:rPr>
        <w:t>附图</w:t>
      </w:r>
      <w:r>
        <w:rPr>
          <w:rFonts w:hint="eastAsia" w:ascii="Times New Roman" w:hAnsi="Times New Roman" w:eastAsia="宋体" w:cs="Times New Roman"/>
          <w:snapToGrid w:val="0"/>
          <w:color w:val="auto"/>
          <w:szCs w:val="24"/>
          <w:u w:val="none" w:color="auto"/>
          <w:lang w:val="en-US" w:eastAsia="zh-CN"/>
        </w:rPr>
        <w:t>4</w:t>
      </w:r>
      <w:r>
        <w:rPr>
          <w:rFonts w:hint="default" w:ascii="Times New Roman" w:hAnsi="Times New Roman" w:eastAsia="宋体" w:cs="Times New Roman"/>
          <w:snapToGrid w:val="0"/>
          <w:color w:val="auto"/>
          <w:szCs w:val="24"/>
          <w:u w:val="none" w:color="auto"/>
          <w:lang w:val="en-US" w:eastAsia="zh-CN"/>
        </w:rPr>
        <w:t xml:space="preserve"> </w:t>
      </w:r>
      <w:r>
        <w:rPr>
          <w:rFonts w:hint="eastAsia" w:ascii="Times New Roman" w:hAnsi="Times New Roman" w:eastAsia="宋体" w:cs="Times New Roman"/>
          <w:snapToGrid w:val="0"/>
          <w:color w:val="auto"/>
          <w:szCs w:val="24"/>
          <w:u w:val="none" w:color="auto"/>
          <w:lang w:val="en-US" w:eastAsia="zh-CN"/>
        </w:rPr>
        <w:t xml:space="preserve"> </w:t>
      </w:r>
      <w:r>
        <w:rPr>
          <w:rFonts w:hint="default" w:ascii="Times New Roman" w:hAnsi="Times New Roman" w:eastAsia="宋体" w:cs="Times New Roman"/>
          <w:snapToGrid w:val="0"/>
          <w:color w:val="auto"/>
          <w:szCs w:val="24"/>
          <w:u w:val="none" w:color="auto"/>
          <w:lang w:val="en-US" w:eastAsia="zh-CN"/>
        </w:rPr>
        <w:t>项目</w:t>
      </w:r>
      <w:r>
        <w:rPr>
          <w:rFonts w:hint="eastAsia" w:ascii="Times New Roman" w:hAnsi="Times New Roman" w:eastAsia="宋体" w:cs="Times New Roman"/>
          <w:snapToGrid w:val="0"/>
          <w:color w:val="auto"/>
          <w:szCs w:val="24"/>
          <w:u w:val="none" w:color="auto"/>
          <w:lang w:val="en-US" w:eastAsia="zh-CN"/>
        </w:rPr>
        <w:t>现场踏察</w:t>
      </w:r>
      <w:r>
        <w:rPr>
          <w:rFonts w:hint="default" w:ascii="Times New Roman" w:hAnsi="Times New Roman" w:eastAsia="宋体" w:cs="Times New Roman"/>
          <w:snapToGrid w:val="0"/>
          <w:color w:val="auto"/>
          <w:szCs w:val="24"/>
          <w:u w:val="none" w:color="auto"/>
          <w:lang w:val="en-US" w:eastAsia="zh-CN"/>
        </w:rPr>
        <w:t>图</w:t>
      </w:r>
    </w:p>
    <w:p w14:paraId="62F0EDF3">
      <w:pPr>
        <w:pStyle w:val="33"/>
        <w:adjustRightInd w:val="0"/>
        <w:snapToGrid w:val="0"/>
        <w:spacing w:before="0" w:beforeAutospacing="0" w:after="0" w:afterAutospacing="0" w:line="360" w:lineRule="auto"/>
        <w:rPr>
          <w:rFonts w:hint="eastAsia" w:ascii="Times New Roman" w:hAnsi="Times New Roman" w:eastAsia="宋体" w:cs="Times New Roman"/>
          <w:snapToGrid w:val="0"/>
          <w:color w:val="auto"/>
          <w:szCs w:val="24"/>
          <w:u w:val="none" w:color="auto"/>
          <w:lang w:val="en-US" w:eastAsia="zh-CN"/>
        </w:rPr>
      </w:pPr>
      <w:r>
        <w:rPr>
          <w:rFonts w:hint="eastAsia" w:ascii="Times New Roman" w:hAnsi="Times New Roman" w:eastAsia="宋体" w:cs="Times New Roman"/>
          <w:snapToGrid w:val="0"/>
          <w:color w:val="auto"/>
          <w:szCs w:val="24"/>
          <w:u w:val="none" w:color="auto"/>
          <w:lang w:val="en-US" w:eastAsia="zh-CN"/>
        </w:rPr>
        <w:t>附图5  项目区域排水图</w:t>
      </w:r>
    </w:p>
    <w:p w14:paraId="0B150B7E">
      <w:pPr>
        <w:pStyle w:val="33"/>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lang w:val="en-US" w:eastAsia="zh-CN"/>
        </w:rPr>
      </w:pPr>
      <w:r>
        <w:rPr>
          <w:rFonts w:hint="default" w:ascii="Times New Roman" w:hAnsi="Times New Roman" w:eastAsia="宋体" w:cs="Times New Roman"/>
          <w:snapToGrid w:val="0"/>
          <w:color w:val="auto"/>
          <w:szCs w:val="24"/>
          <w:u w:val="none" w:color="auto"/>
          <w:lang w:val="en-US" w:eastAsia="zh-CN"/>
        </w:rPr>
        <w:t>附图</w:t>
      </w:r>
      <w:r>
        <w:rPr>
          <w:rFonts w:hint="eastAsia" w:ascii="Times New Roman" w:hAnsi="Times New Roman" w:eastAsia="宋体" w:cs="Times New Roman"/>
          <w:snapToGrid w:val="0"/>
          <w:color w:val="auto"/>
          <w:szCs w:val="24"/>
          <w:u w:val="none" w:color="auto"/>
          <w:lang w:val="en-US" w:eastAsia="zh-CN"/>
        </w:rPr>
        <w:t xml:space="preserve">6 </w:t>
      </w:r>
      <w:r>
        <w:rPr>
          <w:rFonts w:hint="default" w:ascii="Times New Roman" w:hAnsi="Times New Roman" w:eastAsia="宋体" w:cs="Times New Roman"/>
          <w:snapToGrid w:val="0"/>
          <w:color w:val="auto"/>
          <w:szCs w:val="24"/>
          <w:u w:val="none" w:color="auto"/>
          <w:lang w:val="en-US" w:eastAsia="zh-CN"/>
        </w:rPr>
        <w:t xml:space="preserve"> 项目</w:t>
      </w:r>
      <w:r>
        <w:rPr>
          <w:rFonts w:hint="eastAsia" w:ascii="Times New Roman" w:hAnsi="Times New Roman" w:eastAsia="宋体" w:cs="Times New Roman"/>
          <w:snapToGrid w:val="0"/>
          <w:color w:val="auto"/>
          <w:szCs w:val="24"/>
          <w:u w:val="none" w:color="auto"/>
          <w:lang w:val="en-US" w:eastAsia="zh-CN"/>
        </w:rPr>
        <w:t>平面布置图</w:t>
      </w:r>
    </w:p>
    <w:p w14:paraId="410DE9CB">
      <w:pPr>
        <w:pStyle w:val="33"/>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lang w:val="en-US" w:eastAsia="zh-CN"/>
        </w:rPr>
      </w:pPr>
      <w:r>
        <w:rPr>
          <w:rFonts w:hint="eastAsia" w:ascii="Times New Roman" w:hAnsi="Times New Roman" w:eastAsia="宋体" w:cs="Times New Roman"/>
          <w:snapToGrid w:val="0"/>
          <w:color w:val="auto"/>
          <w:szCs w:val="24"/>
          <w:u w:val="none" w:color="auto"/>
          <w:lang w:val="en-US" w:eastAsia="zh-CN"/>
        </w:rPr>
        <w:t xml:space="preserve">附图7 </w:t>
      </w:r>
      <w:r>
        <w:rPr>
          <w:rFonts w:hint="eastAsia" w:ascii="Times New Roman" w:hAnsi="Times New Roman" w:cs="Times New Roman"/>
          <w:snapToGrid w:val="0"/>
          <w:color w:val="auto"/>
          <w:szCs w:val="24"/>
          <w:u w:val="none" w:color="auto"/>
          <w:lang w:val="en-US" w:eastAsia="zh-CN"/>
        </w:rPr>
        <w:t xml:space="preserve"> </w:t>
      </w:r>
      <w:r>
        <w:rPr>
          <w:rFonts w:hint="eastAsia" w:ascii="Times New Roman" w:hAnsi="Times New Roman" w:eastAsia="宋体" w:cs="Times New Roman"/>
          <w:snapToGrid w:val="0"/>
          <w:color w:val="auto"/>
          <w:szCs w:val="24"/>
          <w:u w:val="none" w:color="auto"/>
          <w:lang w:val="en-US" w:eastAsia="zh-CN"/>
        </w:rPr>
        <w:t>新田县国土空间总体规划图</w:t>
      </w:r>
    </w:p>
    <w:p w14:paraId="7C431E8D">
      <w:pPr>
        <w:pStyle w:val="33"/>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p>
    <w:p w14:paraId="1BC68423">
      <w:pPr>
        <w:pStyle w:val="33"/>
        <w:adjustRightInd w:val="0"/>
        <w:snapToGrid w:val="0"/>
        <w:spacing w:before="0" w:beforeAutospacing="0" w:after="0" w:afterAutospacing="0" w:line="360" w:lineRule="auto"/>
        <w:rPr>
          <w:rFonts w:hint="default" w:ascii="Times New Roman" w:hAnsi="Times New Roman" w:eastAsia="宋体" w:cs="Times New Roman"/>
          <w:color w:val="auto"/>
          <w:szCs w:val="24"/>
          <w:u w:val="none" w:color="auto"/>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5515F71A">
      <w:pPr>
        <w:pStyle w:val="33"/>
        <w:spacing w:before="0" w:beforeAutospacing="0"/>
        <w:jc w:val="center"/>
        <w:outlineLvl w:val="0"/>
        <w:rPr>
          <w:rFonts w:hint="default" w:ascii="Times New Roman" w:hAnsi="Times New Roman" w:eastAsia="宋体" w:cs="Times New Roman"/>
          <w:b/>
          <w:bCs/>
          <w:snapToGrid w:val="0"/>
          <w:color w:val="auto"/>
          <w:sz w:val="30"/>
          <w:szCs w:val="30"/>
          <w:u w:val="none" w:color="auto"/>
        </w:rPr>
      </w:pPr>
      <w:bookmarkStart w:id="1" w:name="_Toc15783"/>
      <w:bookmarkStart w:id="2" w:name="_Toc16256"/>
      <w:r>
        <w:rPr>
          <w:rFonts w:hint="eastAsia" w:ascii="Times New Roman" w:hAnsi="Times New Roman" w:cs="Times New Roman"/>
          <w:b/>
          <w:bCs/>
          <w:snapToGrid w:val="0"/>
          <w:color w:val="auto"/>
          <w:sz w:val="30"/>
          <w:szCs w:val="30"/>
          <w:u w:val="none" w:color="auto"/>
          <w:lang w:val="en-US" w:eastAsia="zh-CN"/>
        </w:rPr>
        <w:t xml:space="preserve"> </w:t>
      </w:r>
      <w:r>
        <w:rPr>
          <w:rFonts w:hint="default" w:ascii="Times New Roman" w:hAnsi="Times New Roman" w:eastAsia="宋体" w:cs="Times New Roman"/>
          <w:b/>
          <w:bCs/>
          <w:snapToGrid w:val="0"/>
          <w:color w:val="auto"/>
          <w:sz w:val="30"/>
          <w:szCs w:val="30"/>
          <w:u w:val="none" w:color="auto"/>
        </w:rPr>
        <w:t>一、建设项目基本情况</w:t>
      </w:r>
      <w:bookmarkEnd w:id="1"/>
      <w:bookmarkEnd w:id="2"/>
    </w:p>
    <w:tbl>
      <w:tblPr>
        <w:tblStyle w:val="3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93"/>
        <w:gridCol w:w="2582"/>
        <w:gridCol w:w="2032"/>
        <w:gridCol w:w="2763"/>
      </w:tblGrid>
      <w:tr w14:paraId="4EB71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3" w:type="dxa"/>
            <w:tcMar>
              <w:top w:w="16" w:type="dxa"/>
              <w:left w:w="16" w:type="dxa"/>
              <w:right w:w="16" w:type="dxa"/>
            </w:tcMar>
            <w:vAlign w:val="center"/>
          </w:tcPr>
          <w:p w14:paraId="241BE58F">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建设项目名称</w:t>
            </w:r>
          </w:p>
        </w:tc>
        <w:tc>
          <w:tcPr>
            <w:tcW w:w="7377" w:type="dxa"/>
            <w:gridSpan w:val="3"/>
            <w:vAlign w:val="center"/>
          </w:tcPr>
          <w:p w14:paraId="399E5968">
            <w:pPr>
              <w:adjustRightInd w:val="0"/>
              <w:snapToGrid w:val="0"/>
              <w:jc w:val="center"/>
              <w:rPr>
                <w:rFonts w:hint="default" w:ascii="Times New Roman" w:hAnsi="Times New Roman" w:eastAsia="宋体" w:cs="Times New Roman"/>
                <w:color w:val="auto"/>
                <w:sz w:val="24"/>
                <w:u w:val="none" w:color="auto"/>
                <w:lang w:val="en-US" w:eastAsia="zh-CN"/>
              </w:rPr>
            </w:pPr>
            <w:r>
              <w:rPr>
                <w:rFonts w:hint="eastAsia" w:cs="Times New Roman"/>
                <w:color w:val="auto"/>
                <w:sz w:val="24"/>
                <w:u w:val="none" w:color="auto"/>
                <w:lang w:eastAsia="zh-CN"/>
              </w:rPr>
              <w:t>新田县鑫泰再生资源回收部建设项目</w:t>
            </w:r>
          </w:p>
        </w:tc>
      </w:tr>
      <w:tr w14:paraId="276B4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3" w:type="dxa"/>
            <w:tcMar>
              <w:top w:w="16" w:type="dxa"/>
              <w:left w:w="16" w:type="dxa"/>
              <w:right w:w="16" w:type="dxa"/>
            </w:tcMar>
            <w:vAlign w:val="center"/>
          </w:tcPr>
          <w:p w14:paraId="4ECD3940">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项目代码</w:t>
            </w:r>
          </w:p>
        </w:tc>
        <w:tc>
          <w:tcPr>
            <w:tcW w:w="7377" w:type="dxa"/>
            <w:gridSpan w:val="3"/>
            <w:vAlign w:val="center"/>
          </w:tcPr>
          <w:p w14:paraId="3A453C80">
            <w:pPr>
              <w:adjustRightInd w:val="0"/>
              <w:snapToGrid w:val="0"/>
              <w:jc w:val="center"/>
              <w:rPr>
                <w:rFonts w:hint="default" w:ascii="Times New Roman" w:hAnsi="Times New Roman" w:eastAsia="宋体"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w:t>
            </w:r>
          </w:p>
        </w:tc>
      </w:tr>
      <w:tr w14:paraId="291F17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93" w:type="dxa"/>
            <w:tcMar>
              <w:top w:w="16" w:type="dxa"/>
              <w:left w:w="16" w:type="dxa"/>
              <w:right w:w="16" w:type="dxa"/>
            </w:tcMar>
            <w:vAlign w:val="center"/>
          </w:tcPr>
          <w:p w14:paraId="7AD73FC7">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建设单位联系人</w:t>
            </w:r>
          </w:p>
        </w:tc>
        <w:tc>
          <w:tcPr>
            <w:tcW w:w="2582" w:type="dxa"/>
            <w:vAlign w:val="center"/>
          </w:tcPr>
          <w:p w14:paraId="4C5DC054">
            <w:pPr>
              <w:adjustRightInd w:val="0"/>
              <w:snapToGrid w:val="0"/>
              <w:jc w:val="center"/>
              <w:rPr>
                <w:rFonts w:hint="default" w:ascii="Times New Roman" w:hAnsi="Times New Roman" w:eastAsia="宋体" w:cs="Times New Roman"/>
                <w:color w:val="auto"/>
                <w:sz w:val="24"/>
                <w:u w:val="none" w:color="auto"/>
                <w:lang w:val="en-US" w:eastAsia="zh-CN"/>
              </w:rPr>
            </w:pPr>
            <w:r>
              <w:rPr>
                <w:rFonts w:hint="eastAsia" w:cs="Times New Roman"/>
                <w:color w:val="auto"/>
                <w:sz w:val="24"/>
                <w:u w:val="none" w:color="auto"/>
                <w:lang w:val="en-US" w:eastAsia="zh-CN"/>
              </w:rPr>
              <w:t>欧石山</w:t>
            </w:r>
          </w:p>
        </w:tc>
        <w:tc>
          <w:tcPr>
            <w:tcW w:w="2032" w:type="dxa"/>
            <w:vAlign w:val="center"/>
          </w:tcPr>
          <w:p w14:paraId="1C07BEC2">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联系方式</w:t>
            </w:r>
          </w:p>
        </w:tc>
        <w:tc>
          <w:tcPr>
            <w:tcW w:w="2763" w:type="dxa"/>
            <w:vAlign w:val="center"/>
          </w:tcPr>
          <w:p w14:paraId="58FAE0BF">
            <w:pPr>
              <w:adjustRightInd w:val="0"/>
              <w:snapToGrid w:val="0"/>
              <w:jc w:val="center"/>
              <w:rPr>
                <w:rFonts w:hint="default" w:ascii="Times New Roman" w:hAnsi="Times New Roman" w:eastAsia="宋体" w:cs="Times New Roman"/>
                <w:color w:val="auto"/>
                <w:sz w:val="24"/>
                <w:u w:val="none" w:color="auto"/>
                <w:lang w:val="en-US" w:eastAsia="zh-CN"/>
              </w:rPr>
            </w:pPr>
            <w:r>
              <w:rPr>
                <w:rFonts w:hint="eastAsia" w:cs="Times New Roman"/>
                <w:snapToGrid w:val="0"/>
                <w:color w:val="auto"/>
                <w:kern w:val="0"/>
                <w:sz w:val="24"/>
                <w:u w:val="none" w:color="auto"/>
                <w:lang w:val="en-US" w:eastAsia="zh-CN"/>
              </w:rPr>
              <w:t>18075797838</w:t>
            </w:r>
          </w:p>
        </w:tc>
      </w:tr>
      <w:tr w14:paraId="78E8F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3" w:type="dxa"/>
            <w:tcMar>
              <w:top w:w="16" w:type="dxa"/>
              <w:left w:w="16" w:type="dxa"/>
              <w:right w:w="16" w:type="dxa"/>
            </w:tcMar>
            <w:vAlign w:val="center"/>
          </w:tcPr>
          <w:p w14:paraId="5DE21FAD">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建设地点</w:t>
            </w:r>
          </w:p>
        </w:tc>
        <w:tc>
          <w:tcPr>
            <w:tcW w:w="7377" w:type="dxa"/>
            <w:gridSpan w:val="3"/>
            <w:vAlign w:val="center"/>
          </w:tcPr>
          <w:p w14:paraId="72DEFBB5">
            <w:pPr>
              <w:adjustRightInd w:val="0"/>
              <w:snapToGrid w:val="0"/>
              <w:jc w:val="center"/>
              <w:rPr>
                <w:rFonts w:hint="default" w:ascii="Times New Roman" w:hAnsi="Times New Roman" w:eastAsia="宋体" w:cs="Times New Roman"/>
                <w:color w:val="auto"/>
                <w:sz w:val="24"/>
                <w:u w:val="none" w:color="auto"/>
                <w:lang w:val="en-US" w:eastAsia="zh-CN"/>
              </w:rPr>
            </w:pPr>
            <w:r>
              <w:rPr>
                <w:rFonts w:hint="eastAsia" w:cs="Times New Roman"/>
                <w:color w:val="auto"/>
                <w:sz w:val="24"/>
                <w:u w:val="none" w:color="auto"/>
                <w:lang w:eastAsia="zh-CN"/>
              </w:rPr>
              <w:t>永州市新田县龙泉街道工业南园陶然街与支二路西北角</w:t>
            </w:r>
          </w:p>
        </w:tc>
      </w:tr>
      <w:tr w14:paraId="398B5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493" w:type="dxa"/>
            <w:tcMar>
              <w:top w:w="16" w:type="dxa"/>
              <w:left w:w="16" w:type="dxa"/>
              <w:right w:w="16" w:type="dxa"/>
            </w:tcMar>
            <w:vAlign w:val="center"/>
          </w:tcPr>
          <w:p w14:paraId="0106ED56">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地理坐标</w:t>
            </w:r>
          </w:p>
        </w:tc>
        <w:tc>
          <w:tcPr>
            <w:tcW w:w="7377" w:type="dxa"/>
            <w:gridSpan w:val="3"/>
            <w:vAlign w:val="center"/>
          </w:tcPr>
          <w:p w14:paraId="77043543">
            <w:pPr>
              <w:jc w:val="center"/>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sz w:val="24"/>
                <w:u w:val="none" w:color="auto"/>
              </w:rPr>
              <w:t>N：</w:t>
            </w:r>
            <w:r>
              <w:rPr>
                <w:rFonts w:hint="eastAsia" w:cs="Times New Roman"/>
                <w:color w:val="auto"/>
                <w:sz w:val="24"/>
                <w:u w:val="none" w:color="auto"/>
                <w:lang w:val="en-US" w:eastAsia="zh-CN"/>
              </w:rPr>
              <w:t>25.8970</w:t>
            </w:r>
            <w:r>
              <w:rPr>
                <w:rFonts w:hint="default" w:ascii="Times New Roman" w:hAnsi="Times New Roman" w:eastAsia="宋体" w:cs="Times New Roman"/>
                <w:color w:val="auto"/>
                <w:sz w:val="24"/>
                <w:u w:val="none" w:color="auto"/>
              </w:rPr>
              <w:t>，E：</w:t>
            </w:r>
            <w:r>
              <w:rPr>
                <w:rFonts w:hint="eastAsia" w:ascii="Times New Roman" w:hAnsi="Times New Roman" w:cs="Times New Roman"/>
                <w:color w:val="auto"/>
                <w:sz w:val="24"/>
                <w:u w:val="none" w:color="auto"/>
                <w:lang w:val="en-US" w:eastAsia="zh-CN"/>
              </w:rPr>
              <w:t>112.1888</w:t>
            </w:r>
          </w:p>
        </w:tc>
      </w:tr>
      <w:tr w14:paraId="63937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493" w:type="dxa"/>
            <w:tcMar>
              <w:top w:w="16" w:type="dxa"/>
              <w:left w:w="16" w:type="dxa"/>
              <w:right w:w="16" w:type="dxa"/>
            </w:tcMar>
            <w:vAlign w:val="center"/>
          </w:tcPr>
          <w:p w14:paraId="3CE486CC">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国民经济</w:t>
            </w:r>
          </w:p>
          <w:p w14:paraId="0D2889D8">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行业类别</w:t>
            </w:r>
          </w:p>
        </w:tc>
        <w:tc>
          <w:tcPr>
            <w:tcW w:w="2582" w:type="dxa"/>
            <w:vAlign w:val="center"/>
          </w:tcPr>
          <w:p w14:paraId="3E877B1A">
            <w:pPr>
              <w:widowControl/>
              <w:jc w:val="left"/>
              <w:rPr>
                <w:rFonts w:hint="default" w:ascii="Times New Roman" w:hAnsi="Times New Roman" w:eastAsia="宋体" w:cs="Times New Roman"/>
                <w:color w:val="auto"/>
                <w:u w:val="none" w:color="auto"/>
              </w:rPr>
            </w:pPr>
            <w:r>
              <w:rPr>
                <w:rFonts w:hint="eastAsia" w:ascii="Times New Roman" w:hAnsi="Times New Roman" w:eastAsia="宋体" w:cs="Times New Roman"/>
                <w:color w:val="auto"/>
                <w:kern w:val="2"/>
                <w:sz w:val="24"/>
                <w:szCs w:val="24"/>
                <w:u w:val="none" w:color="auto"/>
                <w:lang w:val="en-US" w:eastAsia="zh-CN" w:bidi="ar-SA"/>
              </w:rPr>
              <w:t>C</w:t>
            </w:r>
            <w:r>
              <w:rPr>
                <w:rFonts w:hint="default" w:ascii="Times New Roman" w:hAnsi="Times New Roman" w:eastAsia="宋体" w:cs="Times New Roman"/>
                <w:color w:val="auto"/>
                <w:kern w:val="2"/>
                <w:sz w:val="24"/>
                <w:szCs w:val="24"/>
                <w:u w:val="none" w:color="auto"/>
                <w:lang w:val="en-US" w:eastAsia="zh-CN" w:bidi="ar-SA"/>
              </w:rPr>
              <w:t>4210</w:t>
            </w:r>
            <w:r>
              <w:rPr>
                <w:rFonts w:hint="eastAsia" w:ascii="Times New Roman" w:hAnsi="Times New Roman" w:eastAsia="宋体" w:cs="Times New Roman"/>
                <w:color w:val="auto"/>
                <w:kern w:val="2"/>
                <w:sz w:val="24"/>
                <w:szCs w:val="24"/>
                <w:u w:val="none" w:color="auto"/>
                <w:lang w:val="en-US" w:eastAsia="zh-CN" w:bidi="ar-SA"/>
              </w:rPr>
              <w:t>金属废料和碎屑加工处理</w:t>
            </w:r>
          </w:p>
        </w:tc>
        <w:tc>
          <w:tcPr>
            <w:tcW w:w="2032" w:type="dxa"/>
            <w:vAlign w:val="center"/>
          </w:tcPr>
          <w:p w14:paraId="200A98CE">
            <w:pPr>
              <w:adjustRightInd w:val="0"/>
              <w:snapToGrid w:val="0"/>
              <w:jc w:val="center"/>
              <w:rPr>
                <w:rFonts w:hint="default" w:cs="Times New Roman"/>
                <w:color w:val="auto"/>
                <w:sz w:val="24"/>
                <w:u w:val="none" w:color="auto"/>
                <w:lang w:eastAsia="zh-CN"/>
              </w:rPr>
            </w:pPr>
            <w:r>
              <w:rPr>
                <w:rFonts w:hint="default" w:cs="Times New Roman"/>
                <w:color w:val="auto"/>
                <w:sz w:val="24"/>
                <w:u w:val="none" w:color="auto"/>
                <w:lang w:eastAsia="zh-CN"/>
              </w:rPr>
              <w:t>建设项目</w:t>
            </w:r>
          </w:p>
          <w:p w14:paraId="5F416E79">
            <w:pPr>
              <w:adjustRightInd w:val="0"/>
              <w:snapToGrid w:val="0"/>
              <w:jc w:val="center"/>
              <w:rPr>
                <w:rFonts w:hint="default" w:cs="Times New Roman"/>
                <w:color w:val="auto"/>
                <w:sz w:val="24"/>
                <w:u w:val="none" w:color="auto"/>
                <w:lang w:eastAsia="zh-CN"/>
              </w:rPr>
            </w:pPr>
            <w:r>
              <w:rPr>
                <w:rFonts w:hint="default" w:cs="Times New Roman"/>
                <w:color w:val="auto"/>
                <w:sz w:val="24"/>
                <w:u w:val="none" w:color="auto"/>
                <w:lang w:eastAsia="zh-CN"/>
              </w:rPr>
              <w:t>行业类别</w:t>
            </w:r>
          </w:p>
        </w:tc>
        <w:tc>
          <w:tcPr>
            <w:tcW w:w="2763" w:type="dxa"/>
            <w:vAlign w:val="center"/>
          </w:tcPr>
          <w:p w14:paraId="03705C94">
            <w:pPr>
              <w:adjustRightInd w:val="0"/>
              <w:snapToGrid w:val="0"/>
              <w:jc w:val="center"/>
              <w:rPr>
                <w:rFonts w:hint="default" w:cs="Times New Roman"/>
                <w:color w:val="auto"/>
                <w:sz w:val="24"/>
                <w:u w:val="none" w:color="auto"/>
                <w:lang w:val="en-US" w:eastAsia="zh-CN"/>
              </w:rPr>
            </w:pPr>
            <w:r>
              <w:rPr>
                <w:rFonts w:hint="eastAsia" w:cs="Times New Roman"/>
                <w:color w:val="auto"/>
                <w:sz w:val="24"/>
                <w:u w:val="none" w:color="auto"/>
                <w:lang w:val="en-US" w:eastAsia="zh-CN"/>
              </w:rPr>
              <w:t>三十九、废弃资源综合利用业 42</w:t>
            </w:r>
          </w:p>
        </w:tc>
      </w:tr>
      <w:tr w14:paraId="3CE86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52" w:hRule="atLeast"/>
          <w:jc w:val="center"/>
        </w:trPr>
        <w:tc>
          <w:tcPr>
            <w:tcW w:w="1493" w:type="dxa"/>
            <w:tcMar>
              <w:top w:w="16" w:type="dxa"/>
              <w:left w:w="16" w:type="dxa"/>
              <w:right w:w="16" w:type="dxa"/>
            </w:tcMar>
            <w:vAlign w:val="center"/>
          </w:tcPr>
          <w:p w14:paraId="5068C77B">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建设性质</w:t>
            </w:r>
          </w:p>
        </w:tc>
        <w:tc>
          <w:tcPr>
            <w:tcW w:w="2582" w:type="dxa"/>
            <w:vAlign w:val="center"/>
          </w:tcPr>
          <w:p w14:paraId="6A0D0E55">
            <w:pPr>
              <w:jc w:val="left"/>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sym w:font="Wingdings 2" w:char="0052"/>
            </w:r>
            <w:r>
              <w:rPr>
                <w:rFonts w:hint="default" w:ascii="Times New Roman" w:hAnsi="Times New Roman" w:eastAsia="宋体" w:cs="Times New Roman"/>
                <w:color w:val="auto"/>
                <w:sz w:val="24"/>
                <w:u w:val="none" w:color="auto"/>
              </w:rPr>
              <w:t>新建（迁建）</w:t>
            </w:r>
          </w:p>
          <w:p w14:paraId="11241001">
            <w:pPr>
              <w:jc w:val="left"/>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□改建</w:t>
            </w:r>
          </w:p>
          <w:p w14:paraId="2179D611">
            <w:pPr>
              <w:jc w:val="left"/>
              <w:rPr>
                <w:rFonts w:hint="default" w:ascii="Times New Roman" w:hAnsi="Times New Roman" w:eastAsia="宋体" w:cs="Times New Roman"/>
                <w:color w:val="auto"/>
                <w:sz w:val="24"/>
                <w:u w:val="none" w:color="auto"/>
              </w:rPr>
            </w:pPr>
            <w:r>
              <w:rPr>
                <w:rFonts w:hint="default" w:ascii="Times New Roman" w:hAnsi="Times New Roman" w:cs="Times New Roman"/>
                <w:color w:val="auto"/>
                <w:sz w:val="24"/>
                <w:u w:val="none" w:color="auto"/>
                <w:lang w:eastAsia="zh-CN"/>
              </w:rPr>
              <w:t>□</w:t>
            </w:r>
            <w:r>
              <w:rPr>
                <w:rFonts w:hint="default" w:ascii="Times New Roman" w:hAnsi="Times New Roman" w:eastAsia="宋体" w:cs="Times New Roman"/>
                <w:color w:val="auto"/>
                <w:sz w:val="24"/>
                <w:u w:val="none" w:color="auto"/>
              </w:rPr>
              <w:t>扩建</w:t>
            </w:r>
          </w:p>
          <w:p w14:paraId="0BA79999">
            <w:pPr>
              <w:jc w:val="left"/>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□技术改造</w:t>
            </w:r>
          </w:p>
        </w:tc>
        <w:tc>
          <w:tcPr>
            <w:tcW w:w="2032" w:type="dxa"/>
            <w:vAlign w:val="center"/>
          </w:tcPr>
          <w:p w14:paraId="35089BA0">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建设项目</w:t>
            </w:r>
          </w:p>
          <w:p w14:paraId="045B1D97">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申报情形</w:t>
            </w:r>
          </w:p>
        </w:tc>
        <w:tc>
          <w:tcPr>
            <w:tcW w:w="2763" w:type="dxa"/>
            <w:vAlign w:val="center"/>
          </w:tcPr>
          <w:p w14:paraId="175BBC70">
            <w:pPr>
              <w:jc w:val="left"/>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☑首次申报项目</w:t>
            </w:r>
          </w:p>
          <w:p w14:paraId="546A2557">
            <w:pPr>
              <w:jc w:val="left"/>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rPr>
              <w:t>不予批准后再次申报项目</w:t>
            </w:r>
          </w:p>
          <w:p w14:paraId="31E94084">
            <w:pPr>
              <w:jc w:val="left"/>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□超五年重新审核项目</w:t>
            </w:r>
          </w:p>
          <w:p w14:paraId="013763D5">
            <w:pPr>
              <w:jc w:val="left"/>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□重大变动重新报批项目</w:t>
            </w:r>
          </w:p>
        </w:tc>
      </w:tr>
      <w:tr w14:paraId="54FE61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93" w:type="dxa"/>
            <w:tcMar>
              <w:top w:w="16" w:type="dxa"/>
              <w:left w:w="16" w:type="dxa"/>
              <w:right w:w="16" w:type="dxa"/>
            </w:tcMar>
            <w:vAlign w:val="center"/>
          </w:tcPr>
          <w:p w14:paraId="41FE7314">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项目审批（核准/备案）部门（选填）</w:t>
            </w:r>
          </w:p>
        </w:tc>
        <w:tc>
          <w:tcPr>
            <w:tcW w:w="2582" w:type="dxa"/>
            <w:vAlign w:val="center"/>
          </w:tcPr>
          <w:p w14:paraId="3B8D7AF8">
            <w:pPr>
              <w:adjustRightInd w:val="0"/>
              <w:snapToGrid w:val="0"/>
              <w:jc w:val="center"/>
              <w:rPr>
                <w:rFonts w:hint="default" w:ascii="Times New Roman" w:hAnsi="Times New Roman" w:eastAsia="宋体"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w:t>
            </w:r>
          </w:p>
        </w:tc>
        <w:tc>
          <w:tcPr>
            <w:tcW w:w="2032" w:type="dxa"/>
            <w:vAlign w:val="center"/>
          </w:tcPr>
          <w:p w14:paraId="6077263F">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项目审批（核准/</w:t>
            </w:r>
          </w:p>
          <w:p w14:paraId="757982BA">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备案）文号（选填）</w:t>
            </w:r>
          </w:p>
        </w:tc>
        <w:tc>
          <w:tcPr>
            <w:tcW w:w="2763" w:type="dxa"/>
            <w:vAlign w:val="center"/>
          </w:tcPr>
          <w:p w14:paraId="14471F2B">
            <w:pPr>
              <w:adjustRightInd w:val="0"/>
              <w:snapToGrid w:val="0"/>
              <w:jc w:val="center"/>
              <w:rPr>
                <w:rFonts w:hint="default" w:ascii="Times New Roman" w:hAnsi="Times New Roman" w:eastAsia="宋体"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w:t>
            </w:r>
          </w:p>
        </w:tc>
      </w:tr>
      <w:tr w14:paraId="6D75E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3" w:type="dxa"/>
            <w:tcMar>
              <w:top w:w="16" w:type="dxa"/>
              <w:left w:w="16" w:type="dxa"/>
              <w:right w:w="16" w:type="dxa"/>
            </w:tcMar>
            <w:vAlign w:val="center"/>
          </w:tcPr>
          <w:p w14:paraId="6355B72C">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总投资（万元）</w:t>
            </w:r>
          </w:p>
        </w:tc>
        <w:tc>
          <w:tcPr>
            <w:tcW w:w="2582" w:type="dxa"/>
            <w:vAlign w:val="center"/>
          </w:tcPr>
          <w:p w14:paraId="4AB04E0F">
            <w:pPr>
              <w:adjustRightInd w:val="0"/>
              <w:snapToGrid w:val="0"/>
              <w:jc w:val="center"/>
              <w:rPr>
                <w:rFonts w:hint="default" w:ascii="Times New Roman" w:hAnsi="Times New Roman" w:eastAsia="宋体" w:cs="Times New Roman"/>
                <w:color w:val="auto"/>
                <w:sz w:val="24"/>
                <w:u w:val="none" w:color="auto"/>
                <w:lang w:val="en-US" w:eastAsia="zh-CN"/>
              </w:rPr>
            </w:pPr>
            <w:r>
              <w:rPr>
                <w:rFonts w:hint="eastAsia" w:cs="Times New Roman"/>
                <w:color w:val="auto"/>
                <w:sz w:val="24"/>
                <w:u w:val="none" w:color="auto"/>
                <w:lang w:val="en-US" w:eastAsia="zh-CN"/>
              </w:rPr>
              <w:t>100</w:t>
            </w:r>
          </w:p>
        </w:tc>
        <w:tc>
          <w:tcPr>
            <w:tcW w:w="2032" w:type="dxa"/>
            <w:tcMar>
              <w:top w:w="16" w:type="dxa"/>
              <w:left w:w="16" w:type="dxa"/>
              <w:right w:w="16" w:type="dxa"/>
            </w:tcMar>
            <w:vAlign w:val="center"/>
          </w:tcPr>
          <w:p w14:paraId="12FDE999">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环保投资（万元）</w:t>
            </w:r>
          </w:p>
        </w:tc>
        <w:tc>
          <w:tcPr>
            <w:tcW w:w="2763" w:type="dxa"/>
            <w:vAlign w:val="center"/>
          </w:tcPr>
          <w:p w14:paraId="1294C914">
            <w:pPr>
              <w:adjustRightInd w:val="0"/>
              <w:snapToGrid w:val="0"/>
              <w:jc w:val="center"/>
              <w:rPr>
                <w:rFonts w:hint="default" w:ascii="Times New Roman" w:hAnsi="Times New Roman" w:eastAsia="宋体" w:cs="Times New Roman"/>
                <w:color w:val="auto"/>
                <w:sz w:val="24"/>
                <w:u w:val="none" w:color="auto"/>
                <w:lang w:val="en-US" w:eastAsia="zh-CN"/>
              </w:rPr>
            </w:pPr>
            <w:r>
              <w:rPr>
                <w:rFonts w:hint="eastAsia" w:cs="Times New Roman"/>
                <w:color w:val="auto"/>
                <w:sz w:val="24"/>
                <w:highlight w:val="none"/>
                <w:u w:val="none" w:color="auto"/>
                <w:lang w:val="en-US" w:eastAsia="zh-CN"/>
              </w:rPr>
              <w:t>21.1</w:t>
            </w:r>
          </w:p>
        </w:tc>
      </w:tr>
      <w:tr w14:paraId="217D81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3" w:type="dxa"/>
            <w:tcMar>
              <w:top w:w="16" w:type="dxa"/>
              <w:left w:w="16" w:type="dxa"/>
              <w:right w:w="16" w:type="dxa"/>
            </w:tcMar>
            <w:vAlign w:val="center"/>
          </w:tcPr>
          <w:p w14:paraId="1FA6F1CF">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环保投资占比（%）</w:t>
            </w:r>
          </w:p>
        </w:tc>
        <w:tc>
          <w:tcPr>
            <w:tcW w:w="2582" w:type="dxa"/>
            <w:vAlign w:val="center"/>
          </w:tcPr>
          <w:p w14:paraId="62342B2F">
            <w:pPr>
              <w:adjustRightInd w:val="0"/>
              <w:snapToGrid w:val="0"/>
              <w:jc w:val="center"/>
              <w:rPr>
                <w:rFonts w:hint="default" w:ascii="Times New Roman" w:hAnsi="Times New Roman" w:eastAsia="宋体" w:cs="Times New Roman"/>
                <w:color w:val="auto"/>
                <w:sz w:val="24"/>
                <w:u w:val="none" w:color="auto"/>
                <w:lang w:val="en-US" w:eastAsia="zh-CN"/>
              </w:rPr>
            </w:pPr>
            <w:r>
              <w:rPr>
                <w:rFonts w:hint="eastAsia" w:cs="Times New Roman"/>
                <w:color w:val="auto"/>
                <w:sz w:val="24"/>
                <w:u w:val="none" w:color="auto"/>
                <w:lang w:val="en-US" w:eastAsia="zh-CN"/>
              </w:rPr>
              <w:t>21.1</w:t>
            </w:r>
          </w:p>
        </w:tc>
        <w:tc>
          <w:tcPr>
            <w:tcW w:w="2032" w:type="dxa"/>
            <w:tcMar>
              <w:top w:w="16" w:type="dxa"/>
              <w:left w:w="16" w:type="dxa"/>
              <w:right w:w="16" w:type="dxa"/>
            </w:tcMar>
            <w:vAlign w:val="center"/>
          </w:tcPr>
          <w:p w14:paraId="12E71E98">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施工工期</w:t>
            </w:r>
          </w:p>
        </w:tc>
        <w:tc>
          <w:tcPr>
            <w:tcW w:w="2763" w:type="dxa"/>
            <w:vAlign w:val="center"/>
          </w:tcPr>
          <w:p w14:paraId="10B43519">
            <w:pPr>
              <w:adjustRightInd w:val="0"/>
              <w:snapToGrid w:val="0"/>
              <w:jc w:val="center"/>
              <w:rPr>
                <w:rFonts w:hint="default" w:ascii="Times New Roman" w:hAnsi="Times New Roman" w:eastAsia="宋体"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2</w:t>
            </w:r>
            <w:r>
              <w:rPr>
                <w:rFonts w:hint="default" w:ascii="Times New Roman" w:hAnsi="Times New Roman" w:eastAsia="宋体" w:cs="Times New Roman"/>
                <w:color w:val="auto"/>
                <w:sz w:val="24"/>
                <w:u w:val="none" w:color="auto"/>
                <w:lang w:val="en-US" w:eastAsia="zh-CN"/>
              </w:rPr>
              <w:t>个月</w:t>
            </w:r>
          </w:p>
        </w:tc>
      </w:tr>
      <w:tr w14:paraId="042850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93" w:type="dxa"/>
            <w:tcMar>
              <w:top w:w="16" w:type="dxa"/>
              <w:left w:w="16" w:type="dxa"/>
              <w:right w:w="16" w:type="dxa"/>
            </w:tcMar>
            <w:vAlign w:val="center"/>
          </w:tcPr>
          <w:p w14:paraId="584BF033">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是否开工建设</w:t>
            </w:r>
          </w:p>
        </w:tc>
        <w:tc>
          <w:tcPr>
            <w:tcW w:w="2582" w:type="dxa"/>
            <w:vAlign w:val="center"/>
          </w:tcPr>
          <w:p w14:paraId="08D9DC20">
            <w:pPr>
              <w:adjustRightInd w:val="0"/>
              <w:snapToGrid w:val="0"/>
              <w:rPr>
                <w:rFonts w:hint="default" w:ascii="Times New Roman" w:hAnsi="Times New Roman" w:eastAsia="宋体" w:cs="Times New Roman"/>
                <w:color w:val="auto"/>
                <w:sz w:val="24"/>
                <w:u w:val="none" w:color="auto"/>
              </w:rPr>
            </w:pPr>
            <w:r>
              <w:rPr>
                <w:rFonts w:hint="eastAsia" w:cs="Times New Roman"/>
                <w:color w:val="auto"/>
                <w:sz w:val="24"/>
                <w:u w:val="none" w:color="auto"/>
                <w:lang w:eastAsia="zh-CN"/>
              </w:rPr>
              <w:t>☑</w:t>
            </w:r>
            <w:r>
              <w:rPr>
                <w:rFonts w:hint="default" w:ascii="Times New Roman" w:hAnsi="Times New Roman" w:eastAsia="宋体" w:cs="Times New Roman"/>
                <w:color w:val="auto"/>
                <w:sz w:val="24"/>
                <w:u w:val="none" w:color="auto"/>
              </w:rPr>
              <w:t>否</w:t>
            </w:r>
          </w:p>
          <w:p w14:paraId="0C8361C2">
            <w:pPr>
              <w:adjustRightInd w:val="0"/>
              <w:snapToGrid w:val="0"/>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rPr>
              <w:sym w:font="Wingdings 2" w:char="00A3"/>
            </w:r>
            <w:r>
              <w:rPr>
                <w:rFonts w:hint="default" w:ascii="Times New Roman" w:hAnsi="Times New Roman" w:eastAsia="宋体" w:cs="Times New Roman"/>
                <w:color w:val="auto"/>
                <w:sz w:val="24"/>
                <w:u w:val="none" w:color="auto"/>
              </w:rPr>
              <w:t>是：</w:t>
            </w:r>
          </w:p>
        </w:tc>
        <w:tc>
          <w:tcPr>
            <w:tcW w:w="2032" w:type="dxa"/>
            <w:tcMar>
              <w:top w:w="16" w:type="dxa"/>
              <w:left w:w="16" w:type="dxa"/>
              <w:right w:w="16" w:type="dxa"/>
            </w:tcMar>
            <w:vAlign w:val="center"/>
          </w:tcPr>
          <w:p w14:paraId="4E5E8C6D">
            <w:pPr>
              <w:adjustRightInd w:val="0"/>
              <w:snapToGrid w:val="0"/>
              <w:jc w:val="center"/>
              <w:rPr>
                <w:rFonts w:hint="default" w:ascii="Times New Roman" w:hAnsi="Times New Roman" w:eastAsia="宋体" w:cs="Times New Roman"/>
                <w:color w:val="auto"/>
                <w:spacing w:val="-6"/>
                <w:sz w:val="24"/>
                <w:u w:val="none" w:color="auto"/>
              </w:rPr>
            </w:pPr>
            <w:r>
              <w:rPr>
                <w:rFonts w:hint="default" w:ascii="Times New Roman" w:hAnsi="Times New Roman" w:eastAsia="宋体" w:cs="Times New Roman"/>
                <w:color w:val="auto"/>
                <w:spacing w:val="-6"/>
                <w:sz w:val="24"/>
                <w:u w:val="none" w:color="auto"/>
              </w:rPr>
              <w:t>用地（用海）</w:t>
            </w:r>
          </w:p>
          <w:p w14:paraId="2D8F7DB5">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pacing w:val="-6"/>
                <w:sz w:val="24"/>
                <w:u w:val="none" w:color="auto"/>
              </w:rPr>
              <w:t>面积（m</w:t>
            </w:r>
            <w:r>
              <w:rPr>
                <w:rFonts w:hint="default" w:ascii="Times New Roman" w:hAnsi="Times New Roman" w:eastAsia="宋体" w:cs="Times New Roman"/>
                <w:color w:val="auto"/>
                <w:spacing w:val="-6"/>
                <w:sz w:val="24"/>
                <w:u w:val="none" w:color="auto"/>
                <w:vertAlign w:val="superscript"/>
              </w:rPr>
              <w:t>2</w:t>
            </w:r>
            <w:r>
              <w:rPr>
                <w:rFonts w:hint="default" w:ascii="Times New Roman" w:hAnsi="Times New Roman" w:eastAsia="宋体" w:cs="Times New Roman"/>
                <w:color w:val="auto"/>
                <w:spacing w:val="-6"/>
                <w:sz w:val="24"/>
                <w:u w:val="none" w:color="auto"/>
              </w:rPr>
              <w:t>）</w:t>
            </w:r>
          </w:p>
        </w:tc>
        <w:tc>
          <w:tcPr>
            <w:tcW w:w="2763" w:type="dxa"/>
            <w:vAlign w:val="center"/>
          </w:tcPr>
          <w:p w14:paraId="60438EBF">
            <w:pPr>
              <w:adjustRightInd w:val="0"/>
              <w:snapToGrid w:val="0"/>
              <w:jc w:val="center"/>
              <w:rPr>
                <w:rFonts w:hint="default" w:ascii="Times New Roman" w:hAnsi="Times New Roman" w:eastAsia="宋体" w:cs="Times New Roman"/>
                <w:color w:val="auto"/>
                <w:sz w:val="24"/>
                <w:u w:val="none" w:color="auto"/>
                <w:lang w:val="en-US" w:eastAsia="zh-CN"/>
              </w:rPr>
            </w:pPr>
            <w:r>
              <w:rPr>
                <w:rFonts w:hint="eastAsia" w:cs="Times New Roman"/>
                <w:color w:val="auto"/>
                <w:sz w:val="24"/>
                <w:u w:val="none" w:color="auto"/>
                <w:lang w:val="en-US" w:eastAsia="zh-CN"/>
              </w:rPr>
              <w:t>3160</w:t>
            </w:r>
          </w:p>
        </w:tc>
      </w:tr>
      <w:tr w14:paraId="28896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93" w:type="dxa"/>
            <w:vAlign w:val="center"/>
          </w:tcPr>
          <w:p w14:paraId="57D0BAD7">
            <w:pPr>
              <w:autoSpaceDE w:val="0"/>
              <w:autoSpaceDN w:val="0"/>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专项评价设置情况</w:t>
            </w:r>
          </w:p>
        </w:tc>
        <w:tc>
          <w:tcPr>
            <w:tcW w:w="7377" w:type="dxa"/>
            <w:gridSpan w:val="3"/>
            <w:vAlign w:val="center"/>
          </w:tcPr>
          <w:p w14:paraId="5C94FF29">
            <w:pPr>
              <w:spacing w:line="360" w:lineRule="auto"/>
              <w:ind w:firstLine="480" w:firstLineChars="200"/>
              <w:jc w:val="both"/>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根据《建设项目环境影响报告表编制技术指南（污染类）（试行）》（以下简称“指南”）规定，无需设置专项评价。</w:t>
            </w:r>
          </w:p>
        </w:tc>
      </w:tr>
      <w:tr w14:paraId="04C56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93" w:type="dxa"/>
            <w:vAlign w:val="center"/>
          </w:tcPr>
          <w:p w14:paraId="32AF5FB1">
            <w:pPr>
              <w:autoSpaceDE w:val="0"/>
              <w:autoSpaceDN w:val="0"/>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sz w:val="24"/>
                <w:u w:val="none" w:color="auto"/>
              </w:rPr>
              <w:t>规划情况</w:t>
            </w:r>
          </w:p>
        </w:tc>
        <w:tc>
          <w:tcPr>
            <w:tcW w:w="7377" w:type="dxa"/>
            <w:gridSpan w:val="3"/>
            <w:vAlign w:val="center"/>
          </w:tcPr>
          <w:p w14:paraId="7AE82D8E">
            <w:pPr>
              <w:spacing w:line="360" w:lineRule="auto"/>
              <w:ind w:firstLine="480" w:firstLineChars="200"/>
              <w:jc w:val="both"/>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《新田县县城总体规划（2009-2030）》</w:t>
            </w:r>
          </w:p>
          <w:p w14:paraId="64B18343">
            <w:pPr>
              <w:spacing w:line="360" w:lineRule="auto"/>
              <w:ind w:firstLine="480" w:firstLineChars="200"/>
              <w:jc w:val="both"/>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《新田县工业园建设规划及产业规划》</w:t>
            </w:r>
          </w:p>
        </w:tc>
      </w:tr>
      <w:tr w14:paraId="35087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93" w:type="dxa"/>
            <w:vAlign w:val="center"/>
          </w:tcPr>
          <w:p w14:paraId="28412065">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sz w:val="24"/>
                <w:u w:val="none" w:color="auto"/>
              </w:rPr>
              <w:t>规划环境影响评价情况</w:t>
            </w:r>
          </w:p>
        </w:tc>
        <w:tc>
          <w:tcPr>
            <w:tcW w:w="7377" w:type="dxa"/>
            <w:gridSpan w:val="3"/>
            <w:vAlign w:val="center"/>
          </w:tcPr>
          <w:p w14:paraId="6246CBBE">
            <w:pPr>
              <w:spacing w:line="360" w:lineRule="auto"/>
              <w:ind w:firstLine="480" w:firstLineChars="200"/>
              <w:jc w:val="both"/>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新田工业园成立于1992年，2012年批准设立为省级工业集中区，更名新田工业集中区。2021年9月1日湖南省生态环境厅出具了《湖南省生态环境厅关于新田工业集中区规划环境影响跟踪评价工作意见的函》（湘环评函〔2021〕22号）。</w:t>
            </w:r>
          </w:p>
          <w:p w14:paraId="06297AF9">
            <w:pPr>
              <w:spacing w:line="360" w:lineRule="auto"/>
              <w:ind w:firstLine="480" w:firstLineChars="200"/>
              <w:jc w:val="both"/>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规划环境影响评价文件名称：《湖南省永州市新田工业园环境影响报告书》</w:t>
            </w:r>
          </w:p>
          <w:p w14:paraId="611F0E60">
            <w:pPr>
              <w:spacing w:line="360" w:lineRule="auto"/>
              <w:ind w:firstLine="480" w:firstLineChars="200"/>
              <w:jc w:val="both"/>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规划环评批复文件名称：《关于湖南省永州市新田工业园环境影响报告书的批复》</w:t>
            </w:r>
          </w:p>
          <w:p w14:paraId="0DF0BFC9">
            <w:pPr>
              <w:spacing w:line="360" w:lineRule="auto"/>
              <w:ind w:firstLine="480" w:firstLineChars="200"/>
              <w:jc w:val="both"/>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审查机关：湖南省环境保护厅</w:t>
            </w:r>
          </w:p>
          <w:p w14:paraId="48BAA859">
            <w:pPr>
              <w:spacing w:line="360" w:lineRule="auto"/>
              <w:ind w:firstLine="480" w:firstLineChars="200"/>
              <w:jc w:val="both"/>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lang w:val="en-US" w:eastAsia="zh-CN"/>
              </w:rPr>
              <w:t>审批文号：湘环评〔2008〕180号</w:t>
            </w:r>
          </w:p>
        </w:tc>
      </w:tr>
      <w:tr w14:paraId="5604B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493" w:type="dxa"/>
            <w:vAlign w:val="center"/>
          </w:tcPr>
          <w:p w14:paraId="7BFF884A">
            <w:pPr>
              <w:autoSpaceDE w:val="0"/>
              <w:autoSpaceDN w:val="0"/>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规划及规划环境影响评价符合性分析</w:t>
            </w:r>
          </w:p>
        </w:tc>
        <w:tc>
          <w:tcPr>
            <w:tcW w:w="7377" w:type="dxa"/>
            <w:gridSpan w:val="3"/>
            <w:vAlign w:val="center"/>
          </w:tcPr>
          <w:p w14:paraId="094F36CE">
            <w:pPr>
              <w:autoSpaceDE w:val="0"/>
              <w:autoSpaceDN w:val="0"/>
              <w:adjustRightInd w:val="0"/>
              <w:snapToGrid w:val="0"/>
              <w:spacing w:line="360" w:lineRule="auto"/>
              <w:jc w:val="left"/>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kern w:val="0"/>
                <w:sz w:val="24"/>
                <w:szCs w:val="24"/>
                <w:lang w:val="en-US" w:eastAsia="zh-CN"/>
              </w:rPr>
              <w:t>1、项目与《新田县县城总体规划（</w:t>
            </w:r>
            <w:r>
              <w:rPr>
                <w:rFonts w:hint="eastAsia" w:cs="Times New Roman"/>
                <w:color w:val="auto"/>
                <w:kern w:val="0"/>
                <w:sz w:val="24"/>
                <w:szCs w:val="24"/>
                <w:lang w:val="en-US" w:eastAsia="zh-CN"/>
              </w:rPr>
              <w:t>2009</w:t>
            </w:r>
            <w:r>
              <w:rPr>
                <w:rFonts w:hint="default" w:ascii="Times New Roman" w:hAnsi="Times New Roman" w:cs="Times New Roman"/>
                <w:color w:val="auto"/>
                <w:kern w:val="0"/>
                <w:sz w:val="24"/>
                <w:szCs w:val="24"/>
                <w:lang w:val="en-US" w:eastAsia="zh-CN"/>
              </w:rPr>
              <w:t>-2030）》符合性分析</w:t>
            </w:r>
          </w:p>
          <w:p w14:paraId="49F3006C">
            <w:pPr>
              <w:spacing w:line="240" w:lineRule="auto"/>
              <w:ind w:firstLine="422" w:firstLineChars="200"/>
              <w:jc w:val="center"/>
              <w:rPr>
                <w:rFonts w:hint="default" w:ascii="Times New Roman" w:hAnsi="Times New Roman" w:eastAsia="宋体" w:cs="Times New Roman"/>
                <w:b/>
                <w:bCs/>
                <w:color w:val="auto"/>
                <w:sz w:val="21"/>
                <w:szCs w:val="21"/>
                <w:u w:val="none" w:color="auto"/>
                <w:lang w:val="en-US" w:eastAsia="zh-CN"/>
              </w:rPr>
            </w:pPr>
            <w:r>
              <w:rPr>
                <w:rFonts w:hint="default" w:ascii="Times New Roman" w:hAnsi="Times New Roman" w:eastAsia="宋体" w:cs="Times New Roman"/>
                <w:b/>
                <w:bCs/>
                <w:color w:val="auto"/>
                <w:sz w:val="21"/>
                <w:szCs w:val="21"/>
                <w:u w:val="none" w:color="auto"/>
                <w:lang w:val="en-US" w:eastAsia="zh-CN"/>
              </w:rPr>
              <w:t>表1-1 项目与《新田县县城总体规划（</w:t>
            </w:r>
            <w:r>
              <w:rPr>
                <w:rFonts w:hint="eastAsia" w:cs="Times New Roman"/>
                <w:b/>
                <w:bCs/>
                <w:color w:val="auto"/>
                <w:sz w:val="21"/>
                <w:szCs w:val="21"/>
                <w:u w:val="none" w:color="auto"/>
                <w:lang w:val="en-US" w:eastAsia="zh-CN"/>
              </w:rPr>
              <w:t>2009</w:t>
            </w:r>
            <w:r>
              <w:rPr>
                <w:rFonts w:hint="default" w:ascii="Times New Roman" w:hAnsi="Times New Roman" w:eastAsia="宋体" w:cs="Times New Roman"/>
                <w:b/>
                <w:bCs/>
                <w:color w:val="auto"/>
                <w:sz w:val="21"/>
                <w:szCs w:val="21"/>
                <w:u w:val="none" w:color="auto"/>
                <w:lang w:val="en-US" w:eastAsia="zh-CN"/>
              </w:rPr>
              <w:t>-2030）》</w:t>
            </w:r>
          </w:p>
          <w:p w14:paraId="54902F92">
            <w:pPr>
              <w:spacing w:line="240" w:lineRule="auto"/>
              <w:ind w:firstLine="422" w:firstLineChars="200"/>
              <w:jc w:val="center"/>
              <w:rPr>
                <w:rFonts w:hint="default" w:ascii="Times New Roman" w:hAnsi="Times New Roman" w:eastAsia="宋体" w:cs="Times New Roman"/>
                <w:b/>
                <w:bCs/>
                <w:color w:val="auto"/>
                <w:sz w:val="21"/>
                <w:szCs w:val="21"/>
                <w:u w:val="none" w:color="auto"/>
                <w:lang w:val="en-US" w:eastAsia="zh-CN"/>
              </w:rPr>
            </w:pPr>
            <w:r>
              <w:rPr>
                <w:rFonts w:hint="default" w:ascii="Times New Roman" w:hAnsi="Times New Roman" w:eastAsia="宋体" w:cs="Times New Roman"/>
                <w:b/>
                <w:bCs/>
                <w:color w:val="auto"/>
                <w:sz w:val="21"/>
                <w:szCs w:val="21"/>
                <w:u w:val="none" w:color="auto"/>
                <w:lang w:val="en-US" w:eastAsia="zh-CN"/>
              </w:rPr>
              <w:t>符合性分析一览表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856"/>
              <w:gridCol w:w="1861"/>
              <w:gridCol w:w="1735"/>
            </w:tblGrid>
            <w:tr w14:paraId="2864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1" w:type="dxa"/>
                  <w:noWrap w:val="0"/>
                  <w:vAlign w:val="center"/>
                </w:tcPr>
                <w:p w14:paraId="050488D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序号</w:t>
                  </w:r>
                </w:p>
              </w:tc>
              <w:tc>
                <w:tcPr>
                  <w:tcW w:w="2856" w:type="dxa"/>
                  <w:noWrap w:val="0"/>
                  <w:vAlign w:val="center"/>
                </w:tcPr>
                <w:p w14:paraId="429A0E6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规划内容摘要</w:t>
                  </w:r>
                </w:p>
              </w:tc>
              <w:tc>
                <w:tcPr>
                  <w:tcW w:w="1861" w:type="dxa"/>
                  <w:noWrap w:val="0"/>
                  <w:vAlign w:val="center"/>
                </w:tcPr>
                <w:p w14:paraId="4654F85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项目实际情况</w:t>
                  </w:r>
                </w:p>
              </w:tc>
              <w:tc>
                <w:tcPr>
                  <w:tcW w:w="1735" w:type="dxa"/>
                  <w:noWrap w:val="0"/>
                  <w:vAlign w:val="center"/>
                </w:tcPr>
                <w:p w14:paraId="1F0024F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符合性</w:t>
                  </w:r>
                </w:p>
              </w:tc>
            </w:tr>
            <w:tr w14:paraId="7F0E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1" w:type="dxa"/>
                  <w:noWrap w:val="0"/>
                  <w:vAlign w:val="center"/>
                </w:tcPr>
                <w:p w14:paraId="1D7017B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1</w:t>
                  </w:r>
                </w:p>
              </w:tc>
              <w:tc>
                <w:tcPr>
                  <w:tcW w:w="2856" w:type="dxa"/>
                  <w:noWrap w:val="0"/>
                  <w:vAlign w:val="center"/>
                </w:tcPr>
                <w:p w14:paraId="636A7AD1">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二）县域发展战略与目标：4、产业发展战略：在不损害生态功能的前提下，因地制宜发展适度资源开发、农林产品生产加工等资源环境可承载的适宜产业，积极发展第三产业、严格限制高污染、高能耗、高物耗产业，淘汰污染环境、破坏生态、浪费资源的产业。（1）基础产业：对传统型的主导产业，引进先进技术，延伸产业链，淘汰落后产能，实现产业转型升级。</w:t>
                  </w:r>
                </w:p>
              </w:tc>
              <w:tc>
                <w:tcPr>
                  <w:tcW w:w="1861" w:type="dxa"/>
                  <w:noWrap w:val="0"/>
                  <w:vAlign w:val="center"/>
                </w:tcPr>
                <w:p w14:paraId="3649006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项目属</w:t>
                  </w:r>
                  <w:r>
                    <w:rPr>
                      <w:rFonts w:hint="eastAsia" w:ascii="Times New Roman" w:hAnsi="Times New Roman" w:cs="Times New Roman"/>
                      <w:color w:val="auto"/>
                      <w:kern w:val="0"/>
                      <w:sz w:val="21"/>
                      <w:szCs w:val="21"/>
                      <w:vertAlign w:val="baseline"/>
                      <w:lang w:val="en-US" w:eastAsia="zh-CN"/>
                    </w:rPr>
                    <w:t>再生资源回收利用项目</w:t>
                  </w:r>
                  <w:r>
                    <w:rPr>
                      <w:rFonts w:hint="default" w:ascii="Times New Roman" w:hAnsi="Times New Roman" w:cs="Times New Roman"/>
                      <w:color w:val="auto"/>
                      <w:kern w:val="0"/>
                      <w:sz w:val="21"/>
                      <w:szCs w:val="21"/>
                      <w:vertAlign w:val="baseline"/>
                      <w:lang w:val="en-US" w:eastAsia="zh-CN"/>
                    </w:rPr>
                    <w:t>，不属于高污染、高能耗、高物耗产业，项目废气、废水均采取处理措施后可达标排放，固废妥善处置，对环境造成的影响较小。</w:t>
                  </w:r>
                </w:p>
              </w:tc>
              <w:tc>
                <w:tcPr>
                  <w:tcW w:w="1735" w:type="dxa"/>
                  <w:noWrap w:val="0"/>
                  <w:vAlign w:val="center"/>
                </w:tcPr>
                <w:p w14:paraId="5E5DC71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符合</w:t>
                  </w:r>
                </w:p>
              </w:tc>
            </w:tr>
          </w:tbl>
          <w:p w14:paraId="19E79C29">
            <w:pPr>
              <w:autoSpaceDE w:val="0"/>
              <w:autoSpaceDN w:val="0"/>
              <w:adjustRightInd w:val="0"/>
              <w:snapToGrid w:val="0"/>
              <w:spacing w:line="360" w:lineRule="auto"/>
              <w:jc w:val="left"/>
              <w:rPr>
                <w:rFonts w:hint="default" w:ascii="Times New Roman" w:hAnsi="Times New Roman" w:cs="Times New Roman"/>
                <w:color w:val="auto"/>
                <w:kern w:val="0"/>
                <w:szCs w:val="21"/>
                <w:lang w:val="en-US" w:eastAsia="zh-CN"/>
              </w:rPr>
            </w:pPr>
          </w:p>
          <w:p w14:paraId="2D8F5165">
            <w:pPr>
              <w:autoSpaceDE w:val="0"/>
              <w:autoSpaceDN w:val="0"/>
              <w:adjustRightInd w:val="0"/>
              <w:snapToGrid w:val="0"/>
              <w:spacing w:line="360" w:lineRule="auto"/>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2、项目与《新田县工业园建设规划及产业规划》符合性分析</w:t>
            </w:r>
          </w:p>
          <w:p w14:paraId="744C18AF">
            <w:pPr>
              <w:autoSpaceDE w:val="0"/>
              <w:autoSpaceDN w:val="0"/>
              <w:adjustRightInd w:val="0"/>
              <w:snapToGrid w:val="0"/>
              <w:spacing w:line="360" w:lineRule="auto"/>
              <w:jc w:val="center"/>
              <w:rPr>
                <w:rFonts w:hint="default" w:ascii="Times New Roman" w:hAnsi="Times New Roman" w:cs="Times New Roman"/>
                <w:b/>
                <w:bCs/>
                <w:color w:val="auto"/>
                <w:kern w:val="0"/>
                <w:sz w:val="21"/>
                <w:szCs w:val="18"/>
                <w:lang w:val="en-US" w:eastAsia="zh-CN"/>
              </w:rPr>
            </w:pPr>
            <w:r>
              <w:rPr>
                <w:rFonts w:hint="default" w:ascii="Times New Roman" w:hAnsi="Times New Roman" w:cs="Times New Roman"/>
                <w:b/>
                <w:bCs/>
                <w:color w:val="auto"/>
                <w:kern w:val="0"/>
                <w:sz w:val="21"/>
                <w:szCs w:val="18"/>
                <w:lang w:val="en-US" w:eastAsia="zh-CN"/>
              </w:rPr>
              <w:t>表1-2 项目与《新田县工业园建设规划及产业规划》</w:t>
            </w:r>
          </w:p>
          <w:p w14:paraId="052837F5">
            <w:pPr>
              <w:autoSpaceDE w:val="0"/>
              <w:autoSpaceDN w:val="0"/>
              <w:adjustRightInd w:val="0"/>
              <w:snapToGrid w:val="0"/>
              <w:spacing w:line="360" w:lineRule="auto"/>
              <w:jc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b/>
                <w:bCs/>
                <w:color w:val="auto"/>
                <w:kern w:val="0"/>
                <w:sz w:val="21"/>
                <w:szCs w:val="18"/>
                <w:lang w:val="en-US" w:eastAsia="zh-CN"/>
              </w:rPr>
              <w:t>符合性分析一览表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856"/>
              <w:gridCol w:w="2273"/>
              <w:gridCol w:w="1282"/>
            </w:tblGrid>
            <w:tr w14:paraId="7AB9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1" w:type="dxa"/>
                  <w:noWrap w:val="0"/>
                  <w:vAlign w:val="center"/>
                </w:tcPr>
                <w:p w14:paraId="77FB97F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序号</w:t>
                  </w:r>
                </w:p>
              </w:tc>
              <w:tc>
                <w:tcPr>
                  <w:tcW w:w="2856" w:type="dxa"/>
                  <w:noWrap w:val="0"/>
                  <w:vAlign w:val="center"/>
                </w:tcPr>
                <w:p w14:paraId="5FB8907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规划内容摘要</w:t>
                  </w:r>
                </w:p>
              </w:tc>
              <w:tc>
                <w:tcPr>
                  <w:tcW w:w="2273" w:type="dxa"/>
                  <w:noWrap w:val="0"/>
                  <w:vAlign w:val="center"/>
                </w:tcPr>
                <w:p w14:paraId="563E766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项目实际情况</w:t>
                  </w:r>
                </w:p>
              </w:tc>
              <w:tc>
                <w:tcPr>
                  <w:tcW w:w="1282" w:type="dxa"/>
                  <w:noWrap w:val="0"/>
                  <w:vAlign w:val="center"/>
                </w:tcPr>
                <w:p w14:paraId="51F9374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符合性</w:t>
                  </w:r>
                </w:p>
              </w:tc>
            </w:tr>
            <w:tr w14:paraId="7CED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611" w:type="dxa"/>
                  <w:noWrap w:val="0"/>
                  <w:vAlign w:val="center"/>
                </w:tcPr>
                <w:p w14:paraId="591F028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1</w:t>
                  </w:r>
                </w:p>
              </w:tc>
              <w:tc>
                <w:tcPr>
                  <w:tcW w:w="2856" w:type="dxa"/>
                  <w:noWrap w:val="0"/>
                  <w:vAlign w:val="center"/>
                </w:tcPr>
                <w:p w14:paraId="0EA0A0D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一、建设规划：（一）新田县工业集中区位于新田县城总体规划范围之内，包括东溪街以西、傲春路以北、叠翠街以东、彩云路以南的区域，总规划面积5.08平方公里。</w:t>
                  </w:r>
                </w:p>
              </w:tc>
              <w:tc>
                <w:tcPr>
                  <w:tcW w:w="2273" w:type="dxa"/>
                  <w:noWrap w:val="0"/>
                  <w:vAlign w:val="center"/>
                </w:tcPr>
                <w:p w14:paraId="339E452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本项目位于</w:t>
                  </w:r>
                  <w:r>
                    <w:rPr>
                      <w:rFonts w:hint="eastAsia" w:cs="Times New Roman"/>
                      <w:color w:val="auto"/>
                      <w:kern w:val="0"/>
                      <w:sz w:val="21"/>
                      <w:szCs w:val="21"/>
                      <w:vertAlign w:val="baseline"/>
                      <w:lang w:val="en-US" w:eastAsia="zh-CN"/>
                    </w:rPr>
                    <w:t>永州市新田县龙泉街道工业南园陶然街与支二路西北角</w:t>
                  </w:r>
                  <w:r>
                    <w:rPr>
                      <w:rFonts w:hint="default" w:ascii="Times New Roman" w:hAnsi="Times New Roman" w:cs="Times New Roman"/>
                      <w:color w:val="auto"/>
                      <w:kern w:val="0"/>
                      <w:sz w:val="21"/>
                      <w:szCs w:val="21"/>
                      <w:vertAlign w:val="baseline"/>
                      <w:lang w:val="en-US" w:eastAsia="zh-CN"/>
                    </w:rPr>
                    <w:t>，属于新田县工业集中区范围内。</w:t>
                  </w:r>
                </w:p>
              </w:tc>
              <w:tc>
                <w:tcPr>
                  <w:tcW w:w="1282" w:type="dxa"/>
                  <w:noWrap w:val="0"/>
                  <w:vAlign w:val="center"/>
                </w:tcPr>
                <w:p w14:paraId="33B0B08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符合</w:t>
                  </w:r>
                </w:p>
              </w:tc>
            </w:tr>
            <w:tr w14:paraId="32C4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1" w:type="dxa"/>
                  <w:noWrap w:val="0"/>
                  <w:vAlign w:val="center"/>
                </w:tcPr>
                <w:p w14:paraId="26FCB0C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2</w:t>
                  </w:r>
                </w:p>
              </w:tc>
              <w:tc>
                <w:tcPr>
                  <w:tcW w:w="2856" w:type="dxa"/>
                  <w:noWrap w:val="0"/>
                  <w:vAlign w:val="center"/>
                </w:tcPr>
                <w:p w14:paraId="6004417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二、产业规划：根据我县资源禀赋、地理位置等条件，工业园区主要发展农林产品深加工产业、机械制造产业、加工贸易产业。</w:t>
                  </w:r>
                </w:p>
              </w:tc>
              <w:tc>
                <w:tcPr>
                  <w:tcW w:w="2273" w:type="dxa"/>
                  <w:noWrap w:val="0"/>
                  <w:vAlign w:val="center"/>
                </w:tcPr>
                <w:p w14:paraId="16A977B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项目为</w:t>
                  </w:r>
                  <w:r>
                    <w:rPr>
                      <w:rFonts w:hint="eastAsia" w:ascii="Times New Roman" w:hAnsi="Times New Roman" w:cs="Times New Roman"/>
                      <w:color w:val="auto"/>
                      <w:kern w:val="0"/>
                      <w:sz w:val="21"/>
                      <w:szCs w:val="21"/>
                      <w:vertAlign w:val="baseline"/>
                      <w:lang w:val="en-US" w:eastAsia="zh-CN"/>
                    </w:rPr>
                    <w:t>废弃资源综合利用业</w:t>
                  </w:r>
                  <w:r>
                    <w:rPr>
                      <w:rFonts w:hint="default" w:ascii="Times New Roman" w:hAnsi="Times New Roman" w:cs="Times New Roman"/>
                      <w:color w:val="auto"/>
                      <w:kern w:val="0"/>
                      <w:sz w:val="21"/>
                      <w:szCs w:val="21"/>
                      <w:vertAlign w:val="baseline"/>
                      <w:lang w:val="en-US" w:eastAsia="zh-CN"/>
                    </w:rPr>
                    <w:t>，属于加工贸易产业。</w:t>
                  </w:r>
                </w:p>
              </w:tc>
              <w:tc>
                <w:tcPr>
                  <w:tcW w:w="1282" w:type="dxa"/>
                  <w:noWrap w:val="0"/>
                  <w:vAlign w:val="center"/>
                </w:tcPr>
                <w:p w14:paraId="38B5FFD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符合</w:t>
                  </w:r>
                </w:p>
              </w:tc>
            </w:tr>
          </w:tbl>
          <w:p w14:paraId="17E347A0">
            <w:pPr>
              <w:autoSpaceDE w:val="0"/>
              <w:autoSpaceDN w:val="0"/>
              <w:adjustRightInd w:val="0"/>
              <w:snapToGrid w:val="0"/>
              <w:spacing w:line="360" w:lineRule="auto"/>
              <w:jc w:val="left"/>
              <w:rPr>
                <w:rFonts w:hint="default" w:ascii="Times New Roman" w:hAnsi="Times New Roman" w:cs="Times New Roman"/>
                <w:color w:val="auto"/>
                <w:kern w:val="0"/>
                <w:sz w:val="24"/>
                <w:szCs w:val="24"/>
                <w:u w:val="none" w:color="auto"/>
                <w:lang w:val="en-US" w:eastAsia="zh-CN"/>
              </w:rPr>
            </w:pPr>
            <w:r>
              <w:rPr>
                <w:rFonts w:hint="default" w:ascii="Times New Roman" w:hAnsi="Times New Roman" w:cs="Times New Roman"/>
                <w:color w:val="auto"/>
                <w:kern w:val="0"/>
                <w:sz w:val="24"/>
                <w:szCs w:val="24"/>
                <w:u w:val="none" w:color="auto"/>
                <w:lang w:val="en-US" w:eastAsia="zh-CN"/>
              </w:rPr>
              <w:t>3、项目与《新田县工业园项目环境影响评价报告书》符合性分析</w:t>
            </w:r>
          </w:p>
          <w:p w14:paraId="0FE0274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①</w:t>
            </w:r>
            <w:r>
              <w:rPr>
                <w:rFonts w:hint="default" w:ascii="Times New Roman" w:hAnsi="Times New Roman" w:cs="Times New Roman"/>
                <w:color w:val="auto"/>
                <w:kern w:val="0"/>
                <w:sz w:val="24"/>
                <w:szCs w:val="24"/>
                <w:u w:val="none" w:color="auto"/>
                <w:lang w:val="en-US" w:eastAsia="zh-CN" w:bidi="ar"/>
              </w:rPr>
              <w:t>产业定位</w:t>
            </w:r>
            <w:r>
              <w:rPr>
                <w:rFonts w:hint="default" w:ascii="Times New Roman" w:hAnsi="Times New Roman" w:eastAsia="宋体" w:cs="Times New Roman"/>
                <w:color w:val="auto"/>
                <w:kern w:val="0"/>
                <w:sz w:val="24"/>
                <w:szCs w:val="24"/>
                <w:u w:val="none" w:color="auto"/>
                <w:lang w:val="en-US" w:eastAsia="zh-CN" w:bidi="ar"/>
              </w:rPr>
              <w:t>符合性分析</w:t>
            </w:r>
          </w:p>
          <w:p w14:paraId="12C274BF">
            <w:pPr>
              <w:keepNext w:val="0"/>
              <w:keepLines w:val="0"/>
              <w:pageBreakBefore w:val="0"/>
              <w:widowControl/>
              <w:suppressLineNumbers w:val="0"/>
              <w:kinsoku/>
              <w:wordWrap/>
              <w:overflowPunct/>
              <w:topLinePunct w:val="0"/>
              <w:autoSpaceDE/>
              <w:autoSpaceDN/>
              <w:bidi w:val="0"/>
              <w:adjustRightInd/>
              <w:snapToGrid/>
              <w:spacing w:line="360" w:lineRule="auto"/>
              <w:ind w:right="0" w:firstLine="480" w:firstLineChars="200"/>
              <w:jc w:val="both"/>
              <w:textAlignment w:val="auto"/>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新田县工业园1992年开始创建，2008 年被纳入全国中西部地区加工贸易梯度转移重点承接地、湖南省“蓝宁道新”加工贸易走廊。2008年11月6日，湖南省生态环境厅以《关于湖南省永州市新田工业园环境影响报告书的批复》（湘环评（2008）180号）通过了湖南省永州市新田工业园规划环评的审查，明确新田工业园规划面积约450公顷，规划范围为叠翠街以东、新骥公路以南、双碧街以西、 玉麟路以北的区域，产业发展定位为以农产品加工、纺织品来料加工、高科技工业为主导产业，优先发展农副产品加工工业。2012年11月 23日省人民政府以[湘政办函[2012]187号]批准新田工业园设立为省级工业集中区，更名新田工业集中区。</w:t>
            </w:r>
          </w:p>
          <w:p w14:paraId="7A0DB51F">
            <w:pPr>
              <w:keepNext w:val="0"/>
              <w:keepLines w:val="0"/>
              <w:pageBreakBefore w:val="0"/>
              <w:widowControl/>
              <w:suppressLineNumbers w:val="0"/>
              <w:kinsoku/>
              <w:wordWrap/>
              <w:overflowPunct/>
              <w:topLinePunct w:val="0"/>
              <w:autoSpaceDE/>
              <w:autoSpaceDN/>
              <w:bidi w:val="0"/>
              <w:adjustRightInd/>
              <w:snapToGrid/>
              <w:spacing w:line="360" w:lineRule="auto"/>
              <w:ind w:right="0" w:firstLine="480" w:firstLineChars="200"/>
              <w:jc w:val="both"/>
              <w:textAlignment w:val="auto"/>
              <w:rPr>
                <w:rFonts w:hint="default" w:ascii="Times New Roman" w:hAnsi="Times New Roman" w:eastAsia="宋体" w:cs="Times New Roman"/>
                <w:b w:val="0"/>
                <w:bCs/>
                <w:color w:val="auto"/>
                <w:spacing w:val="0"/>
                <w:w w:val="100"/>
                <w:position w:val="0"/>
                <w:sz w:val="24"/>
                <w:szCs w:val="28"/>
                <w:u w:val="none" w:color="auto"/>
              </w:rPr>
            </w:pPr>
            <w:r>
              <w:rPr>
                <w:rFonts w:hint="default" w:ascii="Times New Roman" w:hAnsi="Times New Roman" w:cs="Times New Roman"/>
                <w:b w:val="0"/>
                <w:bCs/>
                <w:color w:val="auto"/>
                <w:spacing w:val="0"/>
                <w:w w:val="100"/>
                <w:position w:val="0"/>
                <w:sz w:val="24"/>
                <w:szCs w:val="28"/>
                <w:u w:val="none" w:color="auto"/>
                <w:lang w:val="en-US" w:eastAsia="zh-CN"/>
              </w:rPr>
              <w:t>本</w:t>
            </w:r>
            <w:r>
              <w:rPr>
                <w:rFonts w:hint="default" w:ascii="Times New Roman" w:hAnsi="Times New Roman" w:eastAsia="宋体" w:cs="Times New Roman"/>
                <w:b w:val="0"/>
                <w:bCs/>
                <w:color w:val="auto"/>
                <w:spacing w:val="0"/>
                <w:w w:val="100"/>
                <w:position w:val="0"/>
                <w:sz w:val="24"/>
                <w:szCs w:val="28"/>
                <w:u w:val="none" w:color="auto"/>
                <w:lang w:val="en-US" w:eastAsia="zh-CN"/>
              </w:rPr>
              <w:t>项目为</w:t>
            </w:r>
            <w:r>
              <w:rPr>
                <w:rFonts w:hint="eastAsia" w:cs="Times New Roman"/>
                <w:b w:val="0"/>
                <w:bCs/>
                <w:color w:val="auto"/>
                <w:spacing w:val="0"/>
                <w:w w:val="100"/>
                <w:position w:val="0"/>
                <w:sz w:val="24"/>
                <w:szCs w:val="28"/>
                <w:u w:val="none" w:color="auto"/>
                <w:lang w:val="en-US" w:eastAsia="zh-CN"/>
              </w:rPr>
              <w:t>废弃资源综合利用业</w:t>
            </w:r>
            <w:r>
              <w:rPr>
                <w:rFonts w:hint="default" w:ascii="Times New Roman" w:hAnsi="Times New Roman" w:eastAsia="宋体" w:cs="Times New Roman"/>
                <w:b w:val="0"/>
                <w:bCs/>
                <w:color w:val="auto"/>
                <w:spacing w:val="0"/>
                <w:w w:val="100"/>
                <w:position w:val="0"/>
                <w:sz w:val="24"/>
                <w:szCs w:val="28"/>
                <w:u w:val="none" w:color="auto"/>
                <w:lang w:val="en-US" w:eastAsia="zh-CN"/>
              </w:rPr>
              <w:t>，</w:t>
            </w:r>
            <w:r>
              <w:rPr>
                <w:rFonts w:hint="default" w:ascii="Times New Roman" w:hAnsi="Times New Roman" w:eastAsia="宋体" w:cs="Times New Roman"/>
                <w:b w:val="0"/>
                <w:bCs/>
                <w:color w:val="auto"/>
                <w:spacing w:val="0"/>
                <w:w w:val="100"/>
                <w:position w:val="0"/>
                <w:sz w:val="24"/>
                <w:szCs w:val="28"/>
                <w:u w:val="none" w:color="auto"/>
              </w:rPr>
              <w:t>不属于园区禁止引进的项目，同时不属于严格控制的水泥、铸造、焦化、化工等污染企业，也不属于国家明令淘汰和禁止发展的能耗物耗高、环境污染严重、不符合产业政策的建设项目。</w:t>
            </w:r>
          </w:p>
          <w:p w14:paraId="2FDB1D5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eastAsia="宋体" w:cs="Times New Roman"/>
                <w:b w:val="0"/>
                <w:bCs/>
                <w:color w:val="auto"/>
                <w:spacing w:val="0"/>
                <w:w w:val="100"/>
                <w:position w:val="0"/>
                <w:sz w:val="24"/>
                <w:szCs w:val="28"/>
                <w:u w:val="none" w:color="auto"/>
                <w:lang w:val="en-US" w:eastAsia="zh-CN"/>
              </w:rPr>
            </w:pPr>
            <w:r>
              <w:rPr>
                <w:rFonts w:hint="default" w:ascii="Times New Roman" w:hAnsi="Times New Roman" w:eastAsia="宋体" w:cs="Times New Roman"/>
                <w:b w:val="0"/>
                <w:bCs/>
                <w:color w:val="auto"/>
                <w:spacing w:val="0"/>
                <w:w w:val="100"/>
                <w:kern w:val="2"/>
                <w:position w:val="0"/>
                <w:sz w:val="24"/>
                <w:szCs w:val="28"/>
                <w:u w:val="none" w:color="auto"/>
                <w:lang w:val="en-US" w:eastAsia="zh-CN" w:bidi="ar-SA"/>
              </w:rPr>
              <w:t>②</w:t>
            </w:r>
            <w:r>
              <w:rPr>
                <w:rFonts w:hint="default" w:ascii="Times New Roman" w:hAnsi="Times New Roman" w:cs="Times New Roman"/>
                <w:b w:val="0"/>
                <w:bCs/>
                <w:color w:val="auto"/>
                <w:spacing w:val="0"/>
                <w:w w:val="100"/>
                <w:position w:val="0"/>
                <w:sz w:val="24"/>
                <w:szCs w:val="28"/>
                <w:u w:val="none" w:color="auto"/>
                <w:lang w:val="en-US" w:eastAsia="zh-CN"/>
              </w:rPr>
              <w:t>准入条件</w:t>
            </w:r>
            <w:r>
              <w:rPr>
                <w:rFonts w:hint="default" w:ascii="Times New Roman" w:hAnsi="Times New Roman" w:eastAsia="宋体" w:cs="Times New Roman"/>
                <w:b w:val="0"/>
                <w:bCs/>
                <w:color w:val="auto"/>
                <w:spacing w:val="0"/>
                <w:w w:val="100"/>
                <w:position w:val="0"/>
                <w:sz w:val="24"/>
                <w:szCs w:val="28"/>
                <w:u w:val="none" w:color="auto"/>
                <w:lang w:val="en-US" w:eastAsia="zh-CN"/>
              </w:rPr>
              <w:t>相符性分析</w:t>
            </w:r>
          </w:p>
          <w:p w14:paraId="07BE692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none" w:color="auto"/>
                <w:lang w:eastAsia="zh-CN"/>
              </w:rPr>
            </w:pPr>
            <w:r>
              <w:rPr>
                <w:rFonts w:hint="default" w:ascii="Times New Roman" w:hAnsi="Times New Roman" w:cs="Times New Roman"/>
                <w:color w:val="auto"/>
                <w:spacing w:val="0"/>
                <w:sz w:val="24"/>
                <w:u w:val="none" w:color="auto"/>
                <w:lang w:eastAsia="zh-CN"/>
              </w:rPr>
              <w:t>根据园区规划环评：将园区招商引资的项目分为鼓励、允许、限制和禁止四大类。</w:t>
            </w:r>
          </w:p>
          <w:p w14:paraId="46DD67E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none" w:color="auto"/>
                <w:lang w:eastAsia="zh-CN"/>
              </w:rPr>
            </w:pPr>
            <w:r>
              <w:rPr>
                <w:rFonts w:hint="default" w:ascii="Times New Roman" w:hAnsi="Times New Roman" w:cs="Times New Roman"/>
                <w:color w:val="auto"/>
                <w:spacing w:val="0"/>
                <w:sz w:val="24"/>
                <w:u w:val="none" w:color="auto"/>
                <w:lang w:val="en-US" w:eastAsia="zh-CN"/>
              </w:rPr>
              <w:t>a</w:t>
            </w:r>
            <w:r>
              <w:rPr>
                <w:rFonts w:hint="default" w:ascii="Times New Roman" w:hAnsi="Times New Roman" w:cs="Times New Roman"/>
                <w:color w:val="auto"/>
                <w:spacing w:val="0"/>
                <w:sz w:val="24"/>
                <w:u w:val="none" w:color="auto"/>
                <w:lang w:eastAsia="zh-CN"/>
              </w:rPr>
              <w:t>、鼓励引进项目类型</w:t>
            </w:r>
          </w:p>
          <w:p w14:paraId="2C02704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none" w:color="auto"/>
                <w:lang w:eastAsia="zh-CN"/>
              </w:rPr>
            </w:pPr>
            <w:r>
              <w:rPr>
                <w:rFonts w:hint="default" w:ascii="Times New Roman" w:hAnsi="Times New Roman" w:cs="Times New Roman"/>
                <w:color w:val="auto"/>
                <w:spacing w:val="0"/>
                <w:sz w:val="24"/>
                <w:u w:val="none" w:color="auto"/>
                <w:lang w:eastAsia="zh-CN"/>
              </w:rPr>
              <w:t>鼓励引进的项目包括:农产品深加工、纺织品来料来工，知识密集型的、技术先进的高新技术项目；有着广阔市场前景的高科技项目;有利于土地资源、水资源的节约利用、对环境污染小、符合生态保护要求的项目。</w:t>
            </w:r>
          </w:p>
          <w:p w14:paraId="0A60F2C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none" w:color="auto"/>
                <w:lang w:eastAsia="zh-CN"/>
              </w:rPr>
            </w:pPr>
            <w:r>
              <w:rPr>
                <w:rFonts w:hint="default" w:ascii="Times New Roman" w:hAnsi="Times New Roman" w:cs="Times New Roman"/>
                <w:color w:val="auto"/>
                <w:spacing w:val="0"/>
                <w:sz w:val="24"/>
                <w:u w:val="none" w:color="auto"/>
                <w:lang w:val="en-US" w:eastAsia="zh-CN"/>
              </w:rPr>
              <w:t>b</w:t>
            </w:r>
            <w:r>
              <w:rPr>
                <w:rFonts w:hint="default" w:ascii="Times New Roman" w:hAnsi="Times New Roman" w:cs="Times New Roman"/>
                <w:color w:val="auto"/>
                <w:spacing w:val="0"/>
                <w:sz w:val="24"/>
                <w:u w:val="none" w:color="auto"/>
                <w:lang w:eastAsia="zh-CN"/>
              </w:rPr>
              <w:t>、禁止引进项目类型</w:t>
            </w:r>
          </w:p>
          <w:p w14:paraId="0DE4F74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none" w:color="auto"/>
                <w:lang w:eastAsia="zh-CN"/>
              </w:rPr>
            </w:pPr>
            <w:r>
              <w:rPr>
                <w:rFonts w:hint="default" w:ascii="Times New Roman" w:hAnsi="Times New Roman" w:cs="Times New Roman"/>
                <w:color w:val="auto"/>
                <w:spacing w:val="0"/>
                <w:sz w:val="24"/>
                <w:u w:val="none" w:color="auto"/>
                <w:lang w:eastAsia="zh-CN"/>
              </w:rPr>
              <w:t>禁止引进的项目包括；技术含量低、重复建设类型的项目；属于耗水量高、能耗高的项目；污染严重、难以治理并含有一类污染物质的项目或工序。</w:t>
            </w:r>
          </w:p>
          <w:p w14:paraId="59CF19D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none" w:color="auto"/>
                <w:lang w:eastAsia="zh-CN"/>
              </w:rPr>
            </w:pPr>
            <w:r>
              <w:rPr>
                <w:rFonts w:hint="default" w:ascii="Times New Roman" w:hAnsi="Times New Roman" w:cs="Times New Roman"/>
                <w:color w:val="auto"/>
                <w:spacing w:val="0"/>
                <w:sz w:val="24"/>
                <w:u w:val="none" w:color="auto"/>
                <w:lang w:val="en-US" w:eastAsia="zh-CN"/>
              </w:rPr>
              <w:t>c</w:t>
            </w:r>
            <w:r>
              <w:rPr>
                <w:rFonts w:hint="default" w:ascii="Times New Roman" w:hAnsi="Times New Roman" w:cs="Times New Roman"/>
                <w:color w:val="auto"/>
                <w:spacing w:val="0"/>
                <w:sz w:val="24"/>
                <w:u w:val="none" w:color="auto"/>
                <w:lang w:eastAsia="zh-CN"/>
              </w:rPr>
              <w:t>、限制引进项目类型</w:t>
            </w:r>
          </w:p>
          <w:p w14:paraId="3388FA8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none" w:color="auto"/>
                <w:lang w:eastAsia="zh-CN"/>
              </w:rPr>
            </w:pPr>
            <w:r>
              <w:rPr>
                <w:rFonts w:hint="default" w:ascii="Times New Roman" w:hAnsi="Times New Roman" w:cs="Times New Roman"/>
                <w:color w:val="auto"/>
                <w:spacing w:val="0"/>
                <w:sz w:val="24"/>
                <w:u w:val="none" w:color="auto"/>
                <w:lang w:eastAsia="zh-CN"/>
              </w:rPr>
              <w:t>限制引进的项目包括有污染但是经过治理可符合当地环境要求的项目；生产能力大、但是市场容量有限的项目；不符合新田工业园高新技术产业导向要求的其它项目。</w:t>
            </w:r>
          </w:p>
          <w:p w14:paraId="0FBE26A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none" w:color="auto"/>
                <w:lang w:eastAsia="zh-CN"/>
              </w:rPr>
            </w:pPr>
            <w:r>
              <w:rPr>
                <w:rFonts w:hint="default" w:ascii="Times New Roman" w:hAnsi="Times New Roman" w:cs="Times New Roman"/>
                <w:color w:val="auto"/>
                <w:spacing w:val="0"/>
                <w:sz w:val="24"/>
                <w:u w:val="none" w:color="auto"/>
                <w:lang w:val="en-US" w:eastAsia="zh-CN"/>
              </w:rPr>
              <w:t>d</w:t>
            </w:r>
            <w:r>
              <w:rPr>
                <w:rFonts w:hint="default" w:ascii="Times New Roman" w:hAnsi="Times New Roman" w:cs="Times New Roman"/>
                <w:color w:val="auto"/>
                <w:spacing w:val="0"/>
                <w:sz w:val="24"/>
                <w:u w:val="none" w:color="auto"/>
                <w:lang w:eastAsia="zh-CN"/>
              </w:rPr>
              <w:t>、允许引进项目</w:t>
            </w:r>
          </w:p>
          <w:p w14:paraId="133C991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none" w:color="auto"/>
                <w:lang w:eastAsia="zh-CN"/>
              </w:rPr>
            </w:pPr>
            <w:r>
              <w:rPr>
                <w:rFonts w:hint="default" w:ascii="Times New Roman" w:hAnsi="Times New Roman" w:cs="Times New Roman"/>
                <w:color w:val="auto"/>
                <w:spacing w:val="0"/>
                <w:sz w:val="24"/>
                <w:u w:val="none" w:color="auto"/>
                <w:lang w:eastAsia="zh-CN"/>
              </w:rPr>
              <w:t>允许引进的项目包括符合新田工业园新技术产业导向要求、除鼓励、限制和禁止项目之外的其他项目。</w:t>
            </w:r>
          </w:p>
          <w:p w14:paraId="4368F15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eastAsia="宋体" w:cs="Times New Roman"/>
                <w:color w:val="auto"/>
                <w:spacing w:val="0"/>
                <w:sz w:val="24"/>
                <w:u w:val="none" w:color="auto"/>
                <w:lang w:eastAsia="zh-CN"/>
              </w:rPr>
            </w:pPr>
            <w:r>
              <w:rPr>
                <w:rFonts w:hint="default" w:ascii="Times New Roman" w:hAnsi="Times New Roman" w:cs="Times New Roman"/>
                <w:b w:val="0"/>
                <w:bCs/>
                <w:color w:val="auto"/>
                <w:spacing w:val="0"/>
                <w:w w:val="100"/>
                <w:position w:val="0"/>
                <w:sz w:val="24"/>
                <w:szCs w:val="28"/>
                <w:u w:val="none" w:color="auto"/>
                <w:lang w:val="en-US" w:eastAsia="zh-CN"/>
              </w:rPr>
              <w:t>本</w:t>
            </w:r>
            <w:r>
              <w:rPr>
                <w:rFonts w:hint="default" w:ascii="Times New Roman" w:hAnsi="Times New Roman" w:eastAsia="宋体" w:cs="Times New Roman"/>
                <w:b w:val="0"/>
                <w:bCs/>
                <w:color w:val="auto"/>
                <w:spacing w:val="0"/>
                <w:w w:val="100"/>
                <w:position w:val="0"/>
                <w:sz w:val="24"/>
                <w:szCs w:val="28"/>
                <w:u w:val="none" w:color="auto"/>
                <w:lang w:val="en-US" w:eastAsia="zh-CN"/>
              </w:rPr>
              <w:t>项目为</w:t>
            </w:r>
            <w:r>
              <w:rPr>
                <w:rFonts w:hint="eastAsia" w:cs="Times New Roman"/>
                <w:b w:val="0"/>
                <w:bCs/>
                <w:color w:val="auto"/>
                <w:spacing w:val="0"/>
                <w:w w:val="100"/>
                <w:position w:val="0"/>
                <w:sz w:val="24"/>
                <w:szCs w:val="28"/>
                <w:u w:val="none" w:color="auto"/>
                <w:lang w:val="en-US" w:eastAsia="zh-CN"/>
              </w:rPr>
              <w:t>废弃资源综合利用业</w:t>
            </w:r>
            <w:r>
              <w:rPr>
                <w:rFonts w:hint="default" w:ascii="Times New Roman" w:hAnsi="Times New Roman" w:eastAsia="宋体" w:cs="Times New Roman"/>
                <w:b w:val="0"/>
                <w:bCs/>
                <w:color w:val="auto"/>
                <w:spacing w:val="0"/>
                <w:w w:val="100"/>
                <w:position w:val="0"/>
                <w:sz w:val="24"/>
                <w:szCs w:val="28"/>
                <w:u w:val="none" w:color="auto"/>
                <w:lang w:val="en-US" w:eastAsia="zh-CN"/>
              </w:rPr>
              <w:t>，</w:t>
            </w:r>
            <w:r>
              <w:rPr>
                <w:rFonts w:hint="default" w:ascii="Times New Roman" w:hAnsi="Times New Roman" w:eastAsia="宋体" w:cs="Times New Roman"/>
                <w:b w:val="0"/>
                <w:bCs/>
                <w:color w:val="auto"/>
                <w:spacing w:val="0"/>
                <w:w w:val="100"/>
                <w:position w:val="0"/>
                <w:sz w:val="24"/>
                <w:szCs w:val="28"/>
                <w:u w:val="none" w:color="auto"/>
              </w:rPr>
              <w:t>不属于园区禁止</w:t>
            </w:r>
            <w:r>
              <w:rPr>
                <w:rFonts w:hint="default" w:ascii="Times New Roman" w:hAnsi="Times New Roman" w:cs="Times New Roman"/>
                <w:b w:val="0"/>
                <w:bCs/>
                <w:color w:val="auto"/>
                <w:spacing w:val="0"/>
                <w:w w:val="100"/>
                <w:position w:val="0"/>
                <w:sz w:val="24"/>
                <w:szCs w:val="28"/>
                <w:u w:val="none" w:color="auto"/>
                <w:lang w:eastAsia="zh-CN"/>
              </w:rPr>
              <w:t>、限制</w:t>
            </w:r>
            <w:r>
              <w:rPr>
                <w:rFonts w:hint="default" w:ascii="Times New Roman" w:hAnsi="Times New Roman" w:eastAsia="宋体" w:cs="Times New Roman"/>
                <w:b w:val="0"/>
                <w:bCs/>
                <w:color w:val="auto"/>
                <w:spacing w:val="0"/>
                <w:w w:val="100"/>
                <w:position w:val="0"/>
                <w:sz w:val="24"/>
                <w:szCs w:val="28"/>
                <w:u w:val="none" w:color="auto"/>
              </w:rPr>
              <w:t>引进的项目</w:t>
            </w:r>
            <w:r>
              <w:rPr>
                <w:rFonts w:hint="default" w:ascii="Times New Roman" w:hAnsi="Times New Roman" w:cs="Times New Roman"/>
                <w:b w:val="0"/>
                <w:bCs/>
                <w:color w:val="auto"/>
                <w:spacing w:val="0"/>
                <w:w w:val="100"/>
                <w:position w:val="0"/>
                <w:sz w:val="24"/>
                <w:szCs w:val="28"/>
                <w:u w:val="none" w:color="auto"/>
                <w:lang w:eastAsia="zh-CN"/>
              </w:rPr>
              <w:t>，属于允许引进项目，符合规划环评的准入条件。</w:t>
            </w:r>
          </w:p>
          <w:p w14:paraId="61A963DE">
            <w:pPr>
              <w:autoSpaceDE w:val="0"/>
              <w:autoSpaceDN w:val="0"/>
              <w:adjustRightInd w:val="0"/>
              <w:snapToGrid w:val="0"/>
              <w:spacing w:line="240" w:lineRule="auto"/>
              <w:jc w:val="center"/>
              <w:rPr>
                <w:rFonts w:hint="default" w:ascii="Times New Roman" w:hAnsi="Times New Roman" w:cs="Times New Roman"/>
                <w:b/>
                <w:bCs/>
                <w:color w:val="auto"/>
                <w:kern w:val="0"/>
                <w:szCs w:val="21"/>
                <w:u w:val="none" w:color="auto"/>
                <w:lang w:val="en-US" w:eastAsia="zh-CN"/>
              </w:rPr>
            </w:pPr>
            <w:r>
              <w:rPr>
                <w:rFonts w:hint="default" w:ascii="Times New Roman" w:hAnsi="Times New Roman" w:cs="Times New Roman"/>
                <w:b/>
                <w:bCs/>
                <w:color w:val="auto"/>
                <w:kern w:val="0"/>
                <w:sz w:val="21"/>
                <w:szCs w:val="18"/>
                <w:u w:val="none" w:color="auto"/>
                <w:lang w:val="en-US" w:eastAsia="zh-CN"/>
              </w:rPr>
              <w:t>表1-3 项目与《新田县工业园项目环境影响评价报告书》的批复（湘环评</w:t>
            </w:r>
            <w:r>
              <w:rPr>
                <w:rFonts w:hint="default" w:ascii="Times New Roman" w:hAnsi="Times New Roman" w:eastAsia="宋体" w:cs="Times New Roman"/>
                <w:b/>
                <w:bCs/>
                <w:color w:val="auto"/>
                <w:kern w:val="0"/>
                <w:sz w:val="21"/>
                <w:szCs w:val="18"/>
                <w:u w:val="none" w:color="auto"/>
                <w:lang w:val="en-US" w:eastAsia="zh-CN"/>
              </w:rPr>
              <w:t>〔</w:t>
            </w:r>
            <w:r>
              <w:rPr>
                <w:rFonts w:hint="default" w:ascii="Times New Roman" w:hAnsi="Times New Roman" w:cs="Times New Roman"/>
                <w:b/>
                <w:bCs/>
                <w:color w:val="auto"/>
                <w:kern w:val="0"/>
                <w:sz w:val="21"/>
                <w:szCs w:val="18"/>
                <w:u w:val="none" w:color="auto"/>
                <w:lang w:val="en-US" w:eastAsia="zh-CN"/>
              </w:rPr>
              <w:t>2008</w:t>
            </w:r>
            <w:r>
              <w:rPr>
                <w:rFonts w:hint="default" w:ascii="Times New Roman" w:hAnsi="Times New Roman" w:eastAsia="宋体" w:cs="Times New Roman"/>
                <w:b/>
                <w:bCs/>
                <w:color w:val="auto"/>
                <w:kern w:val="0"/>
                <w:sz w:val="21"/>
                <w:szCs w:val="18"/>
                <w:u w:val="none" w:color="auto"/>
                <w:lang w:val="en-US" w:eastAsia="zh-CN"/>
              </w:rPr>
              <w:t>〕</w:t>
            </w:r>
            <w:r>
              <w:rPr>
                <w:rFonts w:hint="default" w:ascii="Times New Roman" w:hAnsi="Times New Roman" w:cs="Times New Roman"/>
                <w:b/>
                <w:bCs/>
                <w:color w:val="auto"/>
                <w:kern w:val="0"/>
                <w:sz w:val="21"/>
                <w:szCs w:val="18"/>
                <w:u w:val="none" w:color="auto"/>
                <w:lang w:val="en-US" w:eastAsia="zh-CN"/>
              </w:rPr>
              <w:t>180号）符合性分析一览表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856"/>
              <w:gridCol w:w="2574"/>
              <w:gridCol w:w="930"/>
            </w:tblGrid>
            <w:tr w14:paraId="58F5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1" w:type="dxa"/>
                  <w:noWrap w:val="0"/>
                  <w:vAlign w:val="center"/>
                </w:tcPr>
                <w:p w14:paraId="0BF20CA2">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b/>
                      <w:bCs/>
                      <w:color w:val="auto"/>
                      <w:kern w:val="0"/>
                      <w:sz w:val="21"/>
                      <w:szCs w:val="21"/>
                      <w:u w:val="none" w:color="auto"/>
                      <w:vertAlign w:val="baseline"/>
                      <w:lang w:val="en-US" w:eastAsia="zh-CN"/>
                    </w:rPr>
                  </w:pPr>
                  <w:r>
                    <w:rPr>
                      <w:rFonts w:hint="default" w:ascii="Times New Roman" w:hAnsi="Times New Roman" w:eastAsia="宋体" w:cs="Times New Roman"/>
                      <w:b/>
                      <w:bCs/>
                      <w:color w:val="auto"/>
                      <w:kern w:val="0"/>
                      <w:sz w:val="21"/>
                      <w:szCs w:val="21"/>
                      <w:u w:val="none" w:color="auto"/>
                      <w:vertAlign w:val="baseline"/>
                      <w:lang w:val="en-US" w:eastAsia="zh-CN"/>
                    </w:rPr>
                    <w:t>序号</w:t>
                  </w:r>
                </w:p>
              </w:tc>
              <w:tc>
                <w:tcPr>
                  <w:tcW w:w="2856" w:type="dxa"/>
                  <w:noWrap w:val="0"/>
                  <w:vAlign w:val="center"/>
                </w:tcPr>
                <w:p w14:paraId="78882FA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b/>
                      <w:bCs/>
                      <w:color w:val="auto"/>
                      <w:kern w:val="0"/>
                      <w:sz w:val="21"/>
                      <w:szCs w:val="21"/>
                      <w:u w:val="none" w:color="auto"/>
                      <w:vertAlign w:val="baseline"/>
                      <w:lang w:val="en-US" w:eastAsia="zh-CN"/>
                    </w:rPr>
                  </w:pPr>
                  <w:r>
                    <w:rPr>
                      <w:rFonts w:hint="default" w:ascii="Times New Roman" w:hAnsi="Times New Roman" w:eastAsia="宋体" w:cs="Times New Roman"/>
                      <w:b/>
                      <w:bCs/>
                      <w:color w:val="auto"/>
                      <w:kern w:val="0"/>
                      <w:sz w:val="21"/>
                      <w:szCs w:val="21"/>
                      <w:u w:val="none" w:color="auto"/>
                      <w:vertAlign w:val="baseline"/>
                      <w:lang w:val="en-US" w:eastAsia="zh-CN"/>
                    </w:rPr>
                    <w:t>规划内容摘要</w:t>
                  </w:r>
                </w:p>
              </w:tc>
              <w:tc>
                <w:tcPr>
                  <w:tcW w:w="2574" w:type="dxa"/>
                  <w:noWrap w:val="0"/>
                  <w:vAlign w:val="center"/>
                </w:tcPr>
                <w:p w14:paraId="196CE80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b/>
                      <w:bCs/>
                      <w:color w:val="auto"/>
                      <w:kern w:val="0"/>
                      <w:sz w:val="21"/>
                      <w:szCs w:val="21"/>
                      <w:u w:val="none" w:color="auto"/>
                      <w:vertAlign w:val="baseline"/>
                      <w:lang w:val="en-US" w:eastAsia="zh-CN"/>
                    </w:rPr>
                  </w:pPr>
                  <w:r>
                    <w:rPr>
                      <w:rFonts w:hint="default" w:ascii="Times New Roman" w:hAnsi="Times New Roman" w:eastAsia="宋体" w:cs="Times New Roman"/>
                      <w:b/>
                      <w:bCs/>
                      <w:color w:val="auto"/>
                      <w:kern w:val="0"/>
                      <w:sz w:val="21"/>
                      <w:szCs w:val="21"/>
                      <w:u w:val="none" w:color="auto"/>
                      <w:vertAlign w:val="baseline"/>
                      <w:lang w:val="en-US" w:eastAsia="zh-CN"/>
                    </w:rPr>
                    <w:t>项目实际情况</w:t>
                  </w:r>
                </w:p>
              </w:tc>
              <w:tc>
                <w:tcPr>
                  <w:tcW w:w="930" w:type="dxa"/>
                  <w:noWrap w:val="0"/>
                  <w:vAlign w:val="center"/>
                </w:tcPr>
                <w:p w14:paraId="6F267F1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b/>
                      <w:bCs/>
                      <w:color w:val="auto"/>
                      <w:kern w:val="0"/>
                      <w:sz w:val="21"/>
                      <w:szCs w:val="21"/>
                      <w:u w:val="none" w:color="auto"/>
                      <w:vertAlign w:val="baseline"/>
                      <w:lang w:val="en-US" w:eastAsia="zh-CN"/>
                    </w:rPr>
                  </w:pPr>
                  <w:r>
                    <w:rPr>
                      <w:rFonts w:hint="default" w:ascii="Times New Roman" w:hAnsi="Times New Roman" w:eastAsia="宋体" w:cs="Times New Roman"/>
                      <w:b/>
                      <w:bCs/>
                      <w:color w:val="auto"/>
                      <w:kern w:val="0"/>
                      <w:sz w:val="21"/>
                      <w:szCs w:val="21"/>
                      <w:u w:val="none" w:color="auto"/>
                      <w:vertAlign w:val="baseline"/>
                      <w:lang w:val="en-US" w:eastAsia="zh-CN"/>
                    </w:rPr>
                    <w:t>符合性</w:t>
                  </w:r>
                </w:p>
              </w:tc>
            </w:tr>
            <w:tr w14:paraId="1B14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611" w:type="dxa"/>
                  <w:noWrap w:val="0"/>
                  <w:vAlign w:val="center"/>
                </w:tcPr>
                <w:p w14:paraId="333CC83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none" w:color="auto"/>
                      <w:vertAlign w:val="baseline"/>
                      <w:lang w:val="en-US" w:eastAsia="zh-CN"/>
                    </w:rPr>
                  </w:pPr>
                  <w:r>
                    <w:rPr>
                      <w:rFonts w:hint="default" w:ascii="Times New Roman" w:hAnsi="Times New Roman" w:eastAsia="宋体" w:cs="Times New Roman"/>
                      <w:color w:val="auto"/>
                      <w:kern w:val="0"/>
                      <w:sz w:val="21"/>
                      <w:szCs w:val="21"/>
                      <w:u w:val="none" w:color="auto"/>
                      <w:vertAlign w:val="baseline"/>
                      <w:lang w:val="en-US" w:eastAsia="zh-CN"/>
                    </w:rPr>
                    <w:t>2</w:t>
                  </w:r>
                </w:p>
              </w:tc>
              <w:tc>
                <w:tcPr>
                  <w:tcW w:w="2856" w:type="dxa"/>
                  <w:noWrap w:val="0"/>
                  <w:vAlign w:val="center"/>
                </w:tcPr>
                <w:p w14:paraId="7943092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none" w:color="auto"/>
                      <w:vertAlign w:val="baseline"/>
                      <w:lang w:val="en-US" w:eastAsia="zh-CN"/>
                    </w:rPr>
                  </w:pPr>
                  <w:r>
                    <w:rPr>
                      <w:rFonts w:hint="default" w:ascii="Times New Roman" w:hAnsi="Times New Roman" w:eastAsia="宋体" w:cs="Times New Roman"/>
                      <w:color w:val="auto"/>
                      <w:kern w:val="0"/>
                      <w:sz w:val="21"/>
                      <w:szCs w:val="21"/>
                      <w:u w:val="none" w:color="auto"/>
                      <w:vertAlign w:val="baseline"/>
                      <w:lang w:val="en-US" w:eastAsia="zh-CN"/>
                    </w:rPr>
                    <w:t>严格执行入园企业准入制度，入园项目选址必须符合园区体总体发展规划和环保规划，园区仅允许发展二类工业，禁止引进和建设三类工业，按照园区主导产业定位要求，鼓励引进农产品深加工，纺织品来料加工，计算机软件研发、电子配件组装等高新技术项目，允许引进新型显示器材、电子陶瓷半导体器件生产(后工序)、光纤预棒制造等符合高新技术产业导向要求的项目，限制农产品初加工、半导体器件生产(前工序)项目，禁止建设印染、印刷电路板、半导体材料制造、电池生产、集电路芯片(封装)、集成电路芯片(清洗前工序)、玻売、电真空器件生产项目以及国家明令淘汏和禁止发展的能耗物耗高、环境污染严重、不符合产业政策的建设项目。鉴于工业园紧邻新田县城建成区，园区应严格限制大气污染物排放量较大的企业，防止对县城环境空气质量产生不利影响。</w:t>
                  </w:r>
                </w:p>
              </w:tc>
              <w:tc>
                <w:tcPr>
                  <w:tcW w:w="2574" w:type="dxa"/>
                  <w:noWrap w:val="0"/>
                  <w:vAlign w:val="center"/>
                </w:tcPr>
                <w:p w14:paraId="7841C662">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none" w:color="auto"/>
                      <w:vertAlign w:val="baseline"/>
                      <w:lang w:val="en-US" w:eastAsia="zh-CN"/>
                    </w:rPr>
                  </w:pPr>
                  <w:r>
                    <w:rPr>
                      <w:rFonts w:hint="default" w:ascii="Times New Roman" w:hAnsi="Times New Roman" w:eastAsia="宋体" w:cs="Times New Roman"/>
                      <w:color w:val="auto"/>
                      <w:kern w:val="0"/>
                      <w:sz w:val="21"/>
                      <w:szCs w:val="21"/>
                      <w:u w:val="none" w:color="auto"/>
                      <w:vertAlign w:val="baseline"/>
                      <w:lang w:val="en-US" w:eastAsia="zh-CN"/>
                    </w:rPr>
                    <w:t>本项目</w:t>
                  </w:r>
                  <w:r>
                    <w:rPr>
                      <w:rFonts w:hint="eastAsia" w:cs="Times New Roman"/>
                      <w:color w:val="auto"/>
                      <w:kern w:val="0"/>
                      <w:sz w:val="21"/>
                      <w:szCs w:val="21"/>
                      <w:u w:val="none" w:color="auto"/>
                      <w:vertAlign w:val="baseline"/>
                      <w:lang w:val="en-US" w:eastAsia="zh-CN"/>
                    </w:rPr>
                    <w:t>废弃资源综合利用业</w:t>
                  </w:r>
                  <w:r>
                    <w:rPr>
                      <w:rFonts w:hint="default" w:ascii="Times New Roman" w:hAnsi="Times New Roman" w:eastAsia="宋体" w:cs="Times New Roman"/>
                      <w:color w:val="auto"/>
                      <w:kern w:val="0"/>
                      <w:sz w:val="21"/>
                      <w:szCs w:val="21"/>
                      <w:u w:val="none" w:color="auto"/>
                      <w:vertAlign w:val="baseline"/>
                      <w:lang w:val="en-US" w:eastAsia="zh-CN"/>
                    </w:rPr>
                    <w:t>，不属于高污染、高能耗企业，项目废气经处理后可达标排放，项目</w:t>
                  </w:r>
                  <w:r>
                    <w:rPr>
                      <w:rFonts w:hint="eastAsia" w:cs="Times New Roman"/>
                      <w:color w:val="auto"/>
                      <w:kern w:val="0"/>
                      <w:sz w:val="21"/>
                      <w:szCs w:val="21"/>
                      <w:u w:val="none" w:color="auto"/>
                      <w:vertAlign w:val="baseline"/>
                      <w:lang w:val="en-US" w:eastAsia="zh-CN"/>
                    </w:rPr>
                    <w:t>生产废水回用；</w:t>
                  </w:r>
                  <w:r>
                    <w:rPr>
                      <w:rFonts w:hint="default" w:ascii="Times New Roman" w:hAnsi="Times New Roman" w:eastAsia="宋体" w:cs="Times New Roman"/>
                      <w:color w:val="auto"/>
                      <w:kern w:val="0"/>
                      <w:sz w:val="21"/>
                      <w:szCs w:val="21"/>
                      <w:u w:val="none" w:color="auto"/>
                      <w:vertAlign w:val="baseline"/>
                      <w:lang w:val="en-US" w:eastAsia="zh-CN"/>
                    </w:rPr>
                    <w:t>生活污水</w:t>
                  </w:r>
                  <w:r>
                    <w:rPr>
                      <w:rFonts w:hint="default" w:ascii="Times New Roman" w:hAnsi="Times New Roman" w:cs="Times New Roman"/>
                      <w:color w:val="auto"/>
                      <w:kern w:val="0"/>
                      <w:sz w:val="21"/>
                      <w:szCs w:val="21"/>
                      <w:u w:val="none" w:color="auto"/>
                      <w:vertAlign w:val="baseline"/>
                      <w:lang w:val="en-US" w:eastAsia="zh-CN"/>
                    </w:rPr>
                    <w:t>预处理后</w:t>
                  </w:r>
                  <w:r>
                    <w:rPr>
                      <w:rFonts w:hint="default" w:ascii="Times New Roman" w:hAnsi="Times New Roman" w:eastAsia="宋体" w:cs="Times New Roman"/>
                      <w:color w:val="auto"/>
                      <w:kern w:val="0"/>
                      <w:sz w:val="21"/>
                      <w:szCs w:val="21"/>
                      <w:u w:val="none" w:color="auto"/>
                      <w:vertAlign w:val="baseline"/>
                      <w:lang w:val="en-US" w:eastAsia="zh-CN"/>
                    </w:rPr>
                    <w:t>排入新田县污水处理厂，固废妥善处理。项目建设符合产业政策。</w:t>
                  </w:r>
                </w:p>
              </w:tc>
              <w:tc>
                <w:tcPr>
                  <w:tcW w:w="930" w:type="dxa"/>
                  <w:noWrap w:val="0"/>
                  <w:vAlign w:val="center"/>
                </w:tcPr>
                <w:p w14:paraId="357FDF0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none" w:color="auto"/>
                      <w:vertAlign w:val="baseline"/>
                      <w:lang w:val="en-US" w:eastAsia="zh-CN"/>
                    </w:rPr>
                  </w:pPr>
                  <w:r>
                    <w:rPr>
                      <w:rFonts w:hint="default" w:ascii="Times New Roman" w:hAnsi="Times New Roman" w:eastAsia="宋体" w:cs="Times New Roman"/>
                      <w:color w:val="auto"/>
                      <w:kern w:val="0"/>
                      <w:sz w:val="21"/>
                      <w:szCs w:val="21"/>
                      <w:u w:val="none" w:color="auto"/>
                      <w:vertAlign w:val="baseline"/>
                      <w:lang w:val="en-US" w:eastAsia="zh-CN"/>
                    </w:rPr>
                    <w:t>符合</w:t>
                  </w:r>
                </w:p>
              </w:tc>
            </w:tr>
            <w:tr w14:paraId="40CB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1" w:type="dxa"/>
                  <w:noWrap w:val="0"/>
                  <w:vAlign w:val="center"/>
                </w:tcPr>
                <w:p w14:paraId="632DF767">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none" w:color="auto"/>
                      <w:vertAlign w:val="baseline"/>
                      <w:lang w:val="en-US" w:eastAsia="zh-CN"/>
                    </w:rPr>
                  </w:pPr>
                  <w:r>
                    <w:rPr>
                      <w:rFonts w:hint="default" w:ascii="Times New Roman" w:hAnsi="Times New Roman" w:eastAsia="宋体" w:cs="Times New Roman"/>
                      <w:color w:val="auto"/>
                      <w:kern w:val="0"/>
                      <w:sz w:val="21"/>
                      <w:szCs w:val="21"/>
                      <w:u w:val="none" w:color="auto"/>
                      <w:vertAlign w:val="baseline"/>
                      <w:lang w:val="en-US" w:eastAsia="zh-CN"/>
                    </w:rPr>
                    <w:t>3</w:t>
                  </w:r>
                </w:p>
              </w:tc>
              <w:tc>
                <w:tcPr>
                  <w:tcW w:w="2856" w:type="dxa"/>
                  <w:noWrap w:val="0"/>
                  <w:vAlign w:val="center"/>
                </w:tcPr>
                <w:p w14:paraId="714284D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none" w:color="auto"/>
                      <w:vertAlign w:val="baseline"/>
                      <w:lang w:val="en-US" w:eastAsia="zh-CN"/>
                    </w:rPr>
                  </w:pPr>
                  <w:r>
                    <w:rPr>
                      <w:rFonts w:hint="default" w:ascii="Times New Roman" w:hAnsi="Times New Roman" w:eastAsia="宋体" w:cs="Times New Roman"/>
                      <w:color w:val="auto"/>
                      <w:kern w:val="0"/>
                      <w:sz w:val="21"/>
                      <w:szCs w:val="21"/>
                      <w:u w:val="none" w:color="auto"/>
                      <w:vertAlign w:val="baseline"/>
                      <w:lang w:val="en-US" w:eastAsia="zh-CN"/>
                    </w:rPr>
                    <w:t>按雨污分流制建设园区排水管网，加快污水处理厂等配套基础设施建设进度，截污、排污管网必须与道路建设及区域开发同步进行，保障园区污水顺利进入污水集中处理厂。园区与新田县城污水处理厂合并建设处理规模4万吨/天的污水处理厂，处理后的污水执行《城镇污水处理厂污染物排放标准》(GB18918-2002)一级B标准排入新田河城区下游河段。污水处理厂应另行进行环境影响评价。污水处理厂建成前，园区企业外排废水必须自行处理达到《污水综合排放标准》(GB8978-1996)一级标准;污水处理厂建成运营后，各企业单位废水必须进行处理满足污水处理厂进水水质要求后进入污水处理厂处理。</w:t>
                  </w:r>
                </w:p>
              </w:tc>
              <w:tc>
                <w:tcPr>
                  <w:tcW w:w="2574" w:type="dxa"/>
                  <w:noWrap w:val="0"/>
                  <w:vAlign w:val="center"/>
                </w:tcPr>
                <w:p w14:paraId="6ECFC6C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none" w:color="auto"/>
                      <w:vertAlign w:val="baseline"/>
                      <w:lang w:val="en-US" w:eastAsia="zh-CN"/>
                    </w:rPr>
                  </w:pPr>
                  <w:r>
                    <w:rPr>
                      <w:rFonts w:hint="default" w:ascii="Times New Roman" w:hAnsi="Times New Roman" w:eastAsia="宋体" w:cs="Times New Roman"/>
                      <w:color w:val="auto"/>
                      <w:kern w:val="0"/>
                      <w:sz w:val="21"/>
                      <w:szCs w:val="21"/>
                      <w:u w:val="none" w:color="auto"/>
                      <w:vertAlign w:val="baseline"/>
                      <w:lang w:val="en-US" w:eastAsia="zh-CN"/>
                    </w:rPr>
                    <w:t>园区实行雨污分流，雨水通过雨水管网排入新田河，项目废气经处理后可达标排放，项目生活污水</w:t>
                  </w:r>
                  <w:r>
                    <w:rPr>
                      <w:rFonts w:hint="default" w:ascii="Times New Roman" w:hAnsi="Times New Roman" w:cs="Times New Roman"/>
                      <w:color w:val="auto"/>
                      <w:kern w:val="0"/>
                      <w:sz w:val="21"/>
                      <w:szCs w:val="21"/>
                      <w:u w:val="none" w:color="auto"/>
                      <w:vertAlign w:val="baseline"/>
                      <w:lang w:val="en-US" w:eastAsia="zh-CN"/>
                    </w:rPr>
                    <w:t>预处理后</w:t>
                  </w:r>
                  <w:r>
                    <w:rPr>
                      <w:rFonts w:hint="default" w:ascii="Times New Roman" w:hAnsi="Times New Roman" w:eastAsia="宋体" w:cs="Times New Roman"/>
                      <w:color w:val="auto"/>
                      <w:kern w:val="0"/>
                      <w:sz w:val="21"/>
                      <w:szCs w:val="21"/>
                      <w:u w:val="none" w:color="auto"/>
                      <w:vertAlign w:val="baseline"/>
                      <w:lang w:val="en-US" w:eastAsia="zh-CN"/>
                    </w:rPr>
                    <w:t>排入新田县污水处理厂</w:t>
                  </w:r>
                </w:p>
              </w:tc>
              <w:tc>
                <w:tcPr>
                  <w:tcW w:w="930" w:type="dxa"/>
                  <w:noWrap w:val="0"/>
                  <w:vAlign w:val="center"/>
                </w:tcPr>
                <w:p w14:paraId="6681A86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none" w:color="auto"/>
                      <w:vertAlign w:val="baseline"/>
                      <w:lang w:val="en-US" w:eastAsia="zh-CN"/>
                    </w:rPr>
                  </w:pPr>
                  <w:r>
                    <w:rPr>
                      <w:rFonts w:hint="default" w:ascii="Times New Roman" w:hAnsi="Times New Roman" w:eastAsia="宋体" w:cs="Times New Roman"/>
                      <w:color w:val="auto"/>
                      <w:kern w:val="0"/>
                      <w:sz w:val="21"/>
                      <w:szCs w:val="21"/>
                      <w:u w:val="none" w:color="auto"/>
                      <w:vertAlign w:val="baseline"/>
                      <w:lang w:val="en-US" w:eastAsia="zh-CN"/>
                    </w:rPr>
                    <w:t>符合</w:t>
                  </w:r>
                </w:p>
              </w:tc>
            </w:tr>
            <w:tr w14:paraId="141C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1" w:type="dxa"/>
                  <w:noWrap w:val="0"/>
                  <w:vAlign w:val="center"/>
                </w:tcPr>
                <w:p w14:paraId="2F00256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none" w:color="auto"/>
                      <w:vertAlign w:val="baseline"/>
                      <w:lang w:val="en-US" w:eastAsia="zh-CN"/>
                    </w:rPr>
                  </w:pPr>
                  <w:r>
                    <w:rPr>
                      <w:rFonts w:hint="eastAsia" w:cs="Times New Roman"/>
                      <w:color w:val="auto"/>
                      <w:kern w:val="0"/>
                      <w:sz w:val="21"/>
                      <w:szCs w:val="21"/>
                      <w:u w:val="none" w:color="auto"/>
                      <w:vertAlign w:val="baseline"/>
                      <w:lang w:val="en-US" w:eastAsia="zh-CN"/>
                    </w:rPr>
                    <w:t>4</w:t>
                  </w:r>
                </w:p>
              </w:tc>
              <w:tc>
                <w:tcPr>
                  <w:tcW w:w="2856" w:type="dxa"/>
                  <w:noWrap w:val="0"/>
                  <w:vAlign w:val="center"/>
                </w:tcPr>
                <w:p w14:paraId="68F52C85">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none" w:color="auto"/>
                      <w:vertAlign w:val="baseline"/>
                      <w:lang w:val="en-US" w:eastAsia="zh-CN"/>
                    </w:rPr>
                  </w:pPr>
                  <w:r>
                    <w:rPr>
                      <w:rFonts w:hint="default" w:ascii="Times New Roman" w:hAnsi="Times New Roman" w:eastAsia="宋体" w:cs="Times New Roman"/>
                      <w:color w:val="auto"/>
                      <w:kern w:val="0"/>
                      <w:sz w:val="21"/>
                      <w:szCs w:val="21"/>
                      <w:u w:val="none" w:color="auto"/>
                      <w:vertAlign w:val="baseline"/>
                      <w:lang w:val="en-US" w:eastAsia="zh-CN"/>
                    </w:rPr>
                    <w:t>工业园应建立统一的固废收集、贮存、运输、综合利用和安全处置的运营管理体系，做好工业固体废物和生活垃圾的分类收集、转运、综合利用和无害化处理。</w:t>
                  </w:r>
                </w:p>
              </w:tc>
              <w:tc>
                <w:tcPr>
                  <w:tcW w:w="2574" w:type="dxa"/>
                  <w:noWrap w:val="0"/>
                  <w:vAlign w:val="center"/>
                </w:tcPr>
                <w:p w14:paraId="0A3F026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none" w:color="auto"/>
                      <w:vertAlign w:val="baseline"/>
                      <w:lang w:val="en-US" w:eastAsia="zh-CN"/>
                    </w:rPr>
                  </w:pPr>
                  <w:r>
                    <w:rPr>
                      <w:rFonts w:hint="default" w:ascii="Times New Roman" w:hAnsi="Times New Roman" w:eastAsia="宋体" w:cs="Times New Roman"/>
                      <w:color w:val="auto"/>
                      <w:kern w:val="0"/>
                      <w:sz w:val="21"/>
                      <w:szCs w:val="21"/>
                      <w:u w:val="none" w:color="auto"/>
                      <w:vertAlign w:val="baseline"/>
                      <w:lang w:val="en-US" w:eastAsia="zh-CN"/>
                    </w:rPr>
                    <w:t>项目产生的</w:t>
                  </w:r>
                  <w:r>
                    <w:rPr>
                      <w:rFonts w:hint="eastAsia" w:cs="Times New Roman"/>
                      <w:color w:val="auto"/>
                      <w:kern w:val="0"/>
                      <w:sz w:val="21"/>
                      <w:szCs w:val="21"/>
                      <w:u w:val="none" w:color="auto"/>
                      <w:vertAlign w:val="baseline"/>
                      <w:lang w:val="en-US" w:eastAsia="zh-CN"/>
                    </w:rPr>
                    <w:t>泥砂外售处置</w:t>
                  </w:r>
                  <w:r>
                    <w:rPr>
                      <w:rFonts w:hint="default" w:ascii="Times New Roman" w:hAnsi="Times New Roman" w:eastAsia="宋体" w:cs="Times New Roman"/>
                      <w:color w:val="auto"/>
                      <w:sz w:val="21"/>
                      <w:szCs w:val="21"/>
                      <w:u w:val="none" w:color="auto"/>
                      <w:lang w:val="en-US" w:eastAsia="zh-CN"/>
                    </w:rPr>
                    <w:t>；</w:t>
                  </w:r>
                  <w:r>
                    <w:rPr>
                      <w:rFonts w:hint="eastAsia" w:cs="Times New Roman"/>
                      <w:color w:val="auto"/>
                      <w:sz w:val="21"/>
                      <w:szCs w:val="21"/>
                      <w:u w:val="none" w:color="auto"/>
                      <w:lang w:eastAsia="zh-CN"/>
                    </w:rPr>
                    <w:t>废机油</w:t>
                  </w:r>
                  <w:r>
                    <w:rPr>
                      <w:rFonts w:hint="default" w:ascii="Times New Roman" w:hAnsi="Times New Roman" w:eastAsia="宋体" w:cs="Times New Roman"/>
                      <w:color w:val="auto"/>
                      <w:sz w:val="21"/>
                      <w:szCs w:val="21"/>
                      <w:u w:val="none" w:color="auto"/>
                      <w:lang w:eastAsia="zh-CN"/>
                    </w:rPr>
                    <w:t>、</w:t>
                  </w:r>
                  <w:r>
                    <w:rPr>
                      <w:rFonts w:hint="default" w:ascii="Times New Roman" w:hAnsi="Times New Roman" w:eastAsia="宋体" w:cs="Times New Roman"/>
                      <w:color w:val="auto"/>
                      <w:sz w:val="21"/>
                      <w:szCs w:val="21"/>
                      <w:u w:val="none" w:color="auto"/>
                      <w:lang w:val="en-US" w:eastAsia="zh-CN"/>
                    </w:rPr>
                    <w:t>含油废抹布手套</w:t>
                  </w:r>
                  <w:r>
                    <w:rPr>
                      <w:rFonts w:hint="default" w:ascii="Times New Roman" w:hAnsi="Times New Roman" w:eastAsia="宋体" w:cs="Times New Roman"/>
                      <w:color w:val="auto"/>
                      <w:kern w:val="0"/>
                      <w:sz w:val="21"/>
                      <w:szCs w:val="21"/>
                      <w:u w:val="none" w:color="auto"/>
                      <w:vertAlign w:val="baseline"/>
                      <w:lang w:val="en-US" w:eastAsia="zh-CN"/>
                    </w:rPr>
                    <w:t>定期委托有资质单位处理。项目固废妥善处置。</w:t>
                  </w:r>
                </w:p>
              </w:tc>
              <w:tc>
                <w:tcPr>
                  <w:tcW w:w="930" w:type="dxa"/>
                  <w:noWrap w:val="0"/>
                  <w:vAlign w:val="center"/>
                </w:tcPr>
                <w:p w14:paraId="1282E99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none" w:color="auto"/>
                      <w:vertAlign w:val="baseline"/>
                      <w:lang w:val="en-US" w:eastAsia="zh-CN"/>
                    </w:rPr>
                  </w:pPr>
                  <w:r>
                    <w:rPr>
                      <w:rFonts w:hint="default" w:ascii="Times New Roman" w:hAnsi="Times New Roman" w:eastAsia="宋体" w:cs="Times New Roman"/>
                      <w:color w:val="auto"/>
                      <w:kern w:val="0"/>
                      <w:sz w:val="21"/>
                      <w:szCs w:val="21"/>
                      <w:u w:val="none" w:color="auto"/>
                      <w:vertAlign w:val="baseline"/>
                      <w:lang w:val="en-US" w:eastAsia="zh-CN"/>
                    </w:rPr>
                    <w:t>符合</w:t>
                  </w:r>
                </w:p>
              </w:tc>
            </w:tr>
          </w:tbl>
          <w:p w14:paraId="16BEF8DA">
            <w:pPr>
              <w:autoSpaceDE w:val="0"/>
              <w:autoSpaceDN w:val="0"/>
              <w:adjustRightInd w:val="0"/>
              <w:snapToGrid w:val="0"/>
              <w:spacing w:line="240" w:lineRule="auto"/>
              <w:jc w:val="center"/>
              <w:rPr>
                <w:rFonts w:hint="default" w:ascii="Times New Roman" w:hAnsi="Times New Roman" w:eastAsia="宋体" w:cs="Times New Roman"/>
                <w:color w:val="auto"/>
                <w:kern w:val="0"/>
                <w:sz w:val="24"/>
                <w:szCs w:val="24"/>
                <w:u w:val="none" w:color="auto"/>
                <w:lang w:bidi="ar"/>
              </w:rPr>
            </w:pPr>
          </w:p>
        </w:tc>
      </w:tr>
      <w:tr w14:paraId="1CFE74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2" w:hRule="atLeast"/>
          <w:jc w:val="center"/>
        </w:trPr>
        <w:tc>
          <w:tcPr>
            <w:tcW w:w="1493" w:type="dxa"/>
            <w:vAlign w:val="center"/>
          </w:tcPr>
          <w:p w14:paraId="4AD486A6">
            <w:pPr>
              <w:autoSpaceDE w:val="0"/>
              <w:autoSpaceDN w:val="0"/>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其他符合性分析</w:t>
            </w:r>
          </w:p>
        </w:tc>
        <w:tc>
          <w:tcPr>
            <w:tcW w:w="7377" w:type="dxa"/>
            <w:gridSpan w:val="3"/>
            <w:vAlign w:val="center"/>
          </w:tcPr>
          <w:p w14:paraId="0661B909">
            <w:pPr>
              <w:spacing w:line="360" w:lineRule="auto"/>
              <w:ind w:firstLine="482" w:firstLineChars="200"/>
              <w:jc w:val="both"/>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rPr>
              <w:t>1、产业政策符合性分析</w:t>
            </w:r>
          </w:p>
          <w:p w14:paraId="5E493AA0">
            <w:pPr>
              <w:spacing w:line="360" w:lineRule="auto"/>
              <w:ind w:firstLine="480" w:firstLineChars="200"/>
              <w:jc w:val="both"/>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本项目不属于《产业结构调整指导目录（20</w:t>
            </w:r>
            <w:r>
              <w:rPr>
                <w:rFonts w:hint="default" w:ascii="Times New Roman" w:hAnsi="Times New Roman" w:cs="Times New Roman"/>
                <w:color w:val="auto"/>
                <w:sz w:val="24"/>
                <w:u w:val="none" w:color="auto"/>
                <w:lang w:val="en-US" w:eastAsia="zh-CN"/>
              </w:rPr>
              <w:t>24</w:t>
            </w:r>
            <w:r>
              <w:rPr>
                <w:rFonts w:hint="default" w:ascii="Times New Roman" w:hAnsi="Times New Roman" w:eastAsia="宋体" w:cs="Times New Roman"/>
                <w:color w:val="auto"/>
                <w:sz w:val="24"/>
                <w:u w:val="none" w:color="auto"/>
              </w:rPr>
              <w:t>年本）》淘汰和限制</w:t>
            </w:r>
            <w:r>
              <w:rPr>
                <w:rFonts w:hint="default" w:ascii="Times New Roman" w:hAnsi="Times New Roman" w:eastAsia="宋体" w:cs="Times New Roman"/>
                <w:color w:val="auto"/>
                <w:sz w:val="24"/>
                <w:u w:val="none" w:color="auto"/>
                <w:lang w:val="en-US" w:eastAsia="zh-CN"/>
              </w:rPr>
              <w:t>类</w:t>
            </w:r>
            <w:r>
              <w:rPr>
                <w:rFonts w:hint="default" w:ascii="Times New Roman" w:hAnsi="Times New Roman" w:eastAsia="宋体" w:cs="Times New Roman"/>
                <w:color w:val="auto"/>
                <w:sz w:val="24"/>
                <w:u w:val="none" w:color="auto"/>
              </w:rPr>
              <w:t>产业</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lang w:val="en-US" w:eastAsia="zh-CN"/>
              </w:rPr>
              <w:t>项目符合国家产业政策要求</w:t>
            </w:r>
            <w:r>
              <w:rPr>
                <w:rFonts w:hint="default" w:ascii="Times New Roman" w:hAnsi="Times New Roman" w:eastAsia="宋体" w:cs="Times New Roman"/>
                <w:color w:val="auto"/>
                <w:sz w:val="24"/>
                <w:u w:val="none" w:color="auto"/>
              </w:rPr>
              <w:t>。</w:t>
            </w:r>
          </w:p>
          <w:p w14:paraId="090C980D">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b/>
                <w:bCs/>
                <w:color w:val="auto"/>
                <w:sz w:val="24"/>
                <w:szCs w:val="24"/>
                <w:u w:val="none" w:color="auto"/>
              </w:rPr>
              <w:t>2、</w:t>
            </w:r>
            <w:r>
              <w:rPr>
                <w:rFonts w:hint="default" w:ascii="Times New Roman" w:hAnsi="Times New Roman" w:eastAsia="宋体" w:cs="Times New Roman"/>
                <w:b/>
                <w:bCs/>
                <w:color w:val="auto"/>
                <w:kern w:val="0"/>
                <w:sz w:val="24"/>
                <w:szCs w:val="24"/>
                <w:u w:val="none" w:color="auto"/>
                <w:lang w:val="en-US" w:eastAsia="zh-CN" w:bidi="ar"/>
              </w:rPr>
              <w:t>与《湖南省“三线一单”生态环境总体管控要求暨省级以上产业园区生态环境准入清单》符合性分析</w:t>
            </w:r>
          </w:p>
          <w:p w14:paraId="78F2D09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本项目与《湖南省“三线一单”生态环境总体管控要求暨省级以上产业园区生态环境准入清单》</w:t>
            </w:r>
            <w:r>
              <w:rPr>
                <w:rFonts w:hint="default" w:ascii="Times New Roman" w:hAnsi="Times New Roman" w:cs="Times New Roman"/>
                <w:color w:val="auto"/>
                <w:kern w:val="0"/>
                <w:sz w:val="24"/>
                <w:szCs w:val="24"/>
                <w:u w:val="none" w:color="auto"/>
                <w:lang w:val="en-US" w:eastAsia="zh-CN" w:bidi="ar"/>
              </w:rPr>
              <w:t>(2024.04)</w:t>
            </w:r>
            <w:r>
              <w:rPr>
                <w:rFonts w:hint="default" w:ascii="Times New Roman" w:hAnsi="Times New Roman" w:eastAsia="宋体" w:cs="Times New Roman"/>
                <w:color w:val="auto"/>
                <w:kern w:val="0"/>
                <w:sz w:val="24"/>
                <w:szCs w:val="24"/>
                <w:u w:val="none" w:color="auto"/>
                <w:lang w:val="en-US" w:eastAsia="zh-CN" w:bidi="ar"/>
              </w:rPr>
              <w:t>符合性</w:t>
            </w:r>
            <w:r>
              <w:rPr>
                <w:rFonts w:hint="default" w:ascii="Times New Roman" w:hAnsi="Times New Roman" w:cs="Times New Roman"/>
                <w:color w:val="auto"/>
                <w:kern w:val="0"/>
                <w:sz w:val="24"/>
                <w:szCs w:val="24"/>
                <w:u w:val="none" w:color="auto"/>
                <w:lang w:val="en-US" w:eastAsia="zh-CN" w:bidi="ar"/>
              </w:rPr>
              <w:t>分</w:t>
            </w:r>
            <w:r>
              <w:rPr>
                <w:rFonts w:hint="default" w:ascii="Times New Roman" w:hAnsi="Times New Roman" w:eastAsia="宋体" w:cs="Times New Roman"/>
                <w:color w:val="auto"/>
                <w:kern w:val="0"/>
                <w:sz w:val="24"/>
                <w:szCs w:val="24"/>
                <w:u w:val="none" w:color="auto"/>
                <w:lang w:val="en-US" w:eastAsia="zh-CN" w:bidi="ar"/>
              </w:rPr>
              <w:t>析详见表1-1。</w:t>
            </w:r>
          </w:p>
          <w:p w14:paraId="62E4C646">
            <w:pPr>
              <w:adjustRightInd/>
              <w:snapToGrid/>
              <w:spacing w:line="240" w:lineRule="auto"/>
              <w:ind w:firstLine="0" w:firstLineChars="0"/>
              <w:jc w:val="center"/>
              <w:rPr>
                <w:rFonts w:hint="default" w:ascii="Times New Roman" w:hAnsi="Times New Roman" w:eastAsia="宋体" w:cs="Times New Roman"/>
                <w:b/>
                <w:bCs/>
                <w:color w:val="auto"/>
                <w:kern w:val="0"/>
                <w:sz w:val="21"/>
                <w:u w:val="none" w:color="auto"/>
              </w:rPr>
            </w:pPr>
            <w:r>
              <w:rPr>
                <w:rFonts w:hint="default" w:ascii="Times New Roman" w:hAnsi="Times New Roman" w:eastAsia="宋体" w:cs="Times New Roman"/>
                <w:b/>
                <w:bCs/>
                <w:color w:val="auto"/>
                <w:kern w:val="0"/>
                <w:sz w:val="21"/>
                <w:u w:val="none" w:color="auto"/>
              </w:rPr>
              <w:t>表1-</w:t>
            </w:r>
            <w:r>
              <w:rPr>
                <w:rFonts w:hint="eastAsia" w:cs="Times New Roman"/>
                <w:b/>
                <w:bCs/>
                <w:color w:val="auto"/>
                <w:kern w:val="0"/>
                <w:sz w:val="21"/>
                <w:u w:val="none" w:color="auto"/>
                <w:lang w:val="en-US" w:eastAsia="zh-CN"/>
              </w:rPr>
              <w:t>4</w:t>
            </w:r>
            <w:r>
              <w:rPr>
                <w:rFonts w:hint="default" w:ascii="Times New Roman" w:hAnsi="Times New Roman" w:eastAsia="宋体" w:cs="Times New Roman"/>
                <w:b/>
                <w:bCs/>
                <w:color w:val="auto"/>
                <w:kern w:val="0"/>
                <w:sz w:val="21"/>
                <w:u w:val="none" w:color="auto"/>
              </w:rPr>
              <w:t xml:space="preserve">  省级“三线一单”关于新田</w:t>
            </w:r>
            <w:r>
              <w:rPr>
                <w:rFonts w:hint="default" w:ascii="Times New Roman" w:hAnsi="Times New Roman" w:cs="Times New Roman"/>
                <w:b/>
                <w:bCs/>
                <w:color w:val="auto"/>
                <w:kern w:val="0"/>
                <w:sz w:val="21"/>
                <w:u w:val="none" w:color="auto"/>
                <w:lang w:eastAsia="zh-CN"/>
              </w:rPr>
              <w:t>产业开发区</w:t>
            </w:r>
            <w:r>
              <w:rPr>
                <w:rFonts w:hint="default" w:ascii="Times New Roman" w:hAnsi="Times New Roman" w:eastAsia="宋体" w:cs="Times New Roman"/>
                <w:b/>
                <w:bCs/>
                <w:color w:val="auto"/>
                <w:kern w:val="0"/>
                <w:sz w:val="21"/>
                <w:u w:val="none" w:color="auto"/>
              </w:rPr>
              <w:t>相关管控要求</w:t>
            </w:r>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72"/>
              <w:gridCol w:w="3506"/>
              <w:gridCol w:w="2790"/>
              <w:gridCol w:w="263"/>
            </w:tblGrid>
            <w:tr w14:paraId="46656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401" w:type="pct"/>
                  <w:tcBorders>
                    <w:tl2br w:val="nil"/>
                    <w:tr2bl w:val="nil"/>
                  </w:tcBorders>
                  <w:vAlign w:val="center"/>
                </w:tcPr>
                <w:p w14:paraId="3A8295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u w:val="none" w:color="auto"/>
                      <w:vertAlign w:val="baseline"/>
                      <w:lang w:val="en-US" w:eastAsia="zh-CN"/>
                    </w:rPr>
                  </w:pPr>
                  <w:r>
                    <w:rPr>
                      <w:rFonts w:hint="default" w:ascii="Times New Roman" w:hAnsi="Times New Roman" w:eastAsia="宋体" w:cs="Times New Roman"/>
                      <w:b/>
                      <w:bCs/>
                      <w:color w:val="auto"/>
                      <w:sz w:val="21"/>
                      <w:szCs w:val="21"/>
                      <w:highlight w:val="none"/>
                      <w:u w:val="none" w:color="auto"/>
                      <w:vertAlign w:val="baseline"/>
                      <w:lang w:val="en-US" w:eastAsia="zh-CN"/>
                    </w:rPr>
                    <w:t>管控维度</w:t>
                  </w:r>
                </w:p>
              </w:tc>
              <w:tc>
                <w:tcPr>
                  <w:tcW w:w="2458" w:type="pct"/>
                  <w:tcBorders>
                    <w:tl2br w:val="nil"/>
                    <w:tr2bl w:val="nil"/>
                  </w:tcBorders>
                  <w:vAlign w:val="center"/>
                </w:tcPr>
                <w:p w14:paraId="0061DD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u w:val="none" w:color="auto"/>
                      <w:vertAlign w:val="baseline"/>
                      <w:lang w:val="en-US" w:eastAsia="zh-CN"/>
                    </w:rPr>
                  </w:pPr>
                  <w:r>
                    <w:rPr>
                      <w:rFonts w:hint="default" w:ascii="Times New Roman" w:hAnsi="Times New Roman" w:eastAsia="宋体" w:cs="Times New Roman"/>
                      <w:b/>
                      <w:bCs/>
                      <w:color w:val="auto"/>
                      <w:sz w:val="21"/>
                      <w:szCs w:val="21"/>
                      <w:highlight w:val="none"/>
                      <w:u w:val="none" w:color="auto"/>
                      <w:vertAlign w:val="baseline"/>
                      <w:lang w:val="en-US" w:eastAsia="zh-CN"/>
                    </w:rPr>
                    <w:t>清单中管控要求</w:t>
                  </w:r>
                </w:p>
              </w:tc>
              <w:tc>
                <w:tcPr>
                  <w:tcW w:w="1956" w:type="pct"/>
                  <w:tcBorders>
                    <w:tl2br w:val="nil"/>
                    <w:tr2bl w:val="nil"/>
                  </w:tcBorders>
                  <w:vAlign w:val="center"/>
                </w:tcPr>
                <w:p w14:paraId="24CE9B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u w:val="none" w:color="auto"/>
                      <w:vertAlign w:val="baseline"/>
                      <w:lang w:val="en-US" w:eastAsia="zh-CN"/>
                    </w:rPr>
                  </w:pPr>
                  <w:r>
                    <w:rPr>
                      <w:rFonts w:hint="default" w:ascii="Times New Roman" w:hAnsi="Times New Roman" w:eastAsia="宋体" w:cs="Times New Roman"/>
                      <w:b/>
                      <w:bCs/>
                      <w:color w:val="auto"/>
                      <w:sz w:val="21"/>
                      <w:szCs w:val="21"/>
                      <w:highlight w:val="none"/>
                      <w:u w:val="none" w:color="auto"/>
                      <w:vertAlign w:val="baseline"/>
                      <w:lang w:val="en-US" w:eastAsia="zh-CN"/>
                    </w:rPr>
                    <w:t>本项目符合情况</w:t>
                  </w:r>
                </w:p>
              </w:tc>
              <w:tc>
                <w:tcPr>
                  <w:tcW w:w="183" w:type="pct"/>
                  <w:tcBorders>
                    <w:tl2br w:val="nil"/>
                    <w:tr2bl w:val="nil"/>
                  </w:tcBorders>
                  <w:vAlign w:val="center"/>
                </w:tcPr>
                <w:p w14:paraId="30B818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u w:val="none" w:color="auto"/>
                      <w:vertAlign w:val="baseline"/>
                      <w:lang w:val="en-US" w:eastAsia="zh-CN"/>
                    </w:rPr>
                  </w:pPr>
                  <w:r>
                    <w:rPr>
                      <w:rFonts w:hint="default" w:ascii="Times New Roman" w:hAnsi="Times New Roman" w:eastAsia="宋体" w:cs="Times New Roman"/>
                      <w:b/>
                      <w:bCs/>
                      <w:color w:val="auto"/>
                      <w:sz w:val="21"/>
                      <w:szCs w:val="21"/>
                      <w:highlight w:val="none"/>
                      <w:u w:val="none" w:color="auto"/>
                      <w:vertAlign w:val="baseline"/>
                      <w:lang w:val="en-US" w:eastAsia="zh-CN"/>
                    </w:rPr>
                    <w:t>符合性</w:t>
                  </w:r>
                </w:p>
              </w:tc>
            </w:tr>
            <w:tr w14:paraId="1F5CB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401" w:type="pct"/>
                  <w:tcBorders>
                    <w:tl2br w:val="nil"/>
                    <w:tr2bl w:val="nil"/>
                  </w:tcBorders>
                  <w:vAlign w:val="center"/>
                </w:tcPr>
                <w:p w14:paraId="1501C3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环境管控单元编码</w:t>
                  </w:r>
                </w:p>
              </w:tc>
              <w:tc>
                <w:tcPr>
                  <w:tcW w:w="4598" w:type="pct"/>
                  <w:gridSpan w:val="3"/>
                  <w:tcBorders>
                    <w:tl2br w:val="nil"/>
                    <w:tr2bl w:val="nil"/>
                  </w:tcBorders>
                  <w:vAlign w:val="center"/>
                </w:tcPr>
                <w:p w14:paraId="325B5EE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湖南省重点管控单元（</w:t>
                  </w:r>
                  <w:r>
                    <w:rPr>
                      <w:rFonts w:hint="default" w:ascii="Times New Roman" w:hAnsi="Times New Roman" w:eastAsia="宋体" w:cs="Times New Roman"/>
                      <w:color w:val="auto"/>
                      <w:kern w:val="0"/>
                      <w:sz w:val="21"/>
                      <w:szCs w:val="21"/>
                      <w:u w:val="none" w:color="auto"/>
                      <w:lang w:val="en-US" w:eastAsia="zh-CN" w:bidi="ar"/>
                    </w:rPr>
                    <w:t>ZH43112820004）</w:t>
                  </w:r>
                </w:p>
              </w:tc>
            </w:tr>
            <w:tr w14:paraId="0B256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1" w:type="pct"/>
                  <w:tcBorders>
                    <w:tl2br w:val="nil"/>
                    <w:tr2bl w:val="nil"/>
                  </w:tcBorders>
                  <w:vAlign w:val="center"/>
                </w:tcPr>
                <w:p w14:paraId="4D9A74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经济产业布局</w:t>
                  </w:r>
                </w:p>
              </w:tc>
              <w:tc>
                <w:tcPr>
                  <w:tcW w:w="2458" w:type="pct"/>
                  <w:tcBorders>
                    <w:tl2br w:val="nil"/>
                    <w:tr2bl w:val="nil"/>
                  </w:tcBorders>
                  <w:vAlign w:val="center"/>
                </w:tcPr>
                <w:p w14:paraId="1F1A6A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湘环评〔2008 〕180号： 农产品加工、纺织品来料加工、高科技工业； 六部委公告2018年第44 号</w:t>
                  </w:r>
                  <w:r>
                    <w:rPr>
                      <w:rFonts w:hint="default" w:ascii="Times New Roman" w:hAnsi="Times New Roman" w:cs="Times New Roman"/>
                      <w:b w:val="0"/>
                      <w:bCs w:val="0"/>
                      <w:color w:val="auto"/>
                      <w:sz w:val="21"/>
                      <w:szCs w:val="21"/>
                      <w:highlight w:val="none"/>
                      <w:u w:val="none" w:color="auto"/>
                      <w:vertAlign w:val="baseline"/>
                      <w:lang w:val="en-US" w:eastAsia="zh-CN"/>
                    </w:rPr>
                    <w:t>:</w:t>
                  </w:r>
                  <w:r>
                    <w:rPr>
                      <w:rFonts w:hint="default" w:ascii="Times New Roman" w:hAnsi="Times New Roman" w:eastAsia="宋体" w:cs="Times New Roman"/>
                      <w:b w:val="0"/>
                      <w:bCs w:val="0"/>
                      <w:color w:val="auto"/>
                      <w:sz w:val="21"/>
                      <w:szCs w:val="21"/>
                      <w:highlight w:val="none"/>
                      <w:u w:val="none" w:color="auto"/>
                      <w:vertAlign w:val="baseline"/>
                      <w:lang w:val="en-US" w:eastAsia="zh-CN"/>
                    </w:rPr>
                    <w:t>家具、机械、富硒农产品加工；湘发改地区〔2021 〕394号:主导产业:农产品加工（智能家私、富硒农产品）；特色产业：智能装备制造。</w:t>
                  </w:r>
                </w:p>
              </w:tc>
              <w:tc>
                <w:tcPr>
                  <w:tcW w:w="1956" w:type="pct"/>
                  <w:tcBorders>
                    <w:tl2br w:val="nil"/>
                    <w:tr2bl w:val="nil"/>
                  </w:tcBorders>
                  <w:vAlign w:val="center"/>
                </w:tcPr>
                <w:p w14:paraId="402EE0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本项目位于</w:t>
                  </w:r>
                  <w:r>
                    <w:rPr>
                      <w:rFonts w:hint="eastAsia" w:cs="Times New Roman"/>
                      <w:b w:val="0"/>
                      <w:bCs w:val="0"/>
                      <w:color w:val="auto"/>
                      <w:sz w:val="21"/>
                      <w:szCs w:val="21"/>
                      <w:u w:val="none" w:color="auto"/>
                      <w:lang w:eastAsia="zh-CN"/>
                    </w:rPr>
                    <w:t>永州市新田县龙泉街道工业南园陶然街与支二路西北</w:t>
                  </w:r>
                  <w:r>
                    <w:rPr>
                      <w:rFonts w:hint="eastAsia" w:ascii="Times New Roman" w:hAnsi="Times New Roman" w:eastAsia="宋体" w:cs="Times New Roman"/>
                      <w:b w:val="0"/>
                      <w:bCs w:val="0"/>
                      <w:color w:val="auto"/>
                      <w:sz w:val="21"/>
                      <w:szCs w:val="21"/>
                      <w:highlight w:val="none"/>
                      <w:u w:val="none" w:color="auto"/>
                      <w:vertAlign w:val="baseline"/>
                      <w:lang w:val="en-US" w:eastAsia="zh-CN"/>
                    </w:rPr>
                    <w:t>角</w:t>
                  </w:r>
                  <w:r>
                    <w:rPr>
                      <w:rFonts w:hint="default" w:ascii="Times New Roman" w:hAnsi="Times New Roman" w:eastAsia="宋体" w:cs="Times New Roman"/>
                      <w:b w:val="0"/>
                      <w:bCs w:val="0"/>
                      <w:color w:val="auto"/>
                      <w:sz w:val="21"/>
                      <w:szCs w:val="21"/>
                      <w:highlight w:val="none"/>
                      <w:u w:val="none" w:color="auto"/>
                      <w:vertAlign w:val="baseline"/>
                      <w:lang w:val="en-US" w:eastAsia="zh-CN"/>
                    </w:rPr>
                    <w:t>，为</w:t>
                  </w:r>
                  <w:r>
                    <w:rPr>
                      <w:rFonts w:hint="eastAsia" w:ascii="Times New Roman" w:hAnsi="Times New Roman" w:eastAsia="宋体" w:cs="Times New Roman"/>
                      <w:b w:val="0"/>
                      <w:bCs w:val="0"/>
                      <w:color w:val="auto"/>
                      <w:sz w:val="21"/>
                      <w:szCs w:val="21"/>
                      <w:highlight w:val="none"/>
                      <w:u w:val="none" w:color="auto"/>
                      <w:vertAlign w:val="baseline"/>
                      <w:lang w:val="en-US" w:eastAsia="zh-CN"/>
                    </w:rPr>
                    <w:t>废弃资源综合利用业</w:t>
                  </w:r>
                  <w:r>
                    <w:rPr>
                      <w:rFonts w:hint="default" w:ascii="Times New Roman" w:hAnsi="Times New Roman" w:eastAsia="宋体" w:cs="Times New Roman"/>
                      <w:b w:val="0"/>
                      <w:bCs w:val="0"/>
                      <w:color w:val="auto"/>
                      <w:sz w:val="21"/>
                      <w:szCs w:val="21"/>
                      <w:highlight w:val="none"/>
                      <w:u w:val="none" w:color="auto"/>
                      <w:vertAlign w:val="baseline"/>
                      <w:lang w:val="en-US" w:eastAsia="zh-CN"/>
                    </w:rPr>
                    <w:t>，</w:t>
                  </w:r>
                  <w:r>
                    <w:rPr>
                      <w:rFonts w:hint="eastAsia" w:cs="Times New Roman"/>
                      <w:b w:val="0"/>
                      <w:bCs w:val="0"/>
                      <w:color w:val="auto"/>
                      <w:sz w:val="21"/>
                      <w:szCs w:val="21"/>
                      <w:highlight w:val="none"/>
                      <w:u w:val="none" w:color="auto"/>
                      <w:vertAlign w:val="baseline"/>
                      <w:lang w:val="en-US" w:eastAsia="zh-CN"/>
                    </w:rPr>
                    <w:t>不违背园区主</w:t>
                  </w:r>
                  <w:r>
                    <w:rPr>
                      <w:rFonts w:hint="default" w:ascii="Times New Roman" w:hAnsi="Times New Roman" w:eastAsia="宋体" w:cs="Times New Roman"/>
                      <w:b w:val="0"/>
                      <w:bCs w:val="0"/>
                      <w:color w:val="auto"/>
                      <w:sz w:val="21"/>
                      <w:szCs w:val="21"/>
                      <w:highlight w:val="none"/>
                      <w:u w:val="none" w:color="auto"/>
                      <w:vertAlign w:val="baseline"/>
                      <w:lang w:val="en-US" w:eastAsia="zh-CN"/>
                    </w:rPr>
                    <w:t>导产业</w:t>
                  </w:r>
                  <w:r>
                    <w:rPr>
                      <w:rFonts w:hint="eastAsia" w:cs="Times New Roman"/>
                      <w:b w:val="0"/>
                      <w:bCs w:val="0"/>
                      <w:color w:val="auto"/>
                      <w:sz w:val="21"/>
                      <w:szCs w:val="21"/>
                      <w:highlight w:val="none"/>
                      <w:u w:val="none" w:color="auto"/>
                      <w:vertAlign w:val="baseline"/>
                      <w:lang w:val="en-US" w:eastAsia="zh-CN"/>
                    </w:rPr>
                    <w:t>。</w:t>
                  </w:r>
                </w:p>
              </w:tc>
              <w:tc>
                <w:tcPr>
                  <w:tcW w:w="183" w:type="pct"/>
                  <w:tcBorders>
                    <w:tl2br w:val="nil"/>
                    <w:tr2bl w:val="nil"/>
                  </w:tcBorders>
                  <w:vAlign w:val="center"/>
                </w:tcPr>
                <w:p w14:paraId="60F053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符合</w:t>
                  </w:r>
                </w:p>
              </w:tc>
            </w:tr>
            <w:tr w14:paraId="4FE6E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1" w:type="pct"/>
                  <w:tcBorders>
                    <w:tl2br w:val="nil"/>
                    <w:tr2bl w:val="nil"/>
                  </w:tcBorders>
                  <w:vAlign w:val="center"/>
                </w:tcPr>
                <w:p w14:paraId="240C97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空间布局约束</w:t>
                  </w:r>
                </w:p>
              </w:tc>
              <w:tc>
                <w:tcPr>
                  <w:tcW w:w="2458" w:type="pct"/>
                  <w:tcBorders>
                    <w:tl2br w:val="nil"/>
                    <w:tr2bl w:val="nil"/>
                  </w:tcBorders>
                  <w:vAlign w:val="center"/>
                </w:tcPr>
                <w:p w14:paraId="1516C1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(1.1)开发区引入项目应符合国家生态功能区产业准入负面清单的有关规定，</w:t>
                  </w:r>
                </w:p>
                <w:p w14:paraId="12A611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(1.2)开发区仅允许发展一、二类工业，禁止引进和建设三类工业</w:t>
                  </w:r>
                  <w:r>
                    <w:rPr>
                      <w:rFonts w:hint="default" w:ascii="Times New Roman" w:hAnsi="Times New Roman" w:cs="Times New Roman"/>
                      <w:b w:val="0"/>
                      <w:bCs w:val="0"/>
                      <w:color w:val="auto"/>
                      <w:sz w:val="21"/>
                      <w:szCs w:val="21"/>
                      <w:highlight w:val="none"/>
                      <w:u w:val="none" w:color="auto"/>
                      <w:vertAlign w:val="baseline"/>
                      <w:lang w:val="en-US" w:eastAsia="zh-CN"/>
                    </w:rPr>
                    <w:t>；</w:t>
                  </w:r>
                  <w:r>
                    <w:rPr>
                      <w:rFonts w:hint="default" w:ascii="Times New Roman" w:hAnsi="Times New Roman" w:eastAsia="宋体" w:cs="Times New Roman"/>
                      <w:b w:val="0"/>
                      <w:bCs w:val="0"/>
                      <w:color w:val="auto"/>
                      <w:sz w:val="21"/>
                      <w:szCs w:val="21"/>
                      <w:highlight w:val="none"/>
                      <w:u w:val="none" w:color="auto"/>
                      <w:vertAlign w:val="baseline"/>
                      <w:lang w:val="en-US" w:eastAsia="zh-CN"/>
                    </w:rPr>
                    <w:t>按照园区主导产业定位要求，限制农产品初加工项目进入</w:t>
                  </w:r>
                  <w:r>
                    <w:rPr>
                      <w:rFonts w:hint="default" w:ascii="Times New Roman" w:hAnsi="Times New Roman" w:cs="Times New Roman"/>
                      <w:b w:val="0"/>
                      <w:bCs w:val="0"/>
                      <w:color w:val="auto"/>
                      <w:sz w:val="21"/>
                      <w:szCs w:val="21"/>
                      <w:highlight w:val="none"/>
                      <w:u w:val="none" w:color="auto"/>
                      <w:vertAlign w:val="baseline"/>
                      <w:lang w:val="en-US" w:eastAsia="zh-CN"/>
                    </w:rPr>
                    <w:t>；</w:t>
                  </w:r>
                  <w:r>
                    <w:rPr>
                      <w:rFonts w:hint="default" w:ascii="Times New Roman" w:hAnsi="Times New Roman" w:eastAsia="宋体" w:cs="Times New Roman"/>
                      <w:b w:val="0"/>
                      <w:bCs w:val="0"/>
                      <w:color w:val="auto"/>
                      <w:sz w:val="21"/>
                      <w:szCs w:val="21"/>
                      <w:highlight w:val="none"/>
                      <w:u w:val="none" w:color="auto"/>
                      <w:vertAlign w:val="baseline"/>
                      <w:lang w:val="en-US" w:eastAsia="zh-CN"/>
                    </w:rPr>
                    <w:t>禁止建设印染、印刷电路板、半导体材料制造项目。</w:t>
                  </w:r>
                </w:p>
                <w:p w14:paraId="470B47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(1.3)严格限制大气污染物排放量较大的企业，防止对县城空气质量产生不利影响。</w:t>
                  </w:r>
                </w:p>
              </w:tc>
              <w:tc>
                <w:tcPr>
                  <w:tcW w:w="1956" w:type="pct"/>
                  <w:tcBorders>
                    <w:tl2br w:val="nil"/>
                    <w:tr2bl w:val="nil"/>
                  </w:tcBorders>
                  <w:vAlign w:val="center"/>
                </w:tcPr>
                <w:p w14:paraId="6B70E0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1、本项目符合“新田县产业准入负面清单”的有关规定。</w:t>
                  </w:r>
                </w:p>
                <w:p w14:paraId="5CE360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2、本项目为</w:t>
                  </w:r>
                  <w:r>
                    <w:rPr>
                      <w:rFonts w:hint="eastAsia" w:cs="Times New Roman"/>
                      <w:b w:val="0"/>
                      <w:bCs w:val="0"/>
                      <w:color w:val="auto"/>
                      <w:sz w:val="21"/>
                      <w:szCs w:val="21"/>
                      <w:u w:val="none" w:color="auto"/>
                      <w:lang w:eastAsia="zh-CN"/>
                    </w:rPr>
                    <w:t>废弃资源综合利用业</w:t>
                  </w:r>
                  <w:r>
                    <w:rPr>
                      <w:rFonts w:hint="default" w:ascii="Times New Roman" w:hAnsi="Times New Roman" w:eastAsia="宋体" w:cs="Times New Roman"/>
                      <w:b w:val="0"/>
                      <w:bCs w:val="0"/>
                      <w:color w:val="auto"/>
                      <w:sz w:val="21"/>
                      <w:szCs w:val="21"/>
                      <w:highlight w:val="none"/>
                      <w:u w:val="none" w:color="auto"/>
                      <w:vertAlign w:val="baseline"/>
                      <w:lang w:val="en-US" w:eastAsia="zh-CN"/>
                    </w:rPr>
                    <w:t>，不属于三类工业，不属于气型污染大的企业及涉重企业，不涉及喷涂工艺。</w:t>
                  </w:r>
                </w:p>
              </w:tc>
              <w:tc>
                <w:tcPr>
                  <w:tcW w:w="183" w:type="pct"/>
                  <w:tcBorders>
                    <w:tl2br w:val="nil"/>
                    <w:tr2bl w:val="nil"/>
                  </w:tcBorders>
                  <w:vAlign w:val="center"/>
                </w:tcPr>
                <w:p w14:paraId="4E0B38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符合</w:t>
                  </w:r>
                </w:p>
              </w:tc>
            </w:tr>
            <w:tr w14:paraId="11673C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1" w:type="pct"/>
                  <w:tcBorders>
                    <w:tl2br w:val="nil"/>
                    <w:tr2bl w:val="nil"/>
                  </w:tcBorders>
                  <w:vAlign w:val="center"/>
                </w:tcPr>
                <w:p w14:paraId="0E63C4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污染物排放管控</w:t>
                  </w:r>
                </w:p>
              </w:tc>
              <w:tc>
                <w:tcPr>
                  <w:tcW w:w="2458" w:type="pct"/>
                  <w:tcBorders>
                    <w:tl2br w:val="nil"/>
                    <w:tr2bl w:val="nil"/>
                  </w:tcBorders>
                  <w:vAlign w:val="center"/>
                </w:tcPr>
                <w:p w14:paraId="410D17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（(2.1)废水:开发区实行雨污分流，废污水依托新田县污水处理厂处理达标后排入新田河</w:t>
                  </w:r>
                  <w:r>
                    <w:rPr>
                      <w:rFonts w:hint="default" w:ascii="Times New Roman" w:hAnsi="Times New Roman" w:cs="Times New Roman"/>
                      <w:b w:val="0"/>
                      <w:bCs w:val="0"/>
                      <w:color w:val="auto"/>
                      <w:sz w:val="21"/>
                      <w:szCs w:val="21"/>
                      <w:highlight w:val="none"/>
                      <w:u w:val="none" w:color="auto"/>
                      <w:vertAlign w:val="baseline"/>
                      <w:lang w:val="en-US" w:eastAsia="zh-CN"/>
                    </w:rPr>
                    <w:t>；</w:t>
                  </w:r>
                  <w:r>
                    <w:rPr>
                      <w:rFonts w:hint="default" w:ascii="Times New Roman" w:hAnsi="Times New Roman" w:eastAsia="宋体" w:cs="Times New Roman"/>
                      <w:b w:val="0"/>
                      <w:bCs w:val="0"/>
                      <w:color w:val="auto"/>
                      <w:sz w:val="21"/>
                      <w:szCs w:val="21"/>
                      <w:highlight w:val="none"/>
                      <w:u w:val="none" w:color="auto"/>
                      <w:vertAlign w:val="baseline"/>
                      <w:lang w:val="en-US" w:eastAsia="zh-CN"/>
                    </w:rPr>
                    <w:t>雨水通过雨水管网排入新田河，初期雨水可能产生环境污染的企业应建设初期雨水池。</w:t>
                  </w:r>
                </w:p>
                <w:p w14:paraId="4A2ECD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(2.2)废气:新、改、扩建涉及VOCs排放项目，从原辅材料和工艺过程大力推广使用低(无)VOCs含量的涂料、有机溶剂、胶黏剂、油墨等原辅材料，配套改进生产工艺，开发区内水泥等行业大气污染物排放应满足《湖南省生态环境厅关于执行污染物特别排放限值(第一批)的公告》中的要求，</w:t>
                  </w:r>
                </w:p>
                <w:p w14:paraId="3074AB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(2.3)固废:开发区应建立统一的固废收集、贮存、运输、综合利用和安全处置的运营管理体系，做好工业固体废物和生活垃圾的分类收集、转运、综合利用和无害化处理，对各类工业企业产生固体废物特别是危险固废应严格按照国家有关规定综合利用或妥善处置，严防二次污染。</w:t>
                  </w:r>
                </w:p>
              </w:tc>
              <w:tc>
                <w:tcPr>
                  <w:tcW w:w="1956" w:type="pct"/>
                  <w:tcBorders>
                    <w:tl2br w:val="nil"/>
                    <w:tr2bl w:val="nil"/>
                  </w:tcBorders>
                  <w:vAlign w:val="center"/>
                </w:tcPr>
                <w:p w14:paraId="0A877D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1、本项目运营期</w:t>
                  </w:r>
                  <w:r>
                    <w:rPr>
                      <w:rFonts w:hint="eastAsia" w:cs="Times New Roman"/>
                      <w:b w:val="0"/>
                      <w:bCs w:val="0"/>
                      <w:color w:val="auto"/>
                      <w:sz w:val="21"/>
                      <w:szCs w:val="21"/>
                      <w:highlight w:val="none"/>
                      <w:u w:val="none" w:color="auto"/>
                      <w:vertAlign w:val="baseline"/>
                      <w:lang w:val="en-US" w:eastAsia="zh-CN"/>
                    </w:rPr>
                    <w:t>生产废水循环 使用，</w:t>
                  </w:r>
                  <w:r>
                    <w:rPr>
                      <w:rFonts w:hint="default" w:ascii="Times New Roman" w:hAnsi="Times New Roman" w:eastAsia="宋体" w:cs="Times New Roman"/>
                      <w:b w:val="0"/>
                      <w:bCs w:val="0"/>
                      <w:color w:val="auto"/>
                      <w:sz w:val="21"/>
                      <w:szCs w:val="21"/>
                      <w:highlight w:val="none"/>
                      <w:u w:val="none" w:color="auto"/>
                      <w:vertAlign w:val="baseline"/>
                      <w:lang w:val="en-US" w:eastAsia="zh-CN"/>
                    </w:rPr>
                    <w:t>生活污水</w:t>
                  </w:r>
                  <w:r>
                    <w:rPr>
                      <w:rFonts w:hint="default" w:ascii="Times New Roman" w:hAnsi="Times New Roman" w:cs="Times New Roman"/>
                      <w:b w:val="0"/>
                      <w:bCs w:val="0"/>
                      <w:color w:val="auto"/>
                      <w:sz w:val="21"/>
                      <w:szCs w:val="21"/>
                      <w:highlight w:val="none"/>
                      <w:u w:val="none" w:color="auto"/>
                      <w:vertAlign w:val="baseline"/>
                      <w:lang w:val="en-US" w:eastAsia="zh-CN"/>
                    </w:rPr>
                    <w:t>预处理后</w:t>
                  </w:r>
                  <w:r>
                    <w:rPr>
                      <w:rFonts w:hint="default" w:ascii="Times New Roman" w:hAnsi="Times New Roman" w:eastAsia="宋体" w:cs="Times New Roman"/>
                      <w:b w:val="0"/>
                      <w:bCs w:val="0"/>
                      <w:color w:val="auto"/>
                      <w:sz w:val="21"/>
                      <w:szCs w:val="21"/>
                      <w:highlight w:val="none"/>
                      <w:u w:val="none" w:color="auto"/>
                      <w:vertAlign w:val="baseline"/>
                      <w:lang w:val="en-US" w:eastAsia="zh-CN"/>
                    </w:rPr>
                    <w:t>排入新田县污水处理厂；</w:t>
                  </w:r>
                </w:p>
                <w:p w14:paraId="0337CD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2、本项目</w:t>
                  </w:r>
                  <w:r>
                    <w:rPr>
                      <w:rFonts w:hint="eastAsia" w:cs="Times New Roman"/>
                      <w:b w:val="0"/>
                      <w:bCs w:val="0"/>
                      <w:color w:val="auto"/>
                      <w:sz w:val="21"/>
                      <w:szCs w:val="21"/>
                      <w:highlight w:val="none"/>
                      <w:u w:val="none" w:color="auto"/>
                      <w:vertAlign w:val="baseline"/>
                      <w:lang w:val="en-US" w:eastAsia="zh-CN"/>
                    </w:rPr>
                    <w:t>不涉及</w:t>
                  </w:r>
                  <w:r>
                    <w:rPr>
                      <w:rFonts w:hint="default" w:ascii="Times New Roman" w:hAnsi="Times New Roman" w:eastAsia="宋体" w:cs="Times New Roman"/>
                      <w:b w:val="0"/>
                      <w:bCs w:val="0"/>
                      <w:color w:val="auto"/>
                      <w:sz w:val="21"/>
                      <w:szCs w:val="21"/>
                      <w:highlight w:val="none"/>
                      <w:u w:val="none" w:color="auto"/>
                      <w:vertAlign w:val="baseline"/>
                      <w:lang w:val="en-US" w:eastAsia="zh-CN"/>
                    </w:rPr>
                    <w:t>VOCs</w:t>
                  </w:r>
                  <w:r>
                    <w:rPr>
                      <w:rFonts w:hint="eastAsia" w:cs="Times New Roman"/>
                      <w:b w:val="0"/>
                      <w:bCs w:val="0"/>
                      <w:color w:val="auto"/>
                      <w:sz w:val="21"/>
                      <w:szCs w:val="21"/>
                      <w:highlight w:val="none"/>
                      <w:u w:val="none" w:color="auto"/>
                      <w:vertAlign w:val="baseline"/>
                      <w:lang w:val="en-US" w:eastAsia="zh-CN"/>
                    </w:rPr>
                    <w:t>排放</w:t>
                  </w:r>
                  <w:r>
                    <w:rPr>
                      <w:rFonts w:hint="default" w:ascii="Times New Roman" w:hAnsi="Times New Roman" w:eastAsia="宋体" w:cs="Times New Roman"/>
                      <w:b w:val="0"/>
                      <w:bCs w:val="0"/>
                      <w:color w:val="auto"/>
                      <w:sz w:val="21"/>
                      <w:szCs w:val="21"/>
                      <w:highlight w:val="none"/>
                      <w:u w:val="none" w:color="auto"/>
                      <w:vertAlign w:val="baseline"/>
                      <w:lang w:val="en-US" w:eastAsia="zh-CN"/>
                    </w:rPr>
                    <w:t>；</w:t>
                  </w:r>
                </w:p>
                <w:p w14:paraId="79610C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3、项目按照现行的固体废物贮存及处置要求落实相应的固体废物贮存、管理要求，设置规范的一般固体废物暂存点以及危险废物暂存间。</w:t>
                  </w:r>
                </w:p>
              </w:tc>
              <w:tc>
                <w:tcPr>
                  <w:tcW w:w="183" w:type="pct"/>
                  <w:tcBorders>
                    <w:tl2br w:val="nil"/>
                    <w:tr2bl w:val="nil"/>
                  </w:tcBorders>
                  <w:vAlign w:val="center"/>
                </w:tcPr>
                <w:p w14:paraId="4BCC5E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符合</w:t>
                  </w:r>
                </w:p>
              </w:tc>
            </w:tr>
            <w:tr w14:paraId="3CC63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1" w:type="pct"/>
                  <w:tcBorders>
                    <w:tl2br w:val="nil"/>
                    <w:tr2bl w:val="nil"/>
                  </w:tcBorders>
                  <w:vAlign w:val="center"/>
                </w:tcPr>
                <w:p w14:paraId="731D53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环境风险防控</w:t>
                  </w:r>
                </w:p>
              </w:tc>
              <w:tc>
                <w:tcPr>
                  <w:tcW w:w="2458" w:type="pct"/>
                  <w:tcBorders>
                    <w:tl2br w:val="nil"/>
                    <w:tr2bl w:val="nil"/>
                  </w:tcBorders>
                  <w:vAlign w:val="center"/>
                </w:tcPr>
                <w:p w14:paraId="2C0554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（3.1）</w:t>
                  </w:r>
                  <w:r>
                    <w:rPr>
                      <w:rFonts w:hint="default" w:ascii="Times New Roman" w:hAnsi="Times New Roman" w:cs="Times New Roman"/>
                      <w:b w:val="0"/>
                      <w:bCs w:val="0"/>
                      <w:color w:val="auto"/>
                      <w:sz w:val="21"/>
                      <w:szCs w:val="21"/>
                      <w:highlight w:val="none"/>
                      <w:u w:val="none" w:color="auto"/>
                      <w:vertAlign w:val="baseline"/>
                      <w:lang w:val="en-US" w:eastAsia="zh-CN"/>
                    </w:rPr>
                    <w:t>开发区</w:t>
                  </w:r>
                  <w:r>
                    <w:rPr>
                      <w:rFonts w:hint="default" w:ascii="Times New Roman" w:hAnsi="Times New Roman" w:eastAsia="宋体" w:cs="Times New Roman"/>
                      <w:b w:val="0"/>
                      <w:bCs w:val="0"/>
                      <w:color w:val="auto"/>
                      <w:sz w:val="21"/>
                      <w:szCs w:val="21"/>
                      <w:highlight w:val="none"/>
                      <w:u w:val="none" w:color="auto"/>
                      <w:vertAlign w:val="baseline"/>
                      <w:lang w:val="en-US" w:eastAsia="zh-CN"/>
                    </w:rPr>
                    <w:t>应建立健全环境风险防控体系，组织严格落实《新田工业集中区突发环境事件应急预案》的相关要求，加强环境风险事故防范和应急管理。产生危险废物的企业应设专门的危废存储间，并做好地面防腐防渗防淋等处理，设置警示标志。</w:t>
                  </w:r>
                </w:p>
                <w:p w14:paraId="59780F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（3.2）</w:t>
                  </w:r>
                  <w:r>
                    <w:rPr>
                      <w:rFonts w:hint="default" w:ascii="Times New Roman" w:hAnsi="Times New Roman" w:cs="Times New Roman"/>
                      <w:b w:val="0"/>
                      <w:bCs w:val="0"/>
                      <w:color w:val="auto"/>
                      <w:sz w:val="21"/>
                      <w:szCs w:val="21"/>
                      <w:highlight w:val="none"/>
                      <w:u w:val="none" w:color="auto"/>
                      <w:vertAlign w:val="baseline"/>
                      <w:lang w:val="en-US" w:eastAsia="zh-CN"/>
                    </w:rPr>
                    <w:t>开发区</w:t>
                  </w:r>
                  <w:r>
                    <w:rPr>
                      <w:rFonts w:hint="default" w:ascii="Times New Roman" w:hAnsi="Times New Roman" w:eastAsia="宋体" w:cs="Times New Roman"/>
                      <w:b w:val="0"/>
                      <w:bCs w:val="0"/>
                      <w:color w:val="auto"/>
                      <w:sz w:val="21"/>
                      <w:szCs w:val="21"/>
                      <w:highlight w:val="none"/>
                      <w:u w:val="none" w:color="auto"/>
                      <w:vertAlign w:val="baseline"/>
                      <w:lang w:val="en-US" w:eastAsia="zh-CN"/>
                    </w:rPr>
                    <w:t>可能发生突发环境事件的污染物排放企业，生产、储存、运输、使用危险化学品的企业，产生、收集、贮存、运输危险废物的企业，应当编制和实施环境应急预案；鼓励其他企业制定单独的环境应急预案，或在突发事件应急预案中制定环境应急预案专章，并备案。</w:t>
                  </w:r>
                </w:p>
              </w:tc>
              <w:tc>
                <w:tcPr>
                  <w:tcW w:w="1956" w:type="pct"/>
                  <w:tcBorders>
                    <w:tl2br w:val="nil"/>
                    <w:tr2bl w:val="nil"/>
                  </w:tcBorders>
                  <w:vAlign w:val="center"/>
                </w:tcPr>
                <w:p w14:paraId="300DB3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项目</w:t>
                  </w:r>
                  <w:r>
                    <w:rPr>
                      <w:rFonts w:hint="default" w:ascii="Times New Roman" w:hAnsi="Times New Roman" w:cs="Times New Roman"/>
                      <w:b w:val="0"/>
                      <w:bCs w:val="0"/>
                      <w:color w:val="auto"/>
                      <w:sz w:val="21"/>
                      <w:szCs w:val="21"/>
                      <w:highlight w:val="none"/>
                      <w:u w:val="none" w:color="auto"/>
                      <w:vertAlign w:val="baseline"/>
                      <w:lang w:val="en-US" w:eastAsia="zh-CN"/>
                    </w:rPr>
                    <w:t>后期</w:t>
                  </w:r>
                  <w:r>
                    <w:rPr>
                      <w:rFonts w:hint="default" w:ascii="Times New Roman" w:hAnsi="Times New Roman" w:eastAsia="宋体" w:cs="Times New Roman"/>
                      <w:b w:val="0"/>
                      <w:bCs w:val="0"/>
                      <w:color w:val="auto"/>
                      <w:sz w:val="21"/>
                      <w:szCs w:val="21"/>
                      <w:highlight w:val="none"/>
                      <w:u w:val="none" w:color="auto"/>
                      <w:vertAlign w:val="baseline"/>
                      <w:lang w:val="en-US" w:eastAsia="zh-CN"/>
                    </w:rPr>
                    <w:t>将及时按照相关要求开展环境应急预案的编制，落实相应的环境风险防控措施。</w:t>
                  </w:r>
                </w:p>
              </w:tc>
              <w:tc>
                <w:tcPr>
                  <w:tcW w:w="183" w:type="pct"/>
                  <w:tcBorders>
                    <w:tl2br w:val="nil"/>
                    <w:tr2bl w:val="nil"/>
                  </w:tcBorders>
                  <w:vAlign w:val="center"/>
                </w:tcPr>
                <w:p w14:paraId="20C4CE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符合</w:t>
                  </w:r>
                </w:p>
              </w:tc>
            </w:tr>
            <w:tr w14:paraId="74228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1" w:type="pct"/>
                  <w:tcBorders>
                    <w:tl2br w:val="nil"/>
                    <w:tr2bl w:val="nil"/>
                  </w:tcBorders>
                  <w:vAlign w:val="center"/>
                </w:tcPr>
                <w:p w14:paraId="2A472F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资源开发效率要求</w:t>
                  </w:r>
                </w:p>
              </w:tc>
              <w:tc>
                <w:tcPr>
                  <w:tcW w:w="2458" w:type="pct"/>
                  <w:tcBorders>
                    <w:tl2br w:val="nil"/>
                    <w:tr2bl w:val="nil"/>
                  </w:tcBorders>
                  <w:vAlign w:val="center"/>
                </w:tcPr>
                <w:p w14:paraId="59AAA6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（4.1）能源：全面淘汰燃煤锅炉，全面推广天然气等清洁能源。到2025年，园区单位GDP能耗控制在0.152吨标准煤/万元，能源消费总量控制在39866.40吨标准煤（当量值）以内。</w:t>
                  </w:r>
                </w:p>
                <w:p w14:paraId="39E841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（4.2）水资源：到2025年，开发区指标应符合相应行政区域的管控要求，新田县用水总量目标为15187万m3，万元地区生产总值用水量、万元工业增加值用水量分别比2020年降低18.06%、8.87%。</w:t>
                  </w:r>
                </w:p>
                <w:p w14:paraId="704701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4.3）土地资源：按照严控增量、盘活存量、管住总量、集约高效的原则，着力调整建设用地结构，保障重点建设项目用地，加大存量建设用地盘活力度，提高土地利用效益，切实推进土地利用向集约型利用方式转变。促进园区土地高质量利用：在详细规划编制、用地预审与选址、用地报批、土地出让、规划许可竣工验收等环节，全面推行工业项目建设用地引导指标和工业项目供地负面清单管理，园区工业用地固定资产投入强度达到250万元/亩，工业用地地均税收达到15万元/亩。</w:t>
                  </w:r>
                </w:p>
              </w:tc>
              <w:tc>
                <w:tcPr>
                  <w:tcW w:w="1956" w:type="pct"/>
                  <w:tcBorders>
                    <w:tl2br w:val="nil"/>
                    <w:tr2bl w:val="nil"/>
                  </w:tcBorders>
                  <w:vAlign w:val="center"/>
                </w:tcPr>
                <w:p w14:paraId="7F47DB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1、本项目不设置燃煤设施，本项目厂内不设燃煤设施。2、本项目用水量较少，不属于用水大户，不会对当地水资源开发利用产生较大影响。</w:t>
                  </w:r>
                </w:p>
              </w:tc>
              <w:tc>
                <w:tcPr>
                  <w:tcW w:w="183" w:type="pct"/>
                  <w:tcBorders>
                    <w:tl2br w:val="nil"/>
                    <w:tr2bl w:val="nil"/>
                  </w:tcBorders>
                  <w:vAlign w:val="center"/>
                </w:tcPr>
                <w:p w14:paraId="20DC2F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符合</w:t>
                  </w:r>
                </w:p>
              </w:tc>
            </w:tr>
          </w:tbl>
          <w:p w14:paraId="7467A961">
            <w:pPr>
              <w:spacing w:line="360" w:lineRule="auto"/>
              <w:ind w:firstLine="482" w:firstLineChars="200"/>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lang w:val="en-US" w:eastAsia="zh-CN"/>
              </w:rPr>
              <w:t>3、</w:t>
            </w:r>
            <w:r>
              <w:rPr>
                <w:rFonts w:hint="default" w:ascii="Times New Roman" w:hAnsi="Times New Roman" w:eastAsia="宋体" w:cs="Times New Roman"/>
                <w:b/>
                <w:bCs/>
                <w:color w:val="auto"/>
                <w:sz w:val="24"/>
                <w:u w:val="none" w:color="auto"/>
              </w:rPr>
              <w:t>“三线一单”符合性分析</w:t>
            </w:r>
          </w:p>
          <w:p w14:paraId="5A85ACF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为适应以改善环境质量为核心的环境管理要求，切实加强环境影响评价（以下简称环评）管理，落实“生态保护红线、环境质量底线、资源利用上线和环境准入负面清单”（以下简称“三线一单”）约束，建立项目环评审批与规划环评、现有项目环境管理、区域环境质量联动机制（以下简称“三挂钩”机制），更好地发挥环评制度从源头防范环境污染和生态破坏的作用，特制定本项目的“三线一单”具体要求。</w:t>
            </w:r>
          </w:p>
          <w:p w14:paraId="7D0EBB9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①生态保护红线</w:t>
            </w:r>
          </w:p>
          <w:p w14:paraId="5BA0C92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根据《湖南省生态保护红线》，永州市涉及的生态保护红线包括南岭水源涵养-生物多样性维护生态保护红线、湘中衡阳盆地—祁邵丘陵区水土保持生态保护红线，上述红线均分布在永州市下辖县级行政区内；本项目位于</w:t>
            </w:r>
            <w:r>
              <w:rPr>
                <w:rFonts w:hint="eastAsia" w:cs="Times New Roman"/>
                <w:color w:val="auto"/>
                <w:kern w:val="0"/>
                <w:sz w:val="24"/>
                <w:szCs w:val="24"/>
                <w:u w:val="none" w:color="auto"/>
                <w:lang w:val="en-US" w:eastAsia="zh-CN" w:bidi="ar"/>
              </w:rPr>
              <w:t>永州市新田县龙泉街道工业南园陶然街与支二路西北角</w:t>
            </w:r>
            <w:r>
              <w:rPr>
                <w:rFonts w:hint="eastAsia" w:cs="Times New Roman"/>
                <w:color w:val="auto"/>
                <w:sz w:val="24"/>
                <w:u w:val="none" w:color="auto"/>
                <w:lang w:eastAsia="zh-CN"/>
              </w:rPr>
              <w:t>陶然街与支二路西北角</w:t>
            </w:r>
            <w:r>
              <w:rPr>
                <w:rFonts w:hint="default" w:ascii="Times New Roman" w:hAnsi="Times New Roman" w:eastAsia="宋体" w:cs="Times New Roman"/>
                <w:color w:val="auto"/>
                <w:kern w:val="0"/>
                <w:sz w:val="24"/>
                <w:szCs w:val="24"/>
                <w:u w:val="none" w:color="auto"/>
                <w:lang w:val="en-US" w:eastAsia="zh-CN" w:bidi="ar"/>
              </w:rPr>
              <w:t>，用地属性为工业用地，用地范围与当地生态保护红线未有重叠。</w:t>
            </w:r>
          </w:p>
          <w:p w14:paraId="705163D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 xml:space="preserve">②环境质量底线 </w:t>
            </w:r>
          </w:p>
          <w:p w14:paraId="03275E2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 xml:space="preserve">本项目所在地声环境质量、环境空气质量现状良好，采取本项目污染防治措施后，废水、废气、固废均得到合理处置，噪声对周边环境影响较小，不会突破项目所在地环境质量底线。因此本项目的建设符合环境质量底线标准。 </w:t>
            </w:r>
          </w:p>
          <w:p w14:paraId="06A288C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 xml:space="preserve">③资源利用上线 </w:t>
            </w:r>
          </w:p>
          <w:p w14:paraId="5B7872D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 xml:space="preserve">本项目区域已铺设自来水管，水资源丰富，生产生活能源主要为电能，不使用煤；项目场址为工业用地，不涉及基本农田、林地等，土地资源使用符合要求。因此，项目资源利用满足要求。 </w:t>
            </w:r>
          </w:p>
          <w:p w14:paraId="6F2A87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 xml:space="preserve">④环境准入负面清单 </w:t>
            </w:r>
          </w:p>
          <w:p w14:paraId="6FEF36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kern w:val="0"/>
                <w:sz w:val="24"/>
                <w:szCs w:val="24"/>
                <w:u w:val="single" w:color="auto"/>
                <w:lang w:val="en-US" w:eastAsia="zh-CN" w:bidi="ar"/>
              </w:rPr>
              <w:t>根据《关于发布永州市生态环境分区管控更新成果（2023版）的通知》</w:t>
            </w:r>
            <w:r>
              <w:rPr>
                <w:rFonts w:hint="default" w:ascii="Times New Roman" w:hAnsi="Times New Roman" w:cs="Times New Roman"/>
                <w:color w:val="auto"/>
                <w:kern w:val="0"/>
                <w:sz w:val="24"/>
                <w:szCs w:val="24"/>
                <w:u w:val="single" w:color="auto"/>
                <w:lang w:val="en-US" w:eastAsia="zh-CN" w:bidi="ar"/>
              </w:rPr>
              <w:t>（</w:t>
            </w:r>
            <w:r>
              <w:rPr>
                <w:rFonts w:hint="default" w:ascii="Times New Roman" w:hAnsi="Times New Roman" w:eastAsia="宋体" w:cs="Times New Roman"/>
                <w:color w:val="auto"/>
                <w:kern w:val="0"/>
                <w:sz w:val="24"/>
                <w:szCs w:val="24"/>
                <w:u w:val="single" w:color="auto"/>
                <w:lang w:val="en-US" w:eastAsia="zh-CN" w:bidi="ar"/>
              </w:rPr>
              <w:t>永环发[2024]31号</w:t>
            </w:r>
            <w:r>
              <w:rPr>
                <w:rFonts w:hint="default" w:ascii="Times New Roman" w:hAnsi="Times New Roman" w:cs="Times New Roman"/>
                <w:color w:val="auto"/>
                <w:kern w:val="0"/>
                <w:sz w:val="24"/>
                <w:szCs w:val="24"/>
                <w:u w:val="single" w:color="auto"/>
                <w:lang w:val="en-US" w:eastAsia="zh-CN" w:bidi="ar"/>
              </w:rPr>
              <w:t>）</w:t>
            </w:r>
            <w:r>
              <w:rPr>
                <w:rFonts w:hint="default" w:ascii="Times New Roman" w:hAnsi="Times New Roman" w:eastAsia="宋体" w:cs="Times New Roman"/>
                <w:color w:val="auto"/>
                <w:kern w:val="0"/>
                <w:sz w:val="24"/>
                <w:szCs w:val="24"/>
                <w:u w:val="single" w:color="auto"/>
                <w:lang w:val="en-US" w:eastAsia="zh-CN" w:bidi="ar"/>
              </w:rPr>
              <w:t>，新田县龙泉镇为</w:t>
            </w:r>
            <w:r>
              <w:rPr>
                <w:rFonts w:hint="default" w:ascii="Times New Roman" w:hAnsi="Times New Roman" w:cs="Times New Roman"/>
                <w:color w:val="auto"/>
                <w:kern w:val="0"/>
                <w:sz w:val="24"/>
                <w:szCs w:val="24"/>
                <w:u w:val="single" w:color="auto"/>
                <w:lang w:val="en-US" w:eastAsia="zh-CN" w:bidi="ar"/>
              </w:rPr>
              <w:t>重点</w:t>
            </w:r>
            <w:r>
              <w:rPr>
                <w:rFonts w:hint="default" w:ascii="Times New Roman" w:hAnsi="Times New Roman" w:eastAsia="宋体" w:cs="Times New Roman"/>
                <w:color w:val="auto"/>
                <w:kern w:val="0"/>
                <w:sz w:val="24"/>
                <w:szCs w:val="24"/>
                <w:u w:val="single" w:color="auto"/>
                <w:lang w:val="en-US" w:eastAsia="zh-CN" w:bidi="ar"/>
              </w:rPr>
              <w:t>管控单元，本项目与管控要求符合性分析性见表1-</w:t>
            </w:r>
            <w:r>
              <w:rPr>
                <w:rFonts w:hint="eastAsia" w:cs="Times New Roman"/>
                <w:color w:val="auto"/>
                <w:kern w:val="0"/>
                <w:sz w:val="24"/>
                <w:szCs w:val="24"/>
                <w:u w:val="single" w:color="auto"/>
                <w:lang w:val="en-US" w:eastAsia="zh-CN" w:bidi="ar"/>
              </w:rPr>
              <w:t>5</w:t>
            </w:r>
            <w:r>
              <w:rPr>
                <w:rFonts w:hint="default" w:ascii="Times New Roman" w:hAnsi="Times New Roman" w:eastAsia="宋体" w:cs="Times New Roman"/>
                <w:color w:val="auto"/>
                <w:kern w:val="0"/>
                <w:sz w:val="24"/>
                <w:szCs w:val="24"/>
                <w:u w:val="single" w:color="auto"/>
                <w:lang w:val="en-US" w:eastAsia="zh-CN" w:bidi="ar"/>
              </w:rPr>
              <w:t>，根据对比分析，本项目符合新田县生态环境准入要求。</w:t>
            </w:r>
          </w:p>
          <w:p w14:paraId="6876C9B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kern w:val="0"/>
                <w:sz w:val="24"/>
                <w:szCs w:val="24"/>
                <w:u w:val="single" w:color="auto"/>
                <w:lang w:val="en-US" w:eastAsia="zh-CN" w:bidi="ar"/>
              </w:rPr>
              <w:t>综上分析，本项目建设符合“三线一单”要求。</w:t>
            </w:r>
          </w:p>
          <w:p w14:paraId="056BDAC3">
            <w:pPr>
              <w:keepNext w:val="0"/>
              <w:keepLines w:val="0"/>
              <w:widowControl/>
              <w:suppressLineNumbers w:val="0"/>
              <w:jc w:val="center"/>
              <w:rPr>
                <w:rFonts w:hint="default" w:ascii="Times New Roman" w:hAnsi="Times New Roman" w:eastAsia="宋体" w:cs="Times New Roman"/>
                <w:b/>
                <w:bCs/>
                <w:color w:val="auto"/>
                <w:kern w:val="0"/>
                <w:sz w:val="21"/>
                <w:szCs w:val="21"/>
                <w:u w:val="single" w:color="auto"/>
              </w:rPr>
            </w:pPr>
            <w:r>
              <w:rPr>
                <w:rFonts w:hint="default" w:ascii="Times New Roman" w:hAnsi="Times New Roman" w:eastAsia="宋体" w:cs="Times New Roman"/>
                <w:b/>
                <w:bCs/>
                <w:color w:val="auto"/>
                <w:kern w:val="0"/>
                <w:sz w:val="21"/>
                <w:szCs w:val="21"/>
                <w:u w:val="single" w:color="auto"/>
              </w:rPr>
              <w:t>表1-</w:t>
            </w:r>
            <w:r>
              <w:rPr>
                <w:rFonts w:hint="eastAsia" w:cs="Times New Roman"/>
                <w:b/>
                <w:bCs/>
                <w:color w:val="auto"/>
                <w:kern w:val="0"/>
                <w:sz w:val="21"/>
                <w:szCs w:val="21"/>
                <w:u w:val="single" w:color="auto"/>
                <w:lang w:val="en-US" w:eastAsia="zh-CN"/>
              </w:rPr>
              <w:t>5</w:t>
            </w:r>
            <w:r>
              <w:rPr>
                <w:rFonts w:hint="default" w:ascii="Times New Roman" w:hAnsi="Times New Roman" w:eastAsia="宋体" w:cs="Times New Roman"/>
                <w:b/>
                <w:bCs/>
                <w:color w:val="auto"/>
                <w:kern w:val="0"/>
                <w:sz w:val="21"/>
                <w:szCs w:val="21"/>
                <w:u w:val="single" w:color="auto"/>
              </w:rPr>
              <w:t xml:space="preserve">  </w:t>
            </w:r>
            <w:r>
              <w:rPr>
                <w:rFonts w:hint="default" w:ascii="Times New Roman" w:hAnsi="Times New Roman" w:eastAsia="宋体" w:cs="Times New Roman"/>
                <w:b/>
                <w:bCs/>
                <w:color w:val="auto"/>
                <w:kern w:val="0"/>
                <w:sz w:val="21"/>
                <w:szCs w:val="21"/>
                <w:u w:val="single" w:color="auto"/>
                <w:lang w:val="en-US" w:eastAsia="zh-CN" w:bidi="ar"/>
              </w:rPr>
              <w:t>本项目与永州市“三线一单”管控要求符合性分析</w:t>
            </w:r>
          </w:p>
          <w:tbl>
            <w:tblPr>
              <w:tblStyle w:val="38"/>
              <w:tblW w:w="484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53"/>
              <w:gridCol w:w="2771"/>
              <w:gridCol w:w="2959"/>
              <w:gridCol w:w="533"/>
            </w:tblGrid>
            <w:tr w14:paraId="7F2FE4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472" w:type="pct"/>
                  <w:tcBorders>
                    <w:tl2br w:val="nil"/>
                    <w:tr2bl w:val="nil"/>
                  </w:tcBorders>
                  <w:vAlign w:val="center"/>
                </w:tcPr>
                <w:p w14:paraId="013E42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u w:val="single" w:color="auto"/>
                      <w:vertAlign w:val="baseline"/>
                      <w:lang w:val="en-US" w:eastAsia="zh-CN"/>
                    </w:rPr>
                  </w:pPr>
                  <w:r>
                    <w:rPr>
                      <w:rFonts w:hint="default" w:ascii="Times New Roman" w:hAnsi="Times New Roman" w:eastAsia="宋体" w:cs="Times New Roman"/>
                      <w:b/>
                      <w:bCs/>
                      <w:color w:val="auto"/>
                      <w:sz w:val="21"/>
                      <w:szCs w:val="21"/>
                      <w:highlight w:val="none"/>
                      <w:u w:val="single" w:color="auto"/>
                      <w:vertAlign w:val="baseline"/>
                      <w:lang w:val="en-US" w:eastAsia="zh-CN"/>
                    </w:rPr>
                    <w:t>管控维度</w:t>
                  </w:r>
                </w:p>
              </w:tc>
              <w:tc>
                <w:tcPr>
                  <w:tcW w:w="2003" w:type="pct"/>
                  <w:tcBorders>
                    <w:tl2br w:val="nil"/>
                    <w:tr2bl w:val="nil"/>
                  </w:tcBorders>
                  <w:vAlign w:val="center"/>
                </w:tcPr>
                <w:p w14:paraId="523B65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u w:val="single" w:color="auto"/>
                      <w:vertAlign w:val="baseline"/>
                      <w:lang w:val="en-US" w:eastAsia="zh-CN"/>
                    </w:rPr>
                  </w:pPr>
                  <w:r>
                    <w:rPr>
                      <w:rFonts w:hint="default" w:ascii="Times New Roman" w:hAnsi="Times New Roman" w:eastAsia="宋体" w:cs="Times New Roman"/>
                      <w:b/>
                      <w:bCs/>
                      <w:color w:val="auto"/>
                      <w:sz w:val="21"/>
                      <w:szCs w:val="21"/>
                      <w:highlight w:val="none"/>
                      <w:u w:val="single" w:color="auto"/>
                      <w:vertAlign w:val="baseline"/>
                      <w:lang w:val="en-US" w:eastAsia="zh-CN"/>
                    </w:rPr>
                    <w:t>清单中管控要求</w:t>
                  </w:r>
                </w:p>
              </w:tc>
              <w:tc>
                <w:tcPr>
                  <w:tcW w:w="2139" w:type="pct"/>
                  <w:tcBorders>
                    <w:tl2br w:val="nil"/>
                    <w:tr2bl w:val="nil"/>
                  </w:tcBorders>
                  <w:vAlign w:val="center"/>
                </w:tcPr>
                <w:p w14:paraId="24638E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u w:val="single" w:color="auto"/>
                      <w:vertAlign w:val="baseline"/>
                      <w:lang w:val="en-US" w:eastAsia="zh-CN"/>
                    </w:rPr>
                  </w:pPr>
                  <w:r>
                    <w:rPr>
                      <w:rFonts w:hint="default" w:ascii="Times New Roman" w:hAnsi="Times New Roman" w:eastAsia="宋体" w:cs="Times New Roman"/>
                      <w:b/>
                      <w:bCs/>
                      <w:color w:val="auto"/>
                      <w:sz w:val="21"/>
                      <w:szCs w:val="21"/>
                      <w:highlight w:val="none"/>
                      <w:u w:val="single" w:color="auto"/>
                      <w:vertAlign w:val="baseline"/>
                      <w:lang w:val="en-US" w:eastAsia="zh-CN"/>
                    </w:rPr>
                    <w:t>本项目符合情况</w:t>
                  </w:r>
                </w:p>
              </w:tc>
              <w:tc>
                <w:tcPr>
                  <w:tcW w:w="385" w:type="pct"/>
                  <w:tcBorders>
                    <w:tl2br w:val="nil"/>
                    <w:tr2bl w:val="nil"/>
                  </w:tcBorders>
                  <w:vAlign w:val="center"/>
                </w:tcPr>
                <w:p w14:paraId="78460F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u w:val="single" w:color="auto"/>
                      <w:vertAlign w:val="baseline"/>
                      <w:lang w:val="en-US" w:eastAsia="zh-CN"/>
                    </w:rPr>
                  </w:pPr>
                  <w:r>
                    <w:rPr>
                      <w:rFonts w:hint="default" w:ascii="Times New Roman" w:hAnsi="Times New Roman" w:eastAsia="宋体" w:cs="Times New Roman"/>
                      <w:b/>
                      <w:bCs/>
                      <w:color w:val="auto"/>
                      <w:sz w:val="21"/>
                      <w:szCs w:val="21"/>
                      <w:highlight w:val="none"/>
                      <w:u w:val="single" w:color="auto"/>
                      <w:vertAlign w:val="baseline"/>
                      <w:lang w:val="en-US" w:eastAsia="zh-CN"/>
                    </w:rPr>
                    <w:t>符合性</w:t>
                  </w:r>
                </w:p>
              </w:tc>
            </w:tr>
            <w:tr w14:paraId="6BC3F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472" w:type="pct"/>
                  <w:tcBorders>
                    <w:tl2br w:val="nil"/>
                    <w:tr2bl w:val="nil"/>
                  </w:tcBorders>
                  <w:vAlign w:val="center"/>
                </w:tcPr>
                <w:p w14:paraId="2BB219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b w:val="0"/>
                      <w:bCs w:val="0"/>
                      <w:color w:val="auto"/>
                      <w:sz w:val="21"/>
                      <w:szCs w:val="21"/>
                      <w:highlight w:val="none"/>
                      <w:u w:val="single" w:color="auto"/>
                      <w:vertAlign w:val="baseline"/>
                      <w:lang w:val="en-US" w:eastAsia="zh-CN"/>
                    </w:rPr>
                    <w:t>环境管控单元编码</w:t>
                  </w:r>
                </w:p>
              </w:tc>
              <w:tc>
                <w:tcPr>
                  <w:tcW w:w="4527" w:type="pct"/>
                  <w:gridSpan w:val="3"/>
                  <w:tcBorders>
                    <w:tl2br w:val="nil"/>
                    <w:tr2bl w:val="nil"/>
                  </w:tcBorders>
                  <w:vAlign w:val="center"/>
                </w:tcPr>
                <w:p w14:paraId="3A053E5B">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b w:val="0"/>
                      <w:bCs w:val="0"/>
                      <w:color w:val="auto"/>
                      <w:sz w:val="21"/>
                      <w:szCs w:val="21"/>
                      <w:highlight w:val="none"/>
                      <w:u w:val="single" w:color="auto"/>
                      <w:vertAlign w:val="baseline"/>
                      <w:lang w:val="en-US" w:eastAsia="zh-CN"/>
                    </w:rPr>
                    <w:t>永州市</w:t>
                  </w:r>
                  <w:r>
                    <w:rPr>
                      <w:rFonts w:hint="default" w:ascii="Times New Roman" w:hAnsi="Times New Roman" w:cs="Times New Roman"/>
                      <w:b w:val="0"/>
                      <w:bCs w:val="0"/>
                      <w:color w:val="auto"/>
                      <w:sz w:val="21"/>
                      <w:szCs w:val="21"/>
                      <w:highlight w:val="none"/>
                      <w:u w:val="single" w:color="auto"/>
                      <w:vertAlign w:val="baseline"/>
                      <w:lang w:val="en-US" w:eastAsia="zh-CN"/>
                    </w:rPr>
                    <w:t>重点</w:t>
                  </w:r>
                  <w:r>
                    <w:rPr>
                      <w:rFonts w:hint="default" w:ascii="Times New Roman" w:hAnsi="Times New Roman" w:eastAsia="宋体" w:cs="Times New Roman"/>
                      <w:b w:val="0"/>
                      <w:bCs w:val="0"/>
                      <w:color w:val="auto"/>
                      <w:sz w:val="21"/>
                      <w:szCs w:val="21"/>
                      <w:highlight w:val="none"/>
                      <w:u w:val="single" w:color="auto"/>
                      <w:vertAlign w:val="baseline"/>
                      <w:lang w:val="en-US" w:eastAsia="zh-CN"/>
                    </w:rPr>
                    <w:t>管控单元（</w:t>
                  </w:r>
                  <w:r>
                    <w:rPr>
                      <w:rFonts w:hint="default" w:ascii="Times New Roman" w:hAnsi="Times New Roman" w:eastAsia="宋体" w:cs="Times New Roman"/>
                      <w:color w:val="auto"/>
                      <w:kern w:val="0"/>
                      <w:sz w:val="21"/>
                      <w:szCs w:val="21"/>
                      <w:u w:val="single" w:color="auto"/>
                      <w:lang w:val="en-US" w:eastAsia="zh-CN" w:bidi="ar"/>
                    </w:rPr>
                    <w:t>ZH43112820003）</w:t>
                  </w:r>
                </w:p>
              </w:tc>
            </w:tr>
            <w:tr w14:paraId="5A95E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72" w:type="pct"/>
                  <w:tcBorders>
                    <w:tl2br w:val="nil"/>
                    <w:tr2bl w:val="nil"/>
                  </w:tcBorders>
                  <w:vAlign w:val="center"/>
                </w:tcPr>
                <w:p w14:paraId="0A27E5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空间布局约束</w:t>
                  </w:r>
                </w:p>
              </w:tc>
              <w:tc>
                <w:tcPr>
                  <w:tcW w:w="2003" w:type="pct"/>
                  <w:tcBorders>
                    <w:tl2br w:val="nil"/>
                    <w:tr2bl w:val="nil"/>
                  </w:tcBorders>
                  <w:vAlign w:val="center"/>
                </w:tcPr>
                <w:p w14:paraId="1778C81A">
                  <w:pPr>
                    <w:keepNext w:val="0"/>
                    <w:keepLines w:val="0"/>
                    <w:widowControl/>
                    <w:suppressLineNumbers w:val="0"/>
                    <w:jc w:val="left"/>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eastAsia="宋体" w:cs="Times New Roman"/>
                      <w:color w:val="auto"/>
                      <w:kern w:val="0"/>
                      <w:sz w:val="21"/>
                      <w:szCs w:val="21"/>
                      <w:u w:val="single" w:color="auto"/>
                      <w:lang w:val="en-US" w:eastAsia="zh-CN" w:bidi="ar"/>
                    </w:rPr>
                    <w:t>(1.1)产业准入应严格执行国家、省级关于主体功能区划的环境保护及产业准入负面清单</w:t>
                  </w:r>
                </w:p>
                <w:p w14:paraId="2F758C56">
                  <w:pPr>
                    <w:keepNext w:val="0"/>
                    <w:keepLines w:val="0"/>
                    <w:widowControl/>
                    <w:suppressLineNumbers w:val="0"/>
                    <w:jc w:val="left"/>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eastAsia="宋体" w:cs="Times New Roman"/>
                      <w:color w:val="auto"/>
                      <w:kern w:val="0"/>
                      <w:sz w:val="21"/>
                      <w:szCs w:val="21"/>
                      <w:u w:val="single" w:color="auto"/>
                      <w:lang w:val="en-US" w:eastAsia="zh-CN" w:bidi="ar"/>
                    </w:rPr>
                    <w:t>要求。</w:t>
                  </w:r>
                </w:p>
                <w:p w14:paraId="61349C73">
                  <w:pPr>
                    <w:keepNext w:val="0"/>
                    <w:keepLines w:val="0"/>
                    <w:widowControl/>
                    <w:suppressLineNumbers w:val="0"/>
                    <w:jc w:val="left"/>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eastAsia="宋体" w:cs="Times New Roman"/>
                      <w:color w:val="auto"/>
                      <w:kern w:val="0"/>
                      <w:sz w:val="21"/>
                      <w:szCs w:val="21"/>
                      <w:u w:val="single" w:color="auto"/>
                      <w:lang w:val="en-US" w:eastAsia="zh-CN" w:bidi="ar"/>
                    </w:rPr>
                    <w:t>(1.2)城市规划区内禁止新建烧制建筑砖瓦厂</w:t>
                  </w:r>
                  <w:r>
                    <w:rPr>
                      <w:rFonts w:hint="eastAsia" w:cs="Times New Roman"/>
                      <w:color w:val="auto"/>
                      <w:kern w:val="0"/>
                      <w:sz w:val="21"/>
                      <w:szCs w:val="21"/>
                      <w:u w:val="single" w:color="auto"/>
                      <w:lang w:val="en-US" w:eastAsia="zh-CN" w:bidi="ar"/>
                    </w:rPr>
                    <w:t>;</w:t>
                  </w:r>
                  <w:r>
                    <w:rPr>
                      <w:rFonts w:hint="default" w:ascii="Times New Roman" w:hAnsi="Times New Roman" w:eastAsia="宋体" w:cs="Times New Roman"/>
                      <w:color w:val="auto"/>
                      <w:kern w:val="0"/>
                      <w:sz w:val="21"/>
                      <w:szCs w:val="21"/>
                      <w:u w:val="single" w:color="auto"/>
                      <w:lang w:val="en-US" w:eastAsia="zh-CN" w:bidi="ar"/>
                    </w:rPr>
                    <w:t>城市建成区内禁止沥青搅拌站。</w:t>
                  </w:r>
                </w:p>
                <w:p w14:paraId="4088AA59">
                  <w:pPr>
                    <w:keepNext w:val="0"/>
                    <w:keepLines w:val="0"/>
                    <w:widowControl/>
                    <w:suppressLineNumbers w:val="0"/>
                    <w:jc w:val="left"/>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kern w:val="0"/>
                      <w:sz w:val="21"/>
                      <w:szCs w:val="21"/>
                      <w:u w:val="single" w:color="auto"/>
                      <w:lang w:val="en-US" w:eastAsia="zh-CN" w:bidi="ar"/>
                    </w:rPr>
                    <w:t>(1.3)新田工业集中区调区扩区原则上不应超出省级主管部门确定的拓展空间</w:t>
                  </w:r>
                  <w:r>
                    <w:rPr>
                      <w:rFonts w:hint="eastAsia" w:cs="Times New Roman"/>
                      <w:color w:val="auto"/>
                      <w:kern w:val="0"/>
                      <w:sz w:val="21"/>
                      <w:szCs w:val="21"/>
                      <w:u w:val="single" w:color="auto"/>
                      <w:lang w:val="en-US" w:eastAsia="zh-CN" w:bidi="ar"/>
                    </w:rPr>
                    <w:t>;</w:t>
                  </w:r>
                  <w:r>
                    <w:rPr>
                      <w:rFonts w:hint="default" w:ascii="Times New Roman" w:hAnsi="Times New Roman" w:eastAsia="宋体" w:cs="Times New Roman"/>
                      <w:color w:val="auto"/>
                      <w:kern w:val="0"/>
                      <w:sz w:val="21"/>
                      <w:szCs w:val="21"/>
                      <w:u w:val="single" w:color="auto"/>
                      <w:lang w:val="en-US" w:eastAsia="zh-CN" w:bidi="ar"/>
                    </w:rPr>
                    <w:t>对园区外的现有企业加强环境监管，确保污染物达标排放。</w:t>
                  </w:r>
                </w:p>
              </w:tc>
              <w:tc>
                <w:tcPr>
                  <w:tcW w:w="2139" w:type="pct"/>
                  <w:tcBorders>
                    <w:tl2br w:val="nil"/>
                    <w:tr2bl w:val="nil"/>
                  </w:tcBorders>
                  <w:vAlign w:val="center"/>
                </w:tcPr>
                <w:p w14:paraId="4F360D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1、本项目符合“新田县产业准入负面清单”的有关规定。</w:t>
                  </w:r>
                </w:p>
                <w:p w14:paraId="555BDB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2、本项目为</w:t>
                  </w:r>
                  <w:r>
                    <w:rPr>
                      <w:rFonts w:hint="eastAsia" w:cs="Times New Roman"/>
                      <w:color w:val="auto"/>
                      <w:sz w:val="21"/>
                      <w:szCs w:val="21"/>
                      <w:u w:val="single" w:color="auto"/>
                      <w:lang w:eastAsia="zh-CN"/>
                    </w:rPr>
                    <w:t>废弃资源综合利用业</w:t>
                  </w:r>
                  <w:r>
                    <w:rPr>
                      <w:rFonts w:hint="default" w:ascii="Times New Roman" w:hAnsi="Times New Roman" w:eastAsia="宋体" w:cs="Times New Roman"/>
                      <w:color w:val="auto"/>
                      <w:sz w:val="21"/>
                      <w:szCs w:val="21"/>
                      <w:highlight w:val="none"/>
                      <w:u w:val="single" w:color="auto"/>
                      <w:vertAlign w:val="baseline"/>
                      <w:lang w:val="en-US" w:eastAsia="zh-CN"/>
                    </w:rPr>
                    <w:t>，不属于畜禽养殖产业</w:t>
                  </w:r>
                  <w:r>
                    <w:rPr>
                      <w:rFonts w:hint="default" w:ascii="Times New Roman" w:hAnsi="Times New Roman" w:cs="Times New Roman"/>
                      <w:color w:val="auto"/>
                      <w:sz w:val="21"/>
                      <w:szCs w:val="21"/>
                      <w:highlight w:val="none"/>
                      <w:u w:val="single" w:color="auto"/>
                      <w:vertAlign w:val="baseline"/>
                      <w:lang w:val="en-US" w:eastAsia="zh-CN"/>
                    </w:rPr>
                    <w:t>，属于新田县工业集中区范围内的企业。</w:t>
                  </w:r>
                </w:p>
              </w:tc>
              <w:tc>
                <w:tcPr>
                  <w:tcW w:w="385" w:type="pct"/>
                  <w:tcBorders>
                    <w:tl2br w:val="nil"/>
                    <w:tr2bl w:val="nil"/>
                  </w:tcBorders>
                  <w:vAlign w:val="center"/>
                </w:tcPr>
                <w:p w14:paraId="6F06D2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符合</w:t>
                  </w:r>
                </w:p>
              </w:tc>
            </w:tr>
            <w:tr w14:paraId="34A13D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72" w:type="pct"/>
                  <w:tcBorders>
                    <w:tl2br w:val="nil"/>
                    <w:tr2bl w:val="nil"/>
                  </w:tcBorders>
                  <w:vAlign w:val="center"/>
                </w:tcPr>
                <w:p w14:paraId="0DFC68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污染物排放管控</w:t>
                  </w:r>
                </w:p>
              </w:tc>
              <w:tc>
                <w:tcPr>
                  <w:tcW w:w="2003" w:type="pct"/>
                  <w:tcBorders>
                    <w:tl2br w:val="nil"/>
                    <w:tr2bl w:val="nil"/>
                  </w:tcBorders>
                  <w:vAlign w:val="center"/>
                </w:tcPr>
                <w:p w14:paraId="49EC9ACA">
                  <w:pPr>
                    <w:keepNext w:val="0"/>
                    <w:keepLines w:val="0"/>
                    <w:widowControl/>
                    <w:suppressLineNumbers w:val="0"/>
                    <w:jc w:val="left"/>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eastAsia="宋体" w:cs="Times New Roman"/>
                      <w:color w:val="auto"/>
                      <w:kern w:val="0"/>
                      <w:sz w:val="21"/>
                      <w:szCs w:val="21"/>
                      <w:u w:val="single" w:color="auto"/>
                      <w:lang w:val="en-US" w:eastAsia="zh-CN" w:bidi="ar"/>
                    </w:rPr>
                    <w:t>(2.1)有关行业新建项目必须执行《新田县环境突出问题集中整治重点行业操作规范》(试</w:t>
                  </w:r>
                </w:p>
                <w:p w14:paraId="5BF360DB">
                  <w:pPr>
                    <w:keepNext w:val="0"/>
                    <w:keepLines w:val="0"/>
                    <w:widowControl/>
                    <w:suppressLineNumbers w:val="0"/>
                    <w:jc w:val="left"/>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eastAsia="宋体" w:cs="Times New Roman"/>
                      <w:color w:val="auto"/>
                      <w:kern w:val="0"/>
                      <w:sz w:val="21"/>
                      <w:szCs w:val="21"/>
                      <w:u w:val="single" w:color="auto"/>
                      <w:lang w:val="en-US" w:eastAsia="zh-CN" w:bidi="ar"/>
                    </w:rPr>
                    <w:t>行)，现有项目必须在规定期限内达到《规范》要求，否则自行淘汰退出。</w:t>
                  </w:r>
                </w:p>
                <w:p w14:paraId="2BFA5E54">
                  <w:pPr>
                    <w:keepNext w:val="0"/>
                    <w:keepLines w:val="0"/>
                    <w:widowControl/>
                    <w:suppressLineNumbers w:val="0"/>
                    <w:jc w:val="left"/>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eastAsia="宋体" w:cs="Times New Roman"/>
                      <w:color w:val="auto"/>
                      <w:kern w:val="0"/>
                      <w:sz w:val="21"/>
                      <w:szCs w:val="21"/>
                      <w:u w:val="single" w:color="auto"/>
                      <w:lang w:val="en-US" w:eastAsia="zh-CN" w:bidi="ar"/>
                    </w:rPr>
                    <w:t>(2.2) 加大露天焚烧垃圾和露天烧烤的查处力度、禁止露天烧烤直排。及时处理群众对露</w:t>
                  </w:r>
                </w:p>
                <w:p w14:paraId="2DEDD5F4">
                  <w:pPr>
                    <w:keepNext w:val="0"/>
                    <w:keepLines w:val="0"/>
                    <w:widowControl/>
                    <w:suppressLineNumbers w:val="0"/>
                    <w:jc w:val="left"/>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kern w:val="0"/>
                      <w:sz w:val="21"/>
                      <w:szCs w:val="21"/>
                      <w:u w:val="single" w:color="auto"/>
                      <w:lang w:val="en-US" w:eastAsia="zh-CN" w:bidi="ar"/>
                    </w:rPr>
                    <w:t>天焚烧的投诉，依法查处露天焚烧建筑垃圾、生活垃圾、秸秆等行为。全面推广并形成“户分类减量、村收集利用、镇少量中转、县处理处置”等符合农村实情、具有新田县特色的农村垃圾收集处理体系。</w:t>
                  </w:r>
                </w:p>
              </w:tc>
              <w:tc>
                <w:tcPr>
                  <w:tcW w:w="2139" w:type="pct"/>
                  <w:tcBorders>
                    <w:tl2br w:val="nil"/>
                    <w:tr2bl w:val="nil"/>
                  </w:tcBorders>
                  <w:vAlign w:val="center"/>
                </w:tcPr>
                <w:p w14:paraId="592C79D1">
                  <w:pPr>
                    <w:pStyle w:val="33"/>
                    <w:keepNext w:val="0"/>
                    <w:keepLines w:val="0"/>
                    <w:widowControl/>
                    <w:suppressLineNumbers w:val="0"/>
                    <w:spacing w:before="0" w:beforeAutospacing="0" w:after="0" w:afterAutospacing="0"/>
                    <w:ind w:left="0" w:right="0" w:firstLine="0"/>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1</w:t>
                  </w: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本项目不属于《新田县环境突出问题集中整治重点行业操作规范》</w:t>
                  </w: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试行</w:t>
                  </w: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相关行业。</w:t>
                  </w:r>
                </w:p>
                <w:p w14:paraId="7E9524F1">
                  <w:pPr>
                    <w:pStyle w:val="33"/>
                    <w:keepNext w:val="0"/>
                    <w:keepLines w:val="0"/>
                    <w:widowControl/>
                    <w:suppressLineNumbers w:val="0"/>
                    <w:spacing w:before="0" w:beforeAutospacing="0" w:after="0" w:afterAutospacing="0"/>
                    <w:ind w:left="0" w:right="0" w:firstLine="0"/>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2</w:t>
                  </w: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项目生活垃圾经过垃圾桶收集后委托当地环卫部门定期清运处理。</w:t>
                  </w:r>
                </w:p>
              </w:tc>
              <w:tc>
                <w:tcPr>
                  <w:tcW w:w="385" w:type="pct"/>
                  <w:tcBorders>
                    <w:tl2br w:val="nil"/>
                    <w:tr2bl w:val="nil"/>
                  </w:tcBorders>
                  <w:vAlign w:val="center"/>
                </w:tcPr>
                <w:p w14:paraId="3F1F50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符合</w:t>
                  </w:r>
                </w:p>
              </w:tc>
            </w:tr>
            <w:tr w14:paraId="6A5A0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72" w:type="pct"/>
                  <w:tcBorders>
                    <w:tl2br w:val="nil"/>
                    <w:tr2bl w:val="nil"/>
                  </w:tcBorders>
                  <w:vAlign w:val="center"/>
                </w:tcPr>
                <w:p w14:paraId="65DD41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环境风险防控</w:t>
                  </w:r>
                </w:p>
              </w:tc>
              <w:tc>
                <w:tcPr>
                  <w:tcW w:w="2003" w:type="pct"/>
                  <w:tcBorders>
                    <w:tl2br w:val="nil"/>
                    <w:tr2bl w:val="nil"/>
                  </w:tcBorders>
                  <w:vAlign w:val="center"/>
                </w:tcPr>
                <w:p w14:paraId="3E539905">
                  <w:pPr>
                    <w:keepNext w:val="0"/>
                    <w:keepLines w:val="0"/>
                    <w:widowControl/>
                    <w:suppressLineNumbers w:val="0"/>
                    <w:jc w:val="left"/>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kern w:val="0"/>
                      <w:sz w:val="21"/>
                      <w:szCs w:val="21"/>
                      <w:u w:val="single" w:color="auto"/>
                      <w:lang w:val="en-US" w:eastAsia="zh-CN" w:bidi="ar"/>
                    </w:rPr>
                    <w:t>（3.1）加强饮用水水源地风险管控，严格保护饮用水水质安全</w:t>
                  </w:r>
                </w:p>
              </w:tc>
              <w:tc>
                <w:tcPr>
                  <w:tcW w:w="2139" w:type="pct"/>
                  <w:tcBorders>
                    <w:tl2br w:val="nil"/>
                    <w:tr2bl w:val="nil"/>
                  </w:tcBorders>
                  <w:vAlign w:val="center"/>
                </w:tcPr>
                <w:p w14:paraId="71D73C96">
                  <w:pPr>
                    <w:pStyle w:val="33"/>
                    <w:keepNext w:val="0"/>
                    <w:keepLines w:val="0"/>
                    <w:widowControl/>
                    <w:suppressLineNumbers w:val="0"/>
                    <w:spacing w:before="0" w:beforeAutospacing="0" w:after="0" w:afterAutospacing="0"/>
                    <w:ind w:left="0" w:right="0" w:firstLine="0"/>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1</w:t>
                  </w: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本项目所在地不涉及饮用水源地</w:t>
                  </w:r>
                  <w:r>
                    <w:rPr>
                      <w:rFonts w:hint="default" w:ascii="Times New Roman" w:hAnsi="Times New Roman" w:eastAsia="宋体" w:cs="Times New Roman"/>
                      <w:color w:val="auto"/>
                      <w:sz w:val="21"/>
                      <w:szCs w:val="21"/>
                      <w:highlight w:val="none"/>
                      <w:u w:val="single" w:color="auto"/>
                      <w:vertAlign w:val="baseline"/>
                      <w:lang w:val="en-US" w:eastAsia="zh-CN"/>
                    </w:rPr>
                    <w:t>。</w:t>
                  </w:r>
                </w:p>
              </w:tc>
              <w:tc>
                <w:tcPr>
                  <w:tcW w:w="385" w:type="pct"/>
                  <w:tcBorders>
                    <w:tl2br w:val="nil"/>
                    <w:tr2bl w:val="nil"/>
                  </w:tcBorders>
                  <w:vAlign w:val="center"/>
                </w:tcPr>
                <w:p w14:paraId="163881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符合</w:t>
                  </w:r>
                </w:p>
              </w:tc>
            </w:tr>
            <w:tr w14:paraId="0EAB7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72" w:type="pct"/>
                  <w:tcBorders>
                    <w:tl2br w:val="nil"/>
                    <w:tr2bl w:val="nil"/>
                  </w:tcBorders>
                  <w:vAlign w:val="center"/>
                </w:tcPr>
                <w:p w14:paraId="01E9C4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资源开发效率要求</w:t>
                  </w:r>
                </w:p>
              </w:tc>
              <w:tc>
                <w:tcPr>
                  <w:tcW w:w="2003" w:type="pct"/>
                  <w:tcBorders>
                    <w:tl2br w:val="nil"/>
                    <w:tr2bl w:val="nil"/>
                  </w:tcBorders>
                  <w:vAlign w:val="center"/>
                </w:tcPr>
                <w:p w14:paraId="59C85FF4">
                  <w:pPr>
                    <w:keepNext w:val="0"/>
                    <w:keepLines w:val="0"/>
                    <w:widowControl/>
                    <w:suppressLineNumbers w:val="0"/>
                    <w:jc w:val="left"/>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eastAsia="宋体" w:cs="Times New Roman"/>
                      <w:color w:val="auto"/>
                      <w:kern w:val="0"/>
                      <w:sz w:val="21"/>
                      <w:szCs w:val="21"/>
                      <w:u w:val="single" w:color="auto"/>
                      <w:lang w:val="en-US" w:eastAsia="zh-CN" w:bidi="ar"/>
                    </w:rPr>
                    <w:t>(4.1) 高污染燃料禁燃区严格执行新田县人民政府办公室关于印发《新田县高污染燃料禁</w:t>
                  </w:r>
                </w:p>
                <w:p w14:paraId="7AB0061C">
                  <w:pPr>
                    <w:keepNext w:val="0"/>
                    <w:keepLines w:val="0"/>
                    <w:widowControl/>
                    <w:suppressLineNumbers w:val="0"/>
                    <w:jc w:val="left"/>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eastAsia="宋体" w:cs="Times New Roman"/>
                      <w:color w:val="auto"/>
                      <w:kern w:val="0"/>
                      <w:sz w:val="21"/>
                      <w:szCs w:val="21"/>
                      <w:u w:val="single" w:color="auto"/>
                      <w:lang w:val="en-US" w:eastAsia="zh-CN" w:bidi="ar"/>
                    </w:rPr>
                    <w:t>燃区划定方案》的通知(新政办函(2019) 15号)。</w:t>
                  </w:r>
                </w:p>
                <w:p w14:paraId="09B21F64">
                  <w:pPr>
                    <w:keepNext w:val="0"/>
                    <w:keepLines w:val="0"/>
                    <w:widowControl/>
                    <w:suppressLineNumbers w:val="0"/>
                    <w:jc w:val="left"/>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kern w:val="0"/>
                      <w:sz w:val="21"/>
                      <w:szCs w:val="21"/>
                      <w:u w:val="single" w:color="auto"/>
                      <w:lang w:val="en-US" w:eastAsia="zh-CN" w:bidi="ar"/>
                    </w:rPr>
                    <w:t>(4.2)到2025年，新田县用水总量目标为15187万m3，农业用水总量控制在12112万m</w:t>
                  </w:r>
                  <w:r>
                    <w:rPr>
                      <w:rFonts w:hint="default" w:ascii="Times New Roman" w:hAnsi="Times New Roman" w:eastAsia="宋体" w:cs="Times New Roman"/>
                      <w:color w:val="auto"/>
                      <w:kern w:val="0"/>
                      <w:sz w:val="21"/>
                      <w:szCs w:val="21"/>
                      <w:u w:val="single" w:color="auto"/>
                      <w:vertAlign w:val="superscript"/>
                      <w:lang w:val="en-US" w:eastAsia="zh-CN" w:bidi="ar"/>
                    </w:rPr>
                    <w:t>3</w:t>
                  </w:r>
                  <w:r>
                    <w:rPr>
                      <w:rFonts w:hint="default" w:ascii="Times New Roman" w:hAnsi="Times New Roman" w:eastAsia="宋体" w:cs="Times New Roman"/>
                      <w:color w:val="auto"/>
                      <w:kern w:val="0"/>
                      <w:sz w:val="21"/>
                      <w:szCs w:val="21"/>
                      <w:u w:val="single" w:color="auto"/>
                      <w:lang w:val="en-US" w:eastAsia="zh-CN" w:bidi="ar"/>
                    </w:rPr>
                    <w:t>，万元地区生产总值用水量、万元工业增加值用水量分别比2020 年降低10.08%、8.87%，农田灌溉水有效利用系数0.555。</w:t>
                  </w:r>
                </w:p>
              </w:tc>
              <w:tc>
                <w:tcPr>
                  <w:tcW w:w="2139" w:type="pct"/>
                  <w:tcBorders>
                    <w:tl2br w:val="nil"/>
                    <w:tr2bl w:val="nil"/>
                  </w:tcBorders>
                  <w:vAlign w:val="center"/>
                </w:tcPr>
                <w:p w14:paraId="339783FD">
                  <w:pPr>
                    <w:pStyle w:val="33"/>
                    <w:keepNext w:val="0"/>
                    <w:keepLines w:val="0"/>
                    <w:widowControl/>
                    <w:suppressLineNumbers w:val="0"/>
                    <w:spacing w:before="0" w:beforeAutospacing="0" w:after="0" w:afterAutospacing="0"/>
                    <w:ind w:left="0" w:right="0" w:firstLine="0"/>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1</w:t>
                  </w: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cs="Times New Roman"/>
                      <w:color w:val="auto"/>
                      <w:sz w:val="21"/>
                      <w:szCs w:val="21"/>
                      <w:u w:val="single" w:color="auto"/>
                      <w:lang w:val="en-US" w:eastAsia="zh-CN"/>
                    </w:rPr>
                    <w:t>本项目不使用高污染原料</w:t>
                  </w: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cs="Times New Roman"/>
                      <w:color w:val="auto"/>
                      <w:sz w:val="21"/>
                      <w:szCs w:val="21"/>
                      <w:u w:val="single" w:color="auto"/>
                      <w:lang w:eastAsia="zh-CN"/>
                    </w:rPr>
                    <w:t>（</w:t>
                  </w:r>
                  <w:r>
                    <w:rPr>
                      <w:rFonts w:hint="default" w:ascii="Times New Roman" w:hAnsi="Times New Roman" w:cs="Times New Roman"/>
                      <w:color w:val="auto"/>
                      <w:sz w:val="21"/>
                      <w:szCs w:val="21"/>
                      <w:u w:val="single" w:color="auto"/>
                      <w:lang w:val="en-US" w:eastAsia="zh-CN"/>
                    </w:rPr>
                    <w:t>2</w:t>
                  </w:r>
                  <w:r>
                    <w:rPr>
                      <w:rFonts w:hint="default" w:ascii="Times New Roman" w:hAnsi="Times New Roman" w:cs="Times New Roman"/>
                      <w:color w:val="auto"/>
                      <w:sz w:val="21"/>
                      <w:szCs w:val="21"/>
                      <w:u w:val="single" w:color="auto"/>
                      <w:lang w:eastAsia="zh-CN"/>
                    </w:rPr>
                    <w:t>）本项目用水量较小。</w:t>
                  </w:r>
                </w:p>
              </w:tc>
              <w:tc>
                <w:tcPr>
                  <w:tcW w:w="385" w:type="pct"/>
                  <w:tcBorders>
                    <w:tl2br w:val="nil"/>
                    <w:tr2bl w:val="nil"/>
                  </w:tcBorders>
                  <w:vAlign w:val="center"/>
                </w:tcPr>
                <w:p w14:paraId="252D1D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符合</w:t>
                  </w:r>
                </w:p>
              </w:tc>
            </w:tr>
          </w:tbl>
          <w:p w14:paraId="5519561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u w:val="single" w:color="auto"/>
              </w:rPr>
            </w:pPr>
            <w:r>
              <w:rPr>
                <w:rFonts w:hint="eastAsia" w:cs="Times New Roman"/>
                <w:b/>
                <w:bCs/>
                <w:color w:val="auto"/>
                <w:sz w:val="24"/>
                <w:szCs w:val="24"/>
                <w:u w:val="single" w:color="auto"/>
                <w:lang w:val="en-US" w:eastAsia="zh-CN"/>
              </w:rPr>
              <w:t>4</w:t>
            </w:r>
            <w:r>
              <w:rPr>
                <w:rFonts w:hint="default" w:ascii="Times New Roman" w:hAnsi="Times New Roman" w:eastAsia="宋体" w:cs="Times New Roman"/>
                <w:b/>
                <w:bCs/>
                <w:color w:val="auto"/>
                <w:sz w:val="24"/>
                <w:szCs w:val="24"/>
                <w:u w:val="single" w:color="auto"/>
                <w:lang w:val="en-US" w:eastAsia="zh-CN"/>
              </w:rPr>
              <w:t>、</w:t>
            </w:r>
            <w:r>
              <w:rPr>
                <w:rFonts w:hint="default" w:ascii="Times New Roman" w:hAnsi="Times New Roman" w:eastAsia="宋体" w:cs="Times New Roman"/>
                <w:b/>
                <w:bCs/>
                <w:color w:val="auto"/>
                <w:sz w:val="24"/>
                <w:szCs w:val="24"/>
                <w:u w:val="single" w:color="auto"/>
              </w:rPr>
              <w:t>选址合理性分析</w:t>
            </w:r>
          </w:p>
          <w:p w14:paraId="0D2ED76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yellow"/>
                <w:u w:val="single" w:color="auto"/>
              </w:rPr>
            </w:pPr>
            <w:r>
              <w:rPr>
                <w:rFonts w:hint="default" w:ascii="Times New Roman" w:hAnsi="Times New Roman" w:eastAsia="宋体" w:cs="Times New Roman"/>
                <w:color w:val="auto"/>
                <w:kern w:val="0"/>
                <w:sz w:val="24"/>
                <w:szCs w:val="24"/>
                <w:u w:val="single" w:color="auto"/>
                <w:lang w:val="en-US" w:eastAsia="zh-CN" w:bidi="ar"/>
              </w:rPr>
              <w:t>项目</w:t>
            </w:r>
            <w:r>
              <w:rPr>
                <w:rFonts w:hint="default" w:ascii="Times New Roman" w:hAnsi="Times New Roman" w:cs="Times New Roman"/>
                <w:color w:val="auto"/>
                <w:kern w:val="0"/>
                <w:sz w:val="24"/>
                <w:szCs w:val="24"/>
                <w:u w:val="single" w:color="auto"/>
                <w:lang w:val="en-US" w:eastAsia="zh-CN" w:bidi="ar"/>
              </w:rPr>
              <w:t>位于</w:t>
            </w:r>
            <w:r>
              <w:rPr>
                <w:rFonts w:hint="eastAsia" w:cs="Times New Roman"/>
                <w:color w:val="auto"/>
                <w:sz w:val="24"/>
                <w:u w:val="single" w:color="auto"/>
                <w:lang w:eastAsia="zh-CN"/>
              </w:rPr>
              <w:t>永州市新田县龙泉街道工业南园陶然街与支二路西北角</w:t>
            </w:r>
            <w:r>
              <w:rPr>
                <w:rFonts w:hint="default" w:ascii="Times New Roman" w:hAnsi="Times New Roman" w:eastAsia="宋体" w:cs="Times New Roman"/>
                <w:color w:val="auto"/>
                <w:kern w:val="0"/>
                <w:sz w:val="24"/>
                <w:szCs w:val="24"/>
                <w:u w:val="single" w:color="auto"/>
                <w:lang w:val="en-US" w:eastAsia="zh-CN" w:bidi="ar"/>
              </w:rPr>
              <w:t>，符合产业政策和三线一单的要求，因此，项目</w:t>
            </w:r>
            <w:r>
              <w:rPr>
                <w:rFonts w:hint="default" w:ascii="Times New Roman" w:hAnsi="Times New Roman" w:cs="Times New Roman"/>
                <w:color w:val="auto"/>
                <w:kern w:val="0"/>
                <w:sz w:val="24"/>
                <w:szCs w:val="24"/>
                <w:u w:val="single" w:color="auto"/>
                <w:lang w:val="en-US" w:eastAsia="zh-CN" w:bidi="ar"/>
              </w:rPr>
              <w:t>用地符合</w:t>
            </w:r>
            <w:r>
              <w:rPr>
                <w:rFonts w:hint="default" w:ascii="Times New Roman" w:hAnsi="Times New Roman" w:eastAsia="宋体" w:cs="Times New Roman"/>
                <w:color w:val="auto"/>
                <w:kern w:val="0"/>
                <w:sz w:val="24"/>
                <w:szCs w:val="24"/>
                <w:u w:val="single" w:color="auto"/>
                <w:lang w:val="en-US" w:eastAsia="zh-CN" w:bidi="ar"/>
              </w:rPr>
              <w:t>土地利用规划。本工</w:t>
            </w:r>
            <w:r>
              <w:rPr>
                <w:rFonts w:hint="default" w:ascii="Times New Roman" w:hAnsi="Times New Roman" w:eastAsia="宋体" w:cs="Times New Roman"/>
                <w:color w:val="auto"/>
                <w:kern w:val="0"/>
                <w:sz w:val="24"/>
                <w:szCs w:val="24"/>
                <w:highlight w:val="none"/>
                <w:u w:val="single" w:color="auto"/>
                <w:lang w:val="en-US" w:eastAsia="zh-CN" w:bidi="ar"/>
              </w:rPr>
              <w:t>程通过实施一系列“三废”治理措施，主要污染物均达标排放。区域内无重污染企业，周边区域大气污染物排污负荷小，尚不存在大气污染及环境影响问题，区域大气环境质量达到环境功能区标准要求。本项目与周边环境相容。</w:t>
            </w:r>
          </w:p>
          <w:p w14:paraId="4082C4D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kern w:val="0"/>
                <w:sz w:val="24"/>
                <w:szCs w:val="24"/>
                <w:u w:val="single" w:color="auto"/>
                <w:lang w:val="en-US" w:eastAsia="zh-CN" w:bidi="ar"/>
              </w:rPr>
              <w:t>项目建设场地条件、交通运输、环境保护和水、电等条件较好。从项目所处地理位置和周围环境分析，无自然保护区、风景名胜区、生活饮用水水源保护区及其它需要特别保护的区域，无明显的环境制约因素。</w:t>
            </w:r>
          </w:p>
          <w:p w14:paraId="529B0AC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kern w:val="0"/>
                <w:sz w:val="24"/>
                <w:szCs w:val="24"/>
                <w:u w:val="single" w:color="auto"/>
                <w:lang w:val="en-US" w:eastAsia="zh-CN" w:bidi="ar"/>
              </w:rPr>
              <w:t>因此，本项目不存在明显的环境制约因素，与周边环境具有相容性，选址可行</w:t>
            </w:r>
            <w:r>
              <w:rPr>
                <w:rFonts w:hint="default" w:ascii="Times New Roman" w:hAnsi="Times New Roman" w:eastAsia="宋体" w:cs="Times New Roman"/>
                <w:color w:val="auto"/>
                <w:sz w:val="24"/>
                <w:szCs w:val="24"/>
                <w:u w:val="single" w:color="auto"/>
              </w:rPr>
              <w:t>。</w:t>
            </w:r>
          </w:p>
        </w:tc>
      </w:tr>
    </w:tbl>
    <w:p w14:paraId="3F8EDA98">
      <w:pPr>
        <w:spacing w:line="360" w:lineRule="auto"/>
        <w:rPr>
          <w:rFonts w:hint="default" w:ascii="Times New Roman" w:hAnsi="Times New Roman" w:eastAsia="宋体" w:cs="Times New Roman"/>
          <w:color w:val="auto"/>
          <w:sz w:val="30"/>
          <w:u w:val="none" w:color="auto"/>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57FC6E8B">
      <w:pPr>
        <w:pStyle w:val="33"/>
        <w:jc w:val="center"/>
        <w:outlineLvl w:val="0"/>
        <w:rPr>
          <w:rFonts w:hint="default" w:ascii="Times New Roman" w:hAnsi="Times New Roman" w:eastAsia="宋体" w:cs="Times New Roman"/>
          <w:b/>
          <w:bCs/>
          <w:snapToGrid w:val="0"/>
          <w:color w:val="auto"/>
          <w:sz w:val="30"/>
          <w:szCs w:val="30"/>
          <w:u w:val="none" w:color="auto"/>
        </w:rPr>
      </w:pPr>
      <w:bookmarkStart w:id="3" w:name="_Toc11824"/>
      <w:bookmarkStart w:id="4" w:name="_Toc16242"/>
      <w:r>
        <w:rPr>
          <w:rFonts w:hint="default" w:ascii="Times New Roman" w:hAnsi="Times New Roman" w:eastAsia="宋体" w:cs="Times New Roman"/>
          <w:b/>
          <w:bCs/>
          <w:snapToGrid w:val="0"/>
          <w:color w:val="auto"/>
          <w:sz w:val="30"/>
          <w:szCs w:val="30"/>
          <w:u w:val="none" w:color="auto"/>
        </w:rPr>
        <w:t>二、建设项目工程分析</w:t>
      </w:r>
      <w:bookmarkEnd w:id="3"/>
      <w:bookmarkEnd w:id="4"/>
    </w:p>
    <w:tbl>
      <w:tblPr>
        <w:tblStyle w:val="3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04"/>
      </w:tblGrid>
      <w:tr w14:paraId="09A2B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Align w:val="center"/>
          </w:tcPr>
          <w:p w14:paraId="63FAC8AB">
            <w:pPr>
              <w:pStyle w:val="33"/>
              <w:adjustRightInd w:val="0"/>
              <w:snapToGrid w:val="0"/>
              <w:spacing w:before="0" w:beforeAutospacing="0" w:after="0" w:afterAutospacing="0"/>
              <w:jc w:val="center"/>
              <w:rPr>
                <w:rFonts w:hint="default" w:ascii="Times New Roman" w:hAnsi="Times New Roman" w:eastAsia="宋体" w:cs="Times New Roman"/>
                <w:color w:val="auto"/>
                <w:szCs w:val="24"/>
                <w:u w:val="none" w:color="auto"/>
              </w:rPr>
            </w:pPr>
            <w:r>
              <w:rPr>
                <w:rFonts w:hint="default" w:ascii="Times New Roman" w:hAnsi="Times New Roman" w:eastAsia="宋体" w:cs="Times New Roman"/>
                <w:color w:val="auto"/>
                <w:szCs w:val="24"/>
                <w:u w:val="none" w:color="auto"/>
              </w:rPr>
              <w:t>建设内容</w:t>
            </w:r>
          </w:p>
        </w:tc>
        <w:tc>
          <w:tcPr>
            <w:tcW w:w="8604" w:type="dxa"/>
          </w:tcPr>
          <w:p w14:paraId="41FB10D8">
            <w:pPr>
              <w:widowControl/>
              <w:spacing w:line="360" w:lineRule="auto"/>
              <w:ind w:firstLine="482" w:firstLineChars="200"/>
              <w:rPr>
                <w:rFonts w:hint="default" w:ascii="Times New Roman" w:hAnsi="Times New Roman" w:eastAsia="宋体" w:cs="Times New Roman"/>
                <w:b/>
                <w:bCs/>
                <w:color w:val="auto"/>
                <w:sz w:val="24"/>
                <w:u w:val="none" w:color="auto"/>
                <w:lang w:val="en-US" w:eastAsia="zh-CN"/>
              </w:rPr>
            </w:pPr>
            <w:r>
              <w:rPr>
                <w:rFonts w:hint="default" w:ascii="Times New Roman" w:hAnsi="Times New Roman" w:eastAsia="宋体" w:cs="Times New Roman"/>
                <w:b/>
                <w:bCs/>
                <w:color w:val="auto"/>
                <w:sz w:val="24"/>
                <w:u w:val="none" w:color="auto"/>
                <w:lang w:val="en-US" w:eastAsia="zh-CN"/>
              </w:rPr>
              <w:t>一、项目由来</w:t>
            </w:r>
          </w:p>
          <w:p w14:paraId="27B04C25">
            <w:pPr>
              <w:pStyle w:val="83"/>
              <w:rPr>
                <w:rFonts w:hint="default" w:eastAsia="宋体"/>
                <w:color w:val="000000" w:themeColor="text1"/>
                <w:highlight w:val="yellow"/>
                <w:u w:val="single" w:color="auto"/>
                <w:lang w:val="en-US" w:eastAsia="zh-CN"/>
                <w14:textFill>
                  <w14:solidFill>
                    <w14:schemeClr w14:val="tx1"/>
                  </w14:solidFill>
                </w14:textFill>
              </w:rPr>
            </w:pPr>
            <w:bookmarkStart w:id="5" w:name="_Hlk42674146"/>
            <w:r>
              <w:rPr>
                <w:rFonts w:hint="eastAsia"/>
                <w:color w:val="000000" w:themeColor="text1"/>
                <w:u w:val="single" w:color="auto"/>
                <w14:textFill>
                  <w14:solidFill>
                    <w14:schemeClr w14:val="tx1"/>
                  </w14:solidFill>
                </w14:textFill>
              </w:rPr>
              <w:t>为了适应废旧钢材回收的市场需求，</w:t>
            </w:r>
            <w:r>
              <w:rPr>
                <w:rFonts w:hint="eastAsia"/>
                <w:color w:val="000000" w:themeColor="text1"/>
                <w:u w:val="single" w:color="auto"/>
                <w:lang w:eastAsia="zh-CN"/>
                <w14:textFill>
                  <w14:solidFill>
                    <w14:schemeClr w14:val="tx1"/>
                  </w14:solidFill>
                </w14:textFill>
              </w:rPr>
              <w:t>新田县鑫泰再生资源回收部</w:t>
            </w:r>
            <w:r>
              <w:rPr>
                <w:rFonts w:hint="eastAsia"/>
                <w:color w:val="000000" w:themeColor="text1"/>
                <w:u w:val="single" w:color="auto"/>
                <w14:textFill>
                  <w14:solidFill>
                    <w14:schemeClr w14:val="tx1"/>
                  </w14:solidFill>
                </w14:textFill>
              </w:rPr>
              <w:t>拟投资</w:t>
            </w:r>
            <w:r>
              <w:rPr>
                <w:rFonts w:hint="eastAsia"/>
                <w:color w:val="000000" w:themeColor="text1"/>
                <w:u w:val="single" w:color="auto"/>
                <w:lang w:eastAsia="zh-CN"/>
                <w14:textFill>
                  <w14:solidFill>
                    <w14:schemeClr w14:val="tx1"/>
                  </w14:solidFill>
                </w14:textFill>
              </w:rPr>
              <w:t>100</w:t>
            </w:r>
            <w:r>
              <w:rPr>
                <w:rFonts w:hint="eastAsia"/>
                <w:color w:val="000000" w:themeColor="text1"/>
                <w:u w:val="single" w:color="auto"/>
                <w14:textFill>
                  <w14:solidFill>
                    <w14:schemeClr w14:val="tx1"/>
                  </w14:solidFill>
                </w14:textFill>
              </w:rPr>
              <w:t>万元，</w:t>
            </w:r>
            <w:r>
              <w:rPr>
                <w:rFonts w:hint="eastAsia"/>
                <w:color w:val="000000" w:themeColor="text1"/>
                <w:u w:val="single" w:color="auto"/>
                <w:lang w:val="en-US" w:eastAsia="zh-CN"/>
                <w14:textFill>
                  <w14:solidFill>
                    <w14:schemeClr w14:val="tx1"/>
                  </w14:solidFill>
                </w14:textFill>
              </w:rPr>
              <w:t>租园工业园区已建标准厂房3160平方米，购置搅拌机、破碎机等，</w:t>
            </w:r>
            <w:r>
              <w:rPr>
                <w:rFonts w:hint="eastAsia"/>
                <w:color w:val="000000" w:themeColor="text1"/>
                <w:u w:val="single" w:color="auto"/>
                <w14:textFill>
                  <w14:solidFill>
                    <w14:schemeClr w14:val="tx1"/>
                  </w14:solidFill>
                </w14:textFill>
              </w:rPr>
              <w:t>建设“</w:t>
            </w:r>
            <w:r>
              <w:rPr>
                <w:rFonts w:hint="eastAsia"/>
                <w:color w:val="000000" w:themeColor="text1"/>
                <w:u w:val="single" w:color="auto"/>
                <w:lang w:eastAsia="zh-CN"/>
                <w14:textFill>
                  <w14:solidFill>
                    <w14:schemeClr w14:val="tx1"/>
                  </w14:solidFill>
                </w14:textFill>
              </w:rPr>
              <w:t>新田县鑫泰再生资源回收部建设项目</w:t>
            </w:r>
            <w:r>
              <w:rPr>
                <w:rFonts w:hint="eastAsia"/>
                <w:color w:val="000000" w:themeColor="text1"/>
                <w:u w:val="single" w:color="auto"/>
                <w14:textFill>
                  <w14:solidFill>
                    <w14:schemeClr w14:val="tx1"/>
                  </w14:solidFill>
                </w14:textFill>
              </w:rPr>
              <w:t>”（以下简称“本</w:t>
            </w:r>
            <w:r>
              <w:rPr>
                <w:rFonts w:hint="eastAsia"/>
                <w:color w:val="000000" w:themeColor="text1"/>
                <w:highlight w:val="none"/>
                <w:u w:val="single" w:color="auto"/>
                <w14:textFill>
                  <w14:solidFill>
                    <w14:schemeClr w14:val="tx1"/>
                  </w14:solidFill>
                </w14:textFill>
              </w:rPr>
              <w:t>项目”）。本项目</w:t>
            </w:r>
            <w:r>
              <w:rPr>
                <w:rFonts w:hint="eastAsia"/>
                <w:highlight w:val="none"/>
                <w:u w:val="single" w:color="auto"/>
              </w:rPr>
              <w:t>原料来源</w:t>
            </w:r>
            <w:r>
              <w:rPr>
                <w:rFonts w:hint="eastAsia"/>
                <w:highlight w:val="none"/>
                <w:u w:val="single" w:color="auto"/>
                <w:lang w:val="en-US" w:eastAsia="zh-CN"/>
              </w:rPr>
              <w:t>于正规企业产生的</w:t>
            </w:r>
            <w:r>
              <w:rPr>
                <w:rFonts w:hint="eastAsia" w:ascii="宋体" w:hAnsi="宋体" w:eastAsia="宋体" w:cs="宋体"/>
                <w:highlight w:val="none"/>
                <w:u w:val="single" w:color="auto"/>
              </w:rPr>
              <w:t>含金属塑料废渣</w:t>
            </w:r>
            <w:r>
              <w:rPr>
                <w:rFonts w:hint="eastAsia"/>
                <w:highlight w:val="none"/>
                <w:u w:val="single" w:color="auto"/>
                <w:lang w:eastAsia="zh-CN"/>
              </w:rPr>
              <w:t>（</w:t>
            </w:r>
            <w:r>
              <w:rPr>
                <w:rFonts w:hint="eastAsia"/>
                <w:highlight w:val="none"/>
                <w:u w:val="single" w:color="auto"/>
                <w:lang w:val="en-US" w:eastAsia="zh-CN"/>
              </w:rPr>
              <w:t>原料不含</w:t>
            </w:r>
            <w:r>
              <w:rPr>
                <w:rFonts w:hint="eastAsia" w:cs="Times New Roman"/>
                <w:color w:val="auto"/>
                <w:sz w:val="24"/>
                <w:highlight w:val="none"/>
                <w:u w:val="single" w:color="auto"/>
                <w:lang w:val="en-US" w:eastAsia="zh-CN"/>
              </w:rPr>
              <w:t>危险废物</w:t>
            </w:r>
            <w:r>
              <w:rPr>
                <w:rFonts w:hint="eastAsia"/>
                <w:highlight w:val="none"/>
                <w:u w:val="single" w:color="auto"/>
                <w:lang w:eastAsia="zh-CN"/>
              </w:rPr>
              <w:t>）</w:t>
            </w:r>
            <w:r>
              <w:rPr>
                <w:rFonts w:hint="eastAsia"/>
                <w:highlight w:val="none"/>
                <w:u w:val="single" w:color="auto"/>
              </w:rPr>
              <w:t>，</w:t>
            </w:r>
            <w:r>
              <w:rPr>
                <w:rFonts w:hint="eastAsia"/>
                <w:color w:val="000000" w:themeColor="text1"/>
                <w:highlight w:val="none"/>
                <w:u w:val="single" w:color="auto"/>
                <w14:textFill>
                  <w14:solidFill>
                    <w14:schemeClr w14:val="tx1"/>
                  </w14:solidFill>
                </w14:textFill>
              </w:rPr>
              <w:t>建成后预计</w:t>
            </w:r>
            <w:r>
              <w:rPr>
                <w:rFonts w:hint="eastAsia"/>
                <w:color w:val="000000" w:themeColor="text1"/>
                <w:highlight w:val="none"/>
                <w:u w:val="single" w:color="auto"/>
                <w:lang w:val="en-US" w:eastAsia="zh-CN"/>
                <w14:textFill>
                  <w14:solidFill>
                    <w14:schemeClr w14:val="tx1"/>
                  </w14:solidFill>
                </w14:textFill>
              </w:rPr>
              <w:t>回收废金属1500</w:t>
            </w:r>
            <w:r>
              <w:rPr>
                <w:rFonts w:hint="eastAsia"/>
                <w:color w:val="000000" w:themeColor="text1"/>
                <w:highlight w:val="none"/>
                <w:u w:val="single" w:color="auto"/>
                <w14:textFill>
                  <w14:solidFill>
                    <w14:schemeClr w14:val="tx1"/>
                  </w14:solidFill>
                </w14:textFill>
              </w:rPr>
              <w:t>吨，</w:t>
            </w:r>
            <w:r>
              <w:rPr>
                <w:rFonts w:hint="eastAsia"/>
                <w:color w:val="000000" w:themeColor="text1"/>
                <w:highlight w:val="none"/>
                <w:u w:val="single" w:color="auto"/>
                <w:lang w:val="en-US" w:eastAsia="zh-CN"/>
                <w14:textFill>
                  <w14:solidFill>
                    <w14:schemeClr w14:val="tx1"/>
                  </w14:solidFill>
                </w14:textFill>
              </w:rPr>
              <w:t>回收废塑料500吨。</w:t>
            </w:r>
          </w:p>
          <w:bookmarkEnd w:id="5"/>
          <w:p w14:paraId="3D19666A">
            <w:pPr>
              <w:widowControl/>
              <w:spacing w:line="360" w:lineRule="auto"/>
              <w:ind w:firstLine="480" w:firstLineChars="200"/>
              <w:jc w:val="both"/>
              <w:rPr>
                <w:rFonts w:hint="default" w:cs="Times New Roman"/>
                <w:color w:val="auto"/>
                <w:sz w:val="24"/>
                <w:u w:val="single" w:color="auto"/>
                <w:lang w:val="en-US" w:eastAsia="zh-CN"/>
              </w:rPr>
            </w:pPr>
            <w:r>
              <w:rPr>
                <w:rFonts w:hint="default" w:cs="Times New Roman"/>
                <w:color w:val="auto"/>
                <w:sz w:val="24"/>
                <w:u w:val="single" w:color="auto"/>
                <w:lang w:val="en-US" w:eastAsia="zh-CN"/>
              </w:rPr>
              <w:t>根据《中华人民共和国环境保护法》、《中华人民共和国环境影响评价法》、《建设项目环境保护管理条例》以及《建设项目环境保护分类管理名录》（2021版），本项目属于“</w:t>
            </w:r>
            <w:r>
              <w:rPr>
                <w:rFonts w:hint="eastAsia" w:cs="Times New Roman"/>
                <w:color w:val="auto"/>
                <w:sz w:val="24"/>
                <w:u w:val="single" w:color="auto"/>
                <w:lang w:val="en-US" w:eastAsia="zh-CN"/>
              </w:rPr>
              <w:t>废弃资源综合利用业 42</w:t>
            </w:r>
            <w:r>
              <w:rPr>
                <w:rFonts w:hint="default" w:cs="Times New Roman"/>
                <w:color w:val="auto"/>
                <w:sz w:val="24"/>
                <w:u w:val="single" w:color="auto"/>
                <w:lang w:val="en-US" w:eastAsia="zh-CN"/>
              </w:rPr>
              <w:t>”中“</w:t>
            </w:r>
            <w:r>
              <w:rPr>
                <w:rFonts w:hint="eastAsia" w:cs="Times New Roman"/>
                <w:color w:val="auto"/>
                <w:sz w:val="24"/>
                <w:u w:val="single" w:color="auto"/>
                <w:lang w:val="en-US" w:eastAsia="zh-CN"/>
              </w:rPr>
              <w:t>金属废料和碎屑加工处理 421；非金属废料和碎屑加工处理422（421和422均不含原料为危险废物的，均不含仅分拣、破碎的）</w:t>
            </w:r>
            <w:r>
              <w:rPr>
                <w:rFonts w:hint="default" w:cs="Times New Roman"/>
                <w:color w:val="auto"/>
                <w:sz w:val="24"/>
                <w:u w:val="single" w:color="auto"/>
                <w:lang w:val="en-US" w:eastAsia="zh-CN"/>
              </w:rPr>
              <w:t>，需编制环境影响报告表。</w:t>
            </w:r>
            <w:r>
              <w:rPr>
                <w:rFonts w:hint="eastAsia" w:cs="Times New Roman"/>
                <w:color w:val="auto"/>
                <w:sz w:val="24"/>
                <w:u w:val="single" w:color="auto"/>
                <w:lang w:val="en-US" w:eastAsia="zh-CN"/>
              </w:rPr>
              <w:t>新田县鑫泰再生资源回收部</w:t>
            </w:r>
            <w:r>
              <w:rPr>
                <w:rFonts w:hint="default" w:cs="Times New Roman"/>
                <w:color w:val="auto"/>
                <w:sz w:val="24"/>
                <w:u w:val="single" w:color="auto"/>
                <w:lang w:val="en-US" w:eastAsia="zh-CN"/>
              </w:rPr>
              <w:t>委托湖南宏晟管家式环保服务有限公司对本项目进行环境影响评价。接受委托后，我单位组织相关技术人员进行了现场踏勘、类比调查、资料收集，在此基础上，按照国家对建设项目环境影响评价的有关环保政策、技术规范及导则的要求，编制了《</w:t>
            </w:r>
            <w:r>
              <w:rPr>
                <w:rFonts w:hint="eastAsia" w:cs="Times New Roman"/>
                <w:color w:val="auto"/>
                <w:sz w:val="24"/>
                <w:u w:val="single" w:color="auto"/>
                <w:lang w:val="en-US" w:eastAsia="zh-CN"/>
              </w:rPr>
              <w:t>新田县鑫泰再生资源回收部建设项目</w:t>
            </w:r>
            <w:r>
              <w:rPr>
                <w:rFonts w:hint="default" w:cs="Times New Roman"/>
                <w:color w:val="auto"/>
                <w:sz w:val="24"/>
                <w:u w:val="single" w:color="auto"/>
                <w:lang w:val="en-US" w:eastAsia="zh-CN"/>
              </w:rPr>
              <w:t>环境影响报告表》。</w:t>
            </w:r>
          </w:p>
          <w:p w14:paraId="71F54B32">
            <w:pPr>
              <w:widowControl/>
              <w:numPr>
                <w:ilvl w:val="0"/>
                <w:numId w:val="4"/>
              </w:numPr>
              <w:spacing w:line="360" w:lineRule="auto"/>
              <w:ind w:firstLine="482" w:firstLineChars="200"/>
              <w:jc w:val="both"/>
              <w:rPr>
                <w:rFonts w:hint="default" w:ascii="Times New Roman" w:hAnsi="Times New Roman" w:cs="Times New Roman"/>
                <w:b/>
                <w:bCs/>
                <w:color w:val="auto"/>
                <w:sz w:val="24"/>
                <w:u w:val="none" w:color="auto"/>
                <w:lang w:eastAsia="zh-CN"/>
              </w:rPr>
            </w:pPr>
            <w:r>
              <w:rPr>
                <w:rFonts w:hint="default" w:ascii="Times New Roman" w:hAnsi="Times New Roman" w:cs="Times New Roman"/>
                <w:b/>
                <w:bCs/>
                <w:color w:val="auto"/>
                <w:sz w:val="24"/>
                <w:u w:val="none" w:color="auto"/>
                <w:lang w:eastAsia="zh-CN"/>
              </w:rPr>
              <w:t>项目概况</w:t>
            </w:r>
          </w:p>
          <w:p w14:paraId="7E4A383E">
            <w:pPr>
              <w:widowControl/>
              <w:spacing w:line="360" w:lineRule="auto"/>
              <w:ind w:firstLine="482" w:firstLineChars="200"/>
              <w:jc w:val="both"/>
              <w:rPr>
                <w:rFonts w:hint="default" w:ascii="Times New Roman" w:hAnsi="Times New Roman" w:eastAsia="宋体" w:cs="Times New Roman"/>
                <w:b/>
                <w:bCs/>
                <w:color w:val="auto"/>
                <w:sz w:val="24"/>
                <w:u w:val="none" w:color="auto"/>
                <w:lang w:val="en-US" w:eastAsia="zh-CN"/>
              </w:rPr>
            </w:pPr>
            <w:r>
              <w:rPr>
                <w:rFonts w:hint="default" w:ascii="Times New Roman" w:hAnsi="Times New Roman" w:eastAsia="宋体" w:cs="Times New Roman"/>
                <w:b/>
                <w:bCs/>
                <w:color w:val="auto"/>
                <w:sz w:val="24"/>
                <w:u w:val="none" w:color="auto"/>
                <w:lang w:val="en-US" w:eastAsia="zh-CN"/>
              </w:rPr>
              <w:t>1、项目建设规模及内容</w:t>
            </w:r>
          </w:p>
          <w:p w14:paraId="23110E70">
            <w:pPr>
              <w:widowControl/>
              <w:spacing w:line="360" w:lineRule="auto"/>
              <w:ind w:firstLine="480" w:firstLineChars="200"/>
              <w:jc w:val="both"/>
              <w:rPr>
                <w:rFonts w:hint="default" w:ascii="Times New Roman" w:hAnsi="Times New Roman" w:eastAsia="宋体" w:cs="Times New Roman"/>
                <w:b/>
                <w:bCs/>
                <w:color w:val="auto"/>
                <w:sz w:val="24"/>
                <w:u w:val="none" w:color="auto"/>
              </w:rPr>
            </w:pPr>
            <w:r>
              <w:rPr>
                <w:rFonts w:hint="eastAsia" w:cs="Times New Roman"/>
                <w:color w:val="auto"/>
                <w:sz w:val="24"/>
                <w:u w:val="none" w:color="auto"/>
                <w:lang w:val="en-US" w:eastAsia="zh-CN"/>
              </w:rPr>
              <w:t>新田县鑫泰再生资源回收部</w:t>
            </w:r>
            <w:r>
              <w:rPr>
                <w:rFonts w:hint="default" w:ascii="Times New Roman" w:hAnsi="Times New Roman" w:eastAsia="宋体" w:cs="Times New Roman"/>
                <w:color w:val="auto"/>
                <w:sz w:val="24"/>
                <w:u w:val="none" w:color="auto"/>
              </w:rPr>
              <w:t>投资</w:t>
            </w:r>
            <w:r>
              <w:rPr>
                <w:rFonts w:hint="eastAsia" w:cs="Times New Roman"/>
                <w:color w:val="auto"/>
                <w:sz w:val="24"/>
                <w:u w:val="none" w:color="auto"/>
                <w:lang w:val="en-US" w:eastAsia="zh-CN"/>
              </w:rPr>
              <w:t>100</w:t>
            </w:r>
            <w:r>
              <w:rPr>
                <w:rFonts w:hint="default" w:ascii="Times New Roman" w:hAnsi="Times New Roman" w:eastAsia="宋体" w:cs="Times New Roman"/>
                <w:color w:val="auto"/>
                <w:sz w:val="24"/>
                <w:u w:val="none" w:color="auto"/>
              </w:rPr>
              <w:t>万元</w:t>
            </w:r>
            <w:r>
              <w:rPr>
                <w:rFonts w:hint="default" w:ascii="Times New Roman" w:hAnsi="Times New Roman" w:cs="Times New Roman"/>
                <w:color w:val="auto"/>
                <w:sz w:val="24"/>
                <w:u w:val="none" w:color="auto"/>
                <w:lang w:eastAsia="zh-CN"/>
              </w:rPr>
              <w:t>租</w:t>
            </w:r>
            <w:r>
              <w:rPr>
                <w:rFonts w:hint="eastAsia" w:cs="Times New Roman"/>
                <w:color w:val="auto"/>
                <w:sz w:val="24"/>
                <w:u w:val="none" w:color="auto"/>
                <w:lang w:val="en-US" w:eastAsia="zh-CN"/>
              </w:rPr>
              <w:t>园区已建标准厂房</w:t>
            </w:r>
            <w:r>
              <w:rPr>
                <w:rFonts w:hint="default" w:ascii="Times New Roman" w:hAnsi="Times New Roman" w:eastAsia="宋体" w:cs="Times New Roman"/>
                <w:color w:val="auto"/>
                <w:sz w:val="24"/>
                <w:u w:val="none" w:color="auto"/>
                <w:lang w:eastAsia="zh-CN"/>
              </w:rPr>
              <w:t>，</w:t>
            </w:r>
            <w:r>
              <w:rPr>
                <w:rFonts w:hint="default" w:ascii="Times New Roman" w:hAnsi="Times New Roman" w:cs="Times New Roman"/>
                <w:color w:val="auto"/>
                <w:sz w:val="24"/>
                <w:u w:val="none" w:color="auto"/>
                <w:lang w:eastAsia="zh-CN"/>
              </w:rPr>
              <w:t>租赁厂房面积</w:t>
            </w:r>
            <w:r>
              <w:rPr>
                <w:rFonts w:hint="eastAsia" w:cs="Times New Roman"/>
                <w:color w:val="auto"/>
                <w:sz w:val="24"/>
                <w:u w:val="none" w:color="auto"/>
                <w:lang w:val="en-US" w:eastAsia="zh-CN"/>
              </w:rPr>
              <w:t>3160</w:t>
            </w:r>
            <w:r>
              <w:rPr>
                <w:rFonts w:hint="default" w:ascii="Times New Roman" w:hAnsi="Times New Roman" w:eastAsia="宋体" w:cs="Times New Roman"/>
                <w:color w:val="auto"/>
                <w:sz w:val="24"/>
                <w:u w:val="none" w:color="auto"/>
                <w:lang w:val="en-US" w:eastAsia="zh-CN"/>
              </w:rPr>
              <w:t>平方米，</w:t>
            </w:r>
            <w:r>
              <w:rPr>
                <w:rFonts w:hint="default" w:ascii="Times New Roman" w:hAnsi="Times New Roman" w:eastAsia="宋体" w:cs="Times New Roman"/>
                <w:color w:val="auto"/>
                <w:sz w:val="24"/>
                <w:u w:val="none" w:color="auto"/>
              </w:rPr>
              <w:t>建设</w:t>
            </w:r>
            <w:r>
              <w:rPr>
                <w:rFonts w:hint="eastAsia" w:cs="Times New Roman"/>
                <w:color w:val="auto"/>
                <w:sz w:val="24"/>
                <w:u w:val="none" w:color="auto"/>
                <w:lang w:val="en-US" w:eastAsia="zh-CN"/>
              </w:rPr>
              <w:t>再生资源回收部建设项</w:t>
            </w:r>
            <w:r>
              <w:rPr>
                <w:rFonts w:hint="default" w:ascii="Times New Roman" w:hAnsi="Times New Roman" w:cs="Times New Roman"/>
                <w:color w:val="auto"/>
                <w:sz w:val="24"/>
                <w:u w:val="none" w:color="auto"/>
                <w:lang w:val="en-US" w:eastAsia="zh-CN"/>
              </w:rPr>
              <w:t>。</w:t>
            </w:r>
            <w:r>
              <w:rPr>
                <w:rFonts w:hint="default" w:ascii="Times New Roman" w:hAnsi="Times New Roman" w:eastAsia="宋体" w:cs="Times New Roman"/>
                <w:color w:val="auto"/>
                <w:sz w:val="24"/>
                <w:u w:val="none" w:color="auto"/>
              </w:rPr>
              <w:t>项目建设内容如下：</w:t>
            </w:r>
          </w:p>
          <w:p w14:paraId="7151E8FF">
            <w:pPr>
              <w:adjustRightInd w:val="0"/>
              <w:jc w:val="center"/>
              <w:rPr>
                <w:rFonts w:hint="default" w:ascii="Times New Roman" w:hAnsi="Times New Roman" w:eastAsia="宋体" w:cs="Times New Roman"/>
                <w:b/>
                <w:bCs/>
                <w:color w:val="auto"/>
                <w:szCs w:val="21"/>
                <w:u w:val="none" w:color="auto"/>
              </w:rPr>
            </w:pPr>
            <w:r>
              <w:rPr>
                <w:rFonts w:hint="default" w:ascii="Times New Roman" w:hAnsi="Times New Roman" w:eastAsia="宋体" w:cs="Times New Roman"/>
                <w:b/>
                <w:bCs/>
                <w:color w:val="auto"/>
                <w:szCs w:val="21"/>
                <w:u w:val="none" w:color="auto"/>
              </w:rPr>
              <w:t>表2-1</w:t>
            </w:r>
            <w:r>
              <w:rPr>
                <w:rFonts w:hint="default" w:ascii="Times New Roman" w:hAnsi="Times New Roman" w:cs="Times New Roman"/>
                <w:b/>
                <w:bCs/>
                <w:color w:val="auto"/>
                <w:szCs w:val="21"/>
                <w:u w:val="none" w:color="auto"/>
                <w:lang w:eastAsia="zh-CN"/>
              </w:rPr>
              <w:t>建设项目工程内容</w:t>
            </w:r>
            <w:r>
              <w:rPr>
                <w:rFonts w:hint="default" w:ascii="Times New Roman" w:hAnsi="Times New Roman" w:eastAsia="宋体" w:cs="Times New Roman"/>
                <w:b/>
                <w:bCs/>
                <w:color w:val="auto"/>
                <w:szCs w:val="21"/>
                <w:u w:val="none" w:color="auto"/>
              </w:rPr>
              <w:t>一览表</w:t>
            </w:r>
          </w:p>
          <w:p w14:paraId="6CBAFBF1">
            <w:pPr>
              <w:adjustRightInd w:val="0"/>
              <w:jc w:val="center"/>
              <w:rPr>
                <w:rFonts w:hint="default" w:ascii="Times New Roman" w:hAnsi="Times New Roman" w:eastAsia="宋体" w:cs="Times New Roman"/>
                <w:b/>
                <w:bCs/>
                <w:color w:val="auto"/>
                <w:szCs w:val="21"/>
                <w:u w:val="single" w:color="auto"/>
              </w:rPr>
            </w:pPr>
          </w:p>
          <w:tbl>
            <w:tblPr>
              <w:tblStyle w:val="3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019"/>
              <w:gridCol w:w="4920"/>
              <w:gridCol w:w="858"/>
            </w:tblGrid>
            <w:tr w14:paraId="0AF4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Align w:val="center"/>
                </w:tcPr>
                <w:p w14:paraId="2DC54E38">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b/>
                      <w:bCs/>
                      <w:i w:val="0"/>
                      <w:iCs w:val="0"/>
                      <w:color w:val="auto"/>
                      <w:sz w:val="21"/>
                      <w:szCs w:val="21"/>
                      <w:u w:val="none" w:color="auto"/>
                    </w:rPr>
                  </w:pPr>
                  <w:r>
                    <w:rPr>
                      <w:rFonts w:hint="default" w:ascii="Times New Roman" w:hAnsi="Times New Roman" w:eastAsia="宋体" w:cs="Times New Roman"/>
                      <w:b/>
                      <w:bCs/>
                      <w:i w:val="0"/>
                      <w:iCs w:val="0"/>
                      <w:color w:val="auto"/>
                      <w:sz w:val="21"/>
                      <w:szCs w:val="21"/>
                      <w:u w:val="none" w:color="auto"/>
                    </w:rPr>
                    <w:t>类别</w:t>
                  </w:r>
                </w:p>
              </w:tc>
              <w:tc>
                <w:tcPr>
                  <w:tcW w:w="1205" w:type="pct"/>
                  <w:vAlign w:val="center"/>
                </w:tcPr>
                <w:p w14:paraId="558989B4">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b/>
                      <w:bCs/>
                      <w:i w:val="0"/>
                      <w:iCs w:val="0"/>
                      <w:color w:val="auto"/>
                      <w:spacing w:val="15"/>
                      <w:sz w:val="21"/>
                      <w:szCs w:val="21"/>
                      <w:u w:val="none" w:color="auto"/>
                    </w:rPr>
                  </w:pPr>
                  <w:r>
                    <w:rPr>
                      <w:rFonts w:hint="default" w:ascii="Times New Roman" w:hAnsi="Times New Roman" w:eastAsia="宋体" w:cs="Times New Roman"/>
                      <w:b/>
                      <w:bCs/>
                      <w:i w:val="0"/>
                      <w:iCs w:val="0"/>
                      <w:color w:val="auto"/>
                      <w:spacing w:val="15"/>
                      <w:sz w:val="21"/>
                      <w:szCs w:val="21"/>
                      <w:u w:val="none" w:color="auto"/>
                    </w:rPr>
                    <w:t>建设名称</w:t>
                  </w:r>
                </w:p>
              </w:tc>
              <w:tc>
                <w:tcPr>
                  <w:tcW w:w="2937" w:type="pct"/>
                  <w:vAlign w:val="center"/>
                </w:tcPr>
                <w:p w14:paraId="1F58A315">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b/>
                      <w:bCs/>
                      <w:i w:val="0"/>
                      <w:iCs w:val="0"/>
                      <w:color w:val="auto"/>
                      <w:sz w:val="21"/>
                      <w:szCs w:val="21"/>
                      <w:u w:val="none" w:color="auto"/>
                    </w:rPr>
                  </w:pPr>
                  <w:r>
                    <w:rPr>
                      <w:rFonts w:hint="default" w:ascii="Times New Roman" w:hAnsi="Times New Roman" w:eastAsia="宋体" w:cs="Times New Roman"/>
                      <w:b/>
                      <w:bCs/>
                      <w:i w:val="0"/>
                      <w:iCs w:val="0"/>
                      <w:color w:val="auto"/>
                      <w:spacing w:val="9"/>
                      <w:sz w:val="21"/>
                      <w:szCs w:val="21"/>
                      <w:u w:val="none" w:color="auto"/>
                    </w:rPr>
                    <w:t>建设内容及工</w:t>
                  </w:r>
                  <w:r>
                    <w:rPr>
                      <w:rFonts w:hint="default" w:ascii="Times New Roman" w:hAnsi="Times New Roman" w:eastAsia="宋体" w:cs="Times New Roman"/>
                      <w:b/>
                      <w:bCs/>
                      <w:i w:val="0"/>
                      <w:iCs w:val="0"/>
                      <w:color w:val="auto"/>
                      <w:spacing w:val="7"/>
                      <w:sz w:val="21"/>
                      <w:szCs w:val="21"/>
                      <w:u w:val="none" w:color="auto"/>
                    </w:rPr>
                    <w:t>程规模</w:t>
                  </w:r>
                </w:p>
              </w:tc>
              <w:tc>
                <w:tcPr>
                  <w:tcW w:w="512" w:type="pct"/>
                  <w:vAlign w:val="center"/>
                </w:tcPr>
                <w:p w14:paraId="45F49FCF">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b/>
                      <w:bCs/>
                      <w:i w:val="0"/>
                      <w:iCs w:val="0"/>
                      <w:color w:val="auto"/>
                      <w:spacing w:val="9"/>
                      <w:sz w:val="21"/>
                      <w:szCs w:val="21"/>
                      <w:u w:val="none" w:color="auto"/>
                    </w:rPr>
                  </w:pPr>
                  <w:r>
                    <w:rPr>
                      <w:rFonts w:hint="default" w:ascii="Times New Roman" w:hAnsi="Times New Roman" w:eastAsia="宋体" w:cs="Times New Roman"/>
                      <w:b/>
                      <w:bCs/>
                      <w:i w:val="0"/>
                      <w:iCs w:val="0"/>
                      <w:color w:val="auto"/>
                      <w:spacing w:val="9"/>
                      <w:sz w:val="21"/>
                      <w:szCs w:val="21"/>
                      <w:u w:val="none" w:color="auto"/>
                    </w:rPr>
                    <w:t>备注</w:t>
                  </w:r>
                </w:p>
              </w:tc>
            </w:tr>
            <w:tr w14:paraId="4E11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Align w:val="center"/>
                </w:tcPr>
                <w:p w14:paraId="678F282C">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主体工程</w:t>
                  </w:r>
                </w:p>
              </w:tc>
              <w:tc>
                <w:tcPr>
                  <w:tcW w:w="1205" w:type="pct"/>
                  <w:vAlign w:val="center"/>
                </w:tcPr>
                <w:p w14:paraId="6A701C2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生产区</w:t>
                  </w:r>
                </w:p>
              </w:tc>
              <w:tc>
                <w:tcPr>
                  <w:tcW w:w="2937" w:type="pct"/>
                  <w:vAlign w:val="center"/>
                </w:tcPr>
                <w:p w14:paraId="384966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color w:val="000000" w:themeColor="text1"/>
                      <w:u w:val="single" w:color="auto"/>
                      <w:lang w:val="en-US" w:eastAsia="zh-CN"/>
                      <w14:textFill>
                        <w14:solidFill>
                          <w14:schemeClr w14:val="tx1"/>
                        </w14:solidFill>
                      </w14:textFill>
                    </w:rPr>
                    <w:t>分为粗加工区（</w:t>
                  </w:r>
                  <w:r>
                    <w:rPr>
                      <w:rFonts w:hint="eastAsia"/>
                      <w:color w:val="000000" w:themeColor="text1"/>
                      <w:u w:val="single" w:color="auto"/>
                      <w14:textFill>
                        <w14:solidFill>
                          <w14:schemeClr w14:val="tx1"/>
                        </w14:solidFill>
                      </w14:textFill>
                    </w:rPr>
                    <w:t>1</w:t>
                  </w:r>
                  <w:r>
                    <w:rPr>
                      <w:rFonts w:hint="eastAsia"/>
                      <w:color w:val="000000" w:themeColor="text1"/>
                      <w:u w:val="single" w:color="auto"/>
                      <w:lang w:val="en-US" w:eastAsia="zh-CN"/>
                      <w14:textFill>
                        <w14:solidFill>
                          <w14:schemeClr w14:val="tx1"/>
                        </w14:solidFill>
                      </w14:textFill>
                    </w:rPr>
                    <w:t>060</w:t>
                  </w:r>
                  <w:r>
                    <w:rPr>
                      <w:rFonts w:hint="eastAsia"/>
                      <w:color w:val="000000" w:themeColor="text1"/>
                      <w:u w:val="single" w:color="auto"/>
                      <w14:textFill>
                        <w14:solidFill>
                          <w14:schemeClr w14:val="tx1"/>
                        </w14:solidFill>
                      </w14:textFill>
                    </w:rPr>
                    <w:t>m</w:t>
                  </w:r>
                  <w:r>
                    <w:rPr>
                      <w:color w:val="000000" w:themeColor="text1"/>
                      <w:u w:val="single" w:color="auto"/>
                      <w:vertAlign w:val="superscript"/>
                      <w14:textFill>
                        <w14:solidFill>
                          <w14:schemeClr w14:val="tx1"/>
                        </w14:solidFill>
                      </w14:textFill>
                    </w:rPr>
                    <w:t>2</w:t>
                  </w:r>
                  <w:r>
                    <w:rPr>
                      <w:rFonts w:hint="eastAsia"/>
                      <w:color w:val="000000" w:themeColor="text1"/>
                      <w:u w:val="single" w:color="auto"/>
                      <w:lang w:val="en-US" w:eastAsia="zh-CN"/>
                      <w14:textFill>
                        <w14:solidFill>
                          <w14:schemeClr w14:val="tx1"/>
                        </w14:solidFill>
                      </w14:textFill>
                    </w:rPr>
                    <w:t>）、塑料分选区（6</w:t>
                  </w:r>
                  <w:r>
                    <w:rPr>
                      <w:color w:val="000000" w:themeColor="text1"/>
                      <w:u w:val="single" w:color="auto"/>
                      <w14:textFill>
                        <w14:solidFill>
                          <w14:schemeClr w14:val="tx1"/>
                        </w14:solidFill>
                      </w14:textFill>
                    </w:rPr>
                    <w:t>00</w:t>
                  </w:r>
                  <w:r>
                    <w:rPr>
                      <w:rFonts w:hint="eastAsia"/>
                      <w:color w:val="000000" w:themeColor="text1"/>
                      <w:u w:val="single" w:color="auto"/>
                      <w14:textFill>
                        <w14:solidFill>
                          <w14:schemeClr w14:val="tx1"/>
                        </w14:solidFill>
                      </w14:textFill>
                    </w:rPr>
                    <w:t xml:space="preserve"> m</w:t>
                  </w:r>
                  <w:r>
                    <w:rPr>
                      <w:color w:val="000000" w:themeColor="text1"/>
                      <w:u w:val="single" w:color="auto"/>
                      <w:vertAlign w:val="superscript"/>
                      <w14:textFill>
                        <w14:solidFill>
                          <w14:schemeClr w14:val="tx1"/>
                        </w14:solidFill>
                      </w14:textFill>
                    </w:rPr>
                    <w:t>2</w:t>
                  </w:r>
                  <w:r>
                    <w:rPr>
                      <w:rFonts w:hint="eastAsia"/>
                      <w:color w:val="000000" w:themeColor="text1"/>
                      <w:u w:val="single" w:color="auto"/>
                      <w:lang w:val="en-US" w:eastAsia="zh-CN"/>
                      <w14:textFill>
                        <w14:solidFill>
                          <w14:schemeClr w14:val="tx1"/>
                        </w14:solidFill>
                      </w14:textFill>
                    </w:rPr>
                    <w:t>）、</w:t>
                  </w:r>
                  <w:r>
                    <w:rPr>
                      <w:rFonts w:hint="eastAsia" w:ascii="宋体" w:hAnsi="宋体" w:eastAsia="宋体" w:cs="宋体"/>
                      <w:u w:val="single" w:color="auto"/>
                    </w:rPr>
                    <w:t>金属分选区</w:t>
                  </w:r>
                  <w:r>
                    <w:rPr>
                      <w:rFonts w:hint="eastAsia" w:ascii="宋体" w:hAnsi="宋体" w:eastAsia="宋体" w:cs="宋体"/>
                      <w:u w:val="single" w:color="auto"/>
                      <w:lang w:eastAsia="zh-CN"/>
                    </w:rPr>
                    <w:t>（</w:t>
                  </w:r>
                  <w:r>
                    <w:rPr>
                      <w:rFonts w:hint="eastAsia" w:eastAsia="宋体"/>
                      <w:color w:val="000000" w:themeColor="text1"/>
                      <w:u w:val="single" w:color="auto"/>
                      <w:lang w:val="en-US" w:eastAsia="zh-CN"/>
                      <w14:textFill>
                        <w14:solidFill>
                          <w14:schemeClr w14:val="tx1"/>
                        </w14:solidFill>
                      </w14:textFill>
                    </w:rPr>
                    <w:t>6</w:t>
                  </w:r>
                  <w:r>
                    <w:rPr>
                      <w:color w:val="000000" w:themeColor="text1"/>
                      <w:u w:val="single" w:color="auto"/>
                      <w14:textFill>
                        <w14:solidFill>
                          <w14:schemeClr w14:val="tx1"/>
                        </w14:solidFill>
                      </w14:textFill>
                    </w:rPr>
                    <w:t>00</w:t>
                  </w:r>
                  <w:r>
                    <w:rPr>
                      <w:rFonts w:hint="eastAsia"/>
                      <w:color w:val="000000" w:themeColor="text1"/>
                      <w:u w:val="single" w:color="auto"/>
                      <w14:textFill>
                        <w14:solidFill>
                          <w14:schemeClr w14:val="tx1"/>
                        </w14:solidFill>
                      </w14:textFill>
                    </w:rPr>
                    <w:t xml:space="preserve"> m</w:t>
                  </w:r>
                  <w:r>
                    <w:rPr>
                      <w:color w:val="000000" w:themeColor="text1"/>
                      <w:u w:val="single" w:color="auto"/>
                      <w:vertAlign w:val="superscript"/>
                      <w14:textFill>
                        <w14:solidFill>
                          <w14:schemeClr w14:val="tx1"/>
                        </w14:solidFill>
                      </w14:textFill>
                    </w:rPr>
                    <w:t>2</w:t>
                  </w:r>
                  <w:r>
                    <w:rPr>
                      <w:rFonts w:hint="eastAsia" w:ascii="宋体" w:hAnsi="宋体" w:eastAsia="宋体" w:cs="宋体"/>
                      <w:u w:val="single" w:color="auto"/>
                      <w:lang w:eastAsia="zh-CN"/>
                    </w:rPr>
                    <w:t>）</w:t>
                  </w:r>
                </w:p>
              </w:tc>
              <w:tc>
                <w:tcPr>
                  <w:tcW w:w="512" w:type="pct"/>
                  <w:vAlign w:val="center"/>
                </w:tcPr>
                <w:p w14:paraId="55EB90D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u w:val="none" w:color="auto"/>
                      <w:lang w:val="en-US" w:eastAsia="zh-CN"/>
                    </w:rPr>
                  </w:pPr>
                  <w:r>
                    <w:rPr>
                      <w:rFonts w:hint="eastAsia" w:cs="Times New Roman"/>
                      <w:color w:val="auto"/>
                      <w:sz w:val="21"/>
                      <w:szCs w:val="21"/>
                      <w:u w:val="none" w:color="auto"/>
                      <w:lang w:val="en-US" w:eastAsia="zh-CN"/>
                    </w:rPr>
                    <w:t>租用园区已建标准厂房</w:t>
                  </w:r>
                </w:p>
                <w:p w14:paraId="21E3383B">
                  <w:pPr>
                    <w:pStyle w:val="24"/>
                    <w:rPr>
                      <w:rFonts w:hint="default"/>
                      <w:lang w:val="en-US" w:eastAsia="zh-CN"/>
                    </w:rPr>
                  </w:pPr>
                </w:p>
              </w:tc>
            </w:tr>
            <w:tr w14:paraId="112A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Merge w:val="restart"/>
                  <w:vAlign w:val="center"/>
                </w:tcPr>
                <w:p w14:paraId="70E95C97">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辅助工程</w:t>
                  </w:r>
                </w:p>
              </w:tc>
              <w:tc>
                <w:tcPr>
                  <w:tcW w:w="1205" w:type="pct"/>
                  <w:vAlign w:val="center"/>
                </w:tcPr>
                <w:p w14:paraId="7E62EEC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u w:val="single" w:color="auto"/>
                      <w:lang w:val="en-US" w:eastAsia="zh-CN"/>
                    </w:rPr>
                  </w:pPr>
                  <w:r>
                    <w:rPr>
                      <w:rFonts w:hint="eastAsia" w:ascii="宋体" w:hAnsi="宋体" w:eastAsia="宋体" w:cs="宋体"/>
                      <w:u w:val="single" w:color="auto"/>
                    </w:rPr>
                    <w:t>原料堆存区</w:t>
                  </w:r>
                </w:p>
              </w:tc>
              <w:tc>
                <w:tcPr>
                  <w:tcW w:w="2937" w:type="pct"/>
                  <w:vAlign w:val="center"/>
                </w:tcPr>
                <w:p w14:paraId="130CC1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u w:val="single" w:color="auto"/>
                      <w:lang w:val="en-US" w:eastAsia="zh-CN"/>
                      <w14:textFill>
                        <w14:solidFill>
                          <w14:schemeClr w14:val="tx1"/>
                        </w14:solidFill>
                      </w14:textFill>
                    </w:rPr>
                  </w:pPr>
                  <w:r>
                    <w:rPr>
                      <w:rFonts w:hint="eastAsia"/>
                      <w:color w:val="000000" w:themeColor="text1"/>
                      <w:u w:val="single" w:color="auto"/>
                      <w:lang w:val="en-US" w:eastAsia="zh-CN"/>
                      <w14:textFill>
                        <w14:solidFill>
                          <w14:schemeClr w14:val="tx1"/>
                        </w14:solidFill>
                      </w14:textFill>
                    </w:rPr>
                    <w:t>位于厂房西北侧</w:t>
                  </w:r>
                  <w:r>
                    <w:rPr>
                      <w:rFonts w:hint="eastAsia" w:eastAsia="宋体"/>
                      <w:color w:val="000000" w:themeColor="text1"/>
                      <w:u w:val="single" w:color="auto"/>
                      <w:lang w:val="en-US" w:eastAsia="zh-CN"/>
                      <w14:textFill>
                        <w14:solidFill>
                          <w14:schemeClr w14:val="tx1"/>
                        </w14:solidFill>
                      </w14:textFill>
                    </w:rPr>
                    <w:t>6</w:t>
                  </w:r>
                  <w:r>
                    <w:rPr>
                      <w:color w:val="000000" w:themeColor="text1"/>
                      <w:u w:val="single" w:color="auto"/>
                      <w14:textFill>
                        <w14:solidFill>
                          <w14:schemeClr w14:val="tx1"/>
                        </w14:solidFill>
                      </w14:textFill>
                    </w:rPr>
                    <w:t>00</w:t>
                  </w:r>
                  <w:r>
                    <w:rPr>
                      <w:rFonts w:hint="eastAsia"/>
                      <w:color w:val="000000" w:themeColor="text1"/>
                      <w:u w:val="single" w:color="auto"/>
                      <w14:textFill>
                        <w14:solidFill>
                          <w14:schemeClr w14:val="tx1"/>
                        </w14:solidFill>
                      </w14:textFill>
                    </w:rPr>
                    <w:t>m</w:t>
                  </w:r>
                  <w:r>
                    <w:rPr>
                      <w:color w:val="000000" w:themeColor="text1"/>
                      <w:u w:val="single" w:color="auto"/>
                      <w:vertAlign w:val="superscript"/>
                      <w14:textFill>
                        <w14:solidFill>
                          <w14:schemeClr w14:val="tx1"/>
                        </w14:solidFill>
                      </w14:textFill>
                    </w:rPr>
                    <w:t>2</w:t>
                  </w:r>
                </w:p>
              </w:tc>
              <w:tc>
                <w:tcPr>
                  <w:tcW w:w="512" w:type="pct"/>
                  <w:vAlign w:val="center"/>
                </w:tcPr>
                <w:p w14:paraId="77B9D3D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u w:val="none" w:color="auto"/>
                      <w:lang w:val="en-US" w:eastAsia="zh-CN"/>
                    </w:rPr>
                  </w:pPr>
                </w:p>
              </w:tc>
            </w:tr>
            <w:tr w14:paraId="6EF1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Merge w:val="continue"/>
                  <w:vAlign w:val="center"/>
                </w:tcPr>
                <w:p w14:paraId="69C967B6">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p>
              </w:tc>
              <w:tc>
                <w:tcPr>
                  <w:tcW w:w="1205" w:type="pct"/>
                  <w:vAlign w:val="center"/>
                </w:tcPr>
                <w:p w14:paraId="1737567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u w:val="single" w:color="auto"/>
                    </w:rPr>
                  </w:pPr>
                  <w:r>
                    <w:rPr>
                      <w:rFonts w:hint="eastAsia" w:ascii="宋体" w:hAnsi="宋体" w:eastAsia="宋体" w:cs="宋体"/>
                      <w:u w:val="single" w:color="auto"/>
                    </w:rPr>
                    <w:t>成品区</w:t>
                  </w:r>
                </w:p>
              </w:tc>
              <w:tc>
                <w:tcPr>
                  <w:tcW w:w="2937" w:type="pct"/>
                  <w:vAlign w:val="center"/>
                </w:tcPr>
                <w:p w14:paraId="3AAD3E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u w:val="single" w:color="auto"/>
                      <w:lang w:val="en-US" w:eastAsia="zh-CN"/>
                      <w14:textFill>
                        <w14:solidFill>
                          <w14:schemeClr w14:val="tx1"/>
                        </w14:solidFill>
                      </w14:textFill>
                    </w:rPr>
                  </w:pPr>
                  <w:r>
                    <w:rPr>
                      <w:rFonts w:hint="eastAsia"/>
                      <w:color w:val="000000" w:themeColor="text1"/>
                      <w:u w:val="single" w:color="auto"/>
                      <w:lang w:val="en-US" w:eastAsia="zh-CN"/>
                      <w14:textFill>
                        <w14:solidFill>
                          <w14:schemeClr w14:val="tx1"/>
                        </w14:solidFill>
                      </w14:textFill>
                    </w:rPr>
                    <w:t>位于原料区南侧2</w:t>
                  </w:r>
                  <w:r>
                    <w:rPr>
                      <w:color w:val="000000" w:themeColor="text1"/>
                      <w:u w:val="single" w:color="auto"/>
                      <w14:textFill>
                        <w14:solidFill>
                          <w14:schemeClr w14:val="tx1"/>
                        </w14:solidFill>
                      </w14:textFill>
                    </w:rPr>
                    <w:t>00</w:t>
                  </w:r>
                  <w:r>
                    <w:rPr>
                      <w:rFonts w:hint="eastAsia"/>
                      <w:color w:val="000000" w:themeColor="text1"/>
                      <w:u w:val="single" w:color="auto"/>
                      <w14:textFill>
                        <w14:solidFill>
                          <w14:schemeClr w14:val="tx1"/>
                        </w14:solidFill>
                      </w14:textFill>
                    </w:rPr>
                    <w:t>m</w:t>
                  </w:r>
                  <w:r>
                    <w:rPr>
                      <w:color w:val="000000" w:themeColor="text1"/>
                      <w:u w:val="single" w:color="auto"/>
                      <w:vertAlign w:val="superscript"/>
                      <w14:textFill>
                        <w14:solidFill>
                          <w14:schemeClr w14:val="tx1"/>
                        </w14:solidFill>
                      </w14:textFill>
                    </w:rPr>
                    <w:t>2</w:t>
                  </w:r>
                </w:p>
              </w:tc>
              <w:tc>
                <w:tcPr>
                  <w:tcW w:w="512" w:type="pct"/>
                  <w:vAlign w:val="center"/>
                </w:tcPr>
                <w:p w14:paraId="437787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u w:val="none" w:color="auto"/>
                      <w:lang w:val="en-US" w:eastAsia="zh-CN"/>
                    </w:rPr>
                  </w:pPr>
                </w:p>
              </w:tc>
            </w:tr>
            <w:tr w14:paraId="048B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45" w:type="pct"/>
                  <w:vMerge w:val="continue"/>
                  <w:vAlign w:val="center"/>
                </w:tcPr>
                <w:p w14:paraId="53E1E1BD">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p>
              </w:tc>
              <w:tc>
                <w:tcPr>
                  <w:tcW w:w="1205" w:type="pct"/>
                  <w:tcBorders>
                    <w:top w:val="single" w:color="000000" w:sz="4" w:space="0"/>
                    <w:bottom w:val="single" w:color="auto" w:sz="4" w:space="0"/>
                  </w:tcBorders>
                  <w:vAlign w:val="center"/>
                </w:tcPr>
                <w:p w14:paraId="3A932779">
                  <w:pPr>
                    <w:pStyle w:val="84"/>
                    <w:rPr>
                      <w:rFonts w:hint="default" w:ascii="Times New Roman" w:hAnsi="Times New Roman" w:eastAsia="宋体" w:cs="Times New Roman"/>
                      <w:color w:val="auto"/>
                      <w:sz w:val="21"/>
                      <w:szCs w:val="21"/>
                      <w:u w:val="none" w:color="auto"/>
                      <w:lang w:val="en-US" w:eastAsia="zh-CN"/>
                    </w:rPr>
                  </w:pPr>
                  <w:r>
                    <w:rPr>
                      <w:rFonts w:hint="eastAsia"/>
                      <w:color w:val="000000" w:themeColor="text1"/>
                      <w:u w:val="none" w:color="auto"/>
                      <w14:textFill>
                        <w14:solidFill>
                          <w14:schemeClr w14:val="tx1"/>
                        </w14:solidFill>
                      </w14:textFill>
                    </w:rPr>
                    <w:t>办公区</w:t>
                  </w:r>
                </w:p>
              </w:tc>
              <w:tc>
                <w:tcPr>
                  <w:tcW w:w="2937" w:type="pct"/>
                  <w:tcBorders>
                    <w:top w:val="single" w:color="000000" w:sz="4" w:space="0"/>
                    <w:bottom w:val="single" w:color="auto" w:sz="4" w:space="0"/>
                  </w:tcBorders>
                  <w:vAlign w:val="center"/>
                </w:tcPr>
                <w:p w14:paraId="3138C47F">
                  <w:pPr>
                    <w:pStyle w:val="84"/>
                    <w:rPr>
                      <w:rFonts w:hint="default" w:ascii="Times New Roman" w:hAnsi="Times New Roman" w:eastAsia="宋体" w:cs="Times New Roman"/>
                      <w:b w:val="0"/>
                      <w:bCs w:val="0"/>
                      <w:color w:val="auto"/>
                      <w:sz w:val="21"/>
                      <w:szCs w:val="21"/>
                      <w:u w:val="none" w:color="auto"/>
                      <w:lang w:val="en-US" w:eastAsia="zh-CN"/>
                    </w:rPr>
                  </w:pPr>
                  <w:r>
                    <w:rPr>
                      <w:rFonts w:hint="eastAsia"/>
                      <w:color w:val="000000" w:themeColor="text1"/>
                      <w:u w:val="none" w:color="auto"/>
                      <w14:textFill>
                        <w14:solidFill>
                          <w14:schemeClr w14:val="tx1"/>
                        </w14:solidFill>
                      </w14:textFill>
                    </w:rPr>
                    <w:t>在</w:t>
                  </w:r>
                  <w:r>
                    <w:rPr>
                      <w:rFonts w:hint="eastAsia"/>
                      <w:color w:val="000000" w:themeColor="text1"/>
                      <w:u w:val="none" w:color="auto"/>
                      <w:lang w:val="en-US" w:eastAsia="zh-CN"/>
                      <w14:textFill>
                        <w14:solidFill>
                          <w14:schemeClr w14:val="tx1"/>
                        </w14:solidFill>
                      </w14:textFill>
                    </w:rPr>
                    <w:t>厂房东</w:t>
                  </w:r>
                  <w:r>
                    <w:rPr>
                      <w:rFonts w:hint="eastAsia"/>
                      <w:color w:val="000000" w:themeColor="text1"/>
                      <w:u w:val="none" w:color="auto"/>
                      <w14:textFill>
                        <w14:solidFill>
                          <w14:schemeClr w14:val="tx1"/>
                        </w14:solidFill>
                      </w14:textFill>
                    </w:rPr>
                    <w:t>侧设置办公室1</w:t>
                  </w:r>
                  <w:r>
                    <w:rPr>
                      <w:color w:val="000000" w:themeColor="text1"/>
                      <w:u w:val="none" w:color="auto"/>
                      <w14:textFill>
                        <w14:solidFill>
                          <w14:schemeClr w14:val="tx1"/>
                        </w14:solidFill>
                      </w14:textFill>
                    </w:rPr>
                    <w:t>00</w:t>
                  </w:r>
                  <w:r>
                    <w:rPr>
                      <w:rFonts w:hint="eastAsia"/>
                      <w:color w:val="000000" w:themeColor="text1"/>
                      <w:u w:val="none" w:color="auto"/>
                      <w14:textFill>
                        <w14:solidFill>
                          <w14:schemeClr w14:val="tx1"/>
                        </w14:solidFill>
                      </w14:textFill>
                    </w:rPr>
                    <w:t xml:space="preserve"> m</w:t>
                  </w:r>
                  <w:r>
                    <w:rPr>
                      <w:color w:val="000000" w:themeColor="text1"/>
                      <w:u w:val="none" w:color="auto"/>
                      <w:vertAlign w:val="superscript"/>
                      <w14:textFill>
                        <w14:solidFill>
                          <w14:schemeClr w14:val="tx1"/>
                        </w14:solidFill>
                      </w14:textFill>
                    </w:rPr>
                    <w:t>2</w:t>
                  </w:r>
                </w:p>
              </w:tc>
              <w:tc>
                <w:tcPr>
                  <w:tcW w:w="512" w:type="pct"/>
                  <w:tcBorders>
                    <w:top w:val="single" w:color="000000" w:sz="4" w:space="0"/>
                    <w:bottom w:val="single" w:color="auto" w:sz="4" w:space="0"/>
                  </w:tcBorders>
                  <w:vAlign w:val="center"/>
                </w:tcPr>
                <w:p w14:paraId="24F4ADC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none" w:color="auto"/>
                      <w:lang w:val="en-US" w:eastAsia="zh-CN"/>
                    </w:rPr>
                  </w:pPr>
                </w:p>
              </w:tc>
            </w:tr>
            <w:tr w14:paraId="0F76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5" w:type="pct"/>
                  <w:vMerge w:val="continue"/>
                  <w:vAlign w:val="center"/>
                </w:tcPr>
                <w:p w14:paraId="7C5723D2">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p>
              </w:tc>
              <w:tc>
                <w:tcPr>
                  <w:tcW w:w="1205" w:type="pct"/>
                  <w:tcBorders>
                    <w:top w:val="single" w:color="auto" w:sz="4" w:space="0"/>
                    <w:bottom w:val="single" w:color="000000" w:sz="4" w:space="0"/>
                  </w:tcBorders>
                  <w:vAlign w:val="center"/>
                </w:tcPr>
                <w:p w14:paraId="5C9B61D0">
                  <w:pPr>
                    <w:pStyle w:val="84"/>
                    <w:rPr>
                      <w:rFonts w:hint="default" w:ascii="Times New Roman" w:hAnsi="Times New Roman" w:eastAsia="宋体" w:cs="Times New Roman"/>
                      <w:color w:val="auto"/>
                      <w:sz w:val="21"/>
                      <w:szCs w:val="21"/>
                      <w:u w:val="none" w:color="auto"/>
                      <w:lang w:val="en-US" w:eastAsia="zh-CN"/>
                    </w:rPr>
                  </w:pPr>
                  <w:r>
                    <w:rPr>
                      <w:rFonts w:hint="eastAsia"/>
                      <w:color w:val="000000" w:themeColor="text1"/>
                      <w:u w:val="none" w:color="auto"/>
                      <w14:textFill>
                        <w14:solidFill>
                          <w14:schemeClr w14:val="tx1"/>
                        </w14:solidFill>
                      </w14:textFill>
                    </w:rPr>
                    <w:t>住宿区</w:t>
                  </w:r>
                </w:p>
              </w:tc>
              <w:tc>
                <w:tcPr>
                  <w:tcW w:w="2937" w:type="pct"/>
                  <w:tcBorders>
                    <w:top w:val="single" w:color="auto" w:sz="4" w:space="0"/>
                    <w:bottom w:val="single" w:color="000000" w:sz="4" w:space="0"/>
                  </w:tcBorders>
                  <w:vAlign w:val="center"/>
                </w:tcPr>
                <w:p w14:paraId="43E3517C">
                  <w:pPr>
                    <w:pStyle w:val="84"/>
                    <w:rPr>
                      <w:rFonts w:hint="default" w:ascii="Times New Roman" w:hAnsi="Times New Roman" w:eastAsia="宋体" w:cs="Times New Roman"/>
                      <w:color w:val="auto"/>
                      <w:sz w:val="21"/>
                      <w:szCs w:val="21"/>
                      <w:u w:val="none" w:color="auto"/>
                      <w:vertAlign w:val="baseline"/>
                      <w:lang w:val="en-US" w:eastAsia="zh-CN"/>
                    </w:rPr>
                  </w:pPr>
                  <w:r>
                    <w:rPr>
                      <w:rFonts w:hint="eastAsia"/>
                      <w:color w:val="000000" w:themeColor="text1"/>
                      <w:u w:val="none" w:color="auto"/>
                      <w14:textFill>
                        <w14:solidFill>
                          <w14:schemeClr w14:val="tx1"/>
                        </w14:solidFill>
                      </w14:textFill>
                    </w:rPr>
                    <w:t>住宿租赁园区住宿楼</w:t>
                  </w:r>
                </w:p>
              </w:tc>
              <w:tc>
                <w:tcPr>
                  <w:tcW w:w="512" w:type="pct"/>
                  <w:tcBorders>
                    <w:top w:val="single" w:color="auto" w:sz="4" w:space="0"/>
                    <w:bottom w:val="single" w:color="000000" w:sz="4" w:space="0"/>
                  </w:tcBorders>
                  <w:vAlign w:val="center"/>
                </w:tcPr>
                <w:p w14:paraId="62A36D3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租用园区</w:t>
                  </w:r>
                </w:p>
              </w:tc>
            </w:tr>
            <w:tr w14:paraId="513C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Merge w:val="restart"/>
                  <w:vAlign w:val="center"/>
                </w:tcPr>
                <w:p w14:paraId="7368F78C">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公用工程</w:t>
                  </w:r>
                </w:p>
              </w:tc>
              <w:tc>
                <w:tcPr>
                  <w:tcW w:w="1205" w:type="pct"/>
                  <w:vAlign w:val="center"/>
                </w:tcPr>
                <w:p w14:paraId="717B3007">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给水</w:t>
                  </w:r>
                </w:p>
              </w:tc>
              <w:tc>
                <w:tcPr>
                  <w:tcW w:w="2937" w:type="pct"/>
                  <w:vAlign w:val="center"/>
                </w:tcPr>
                <w:p w14:paraId="4E18ECD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rPr>
                  </w:pPr>
                  <w:r>
                    <w:rPr>
                      <w:rFonts w:hint="eastAsia" w:cs="Times New Roman"/>
                      <w:color w:val="auto"/>
                      <w:sz w:val="21"/>
                      <w:szCs w:val="21"/>
                      <w:u w:val="none" w:color="auto"/>
                      <w:lang w:val="en-US" w:eastAsia="zh-CN"/>
                    </w:rPr>
                    <w:t>依托园区供水系统</w:t>
                  </w:r>
                </w:p>
              </w:tc>
              <w:tc>
                <w:tcPr>
                  <w:tcW w:w="512" w:type="pct"/>
                  <w:vAlign w:val="center"/>
                </w:tcPr>
                <w:p w14:paraId="40958514">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color w:val="auto"/>
                      <w:sz w:val="21"/>
                      <w:szCs w:val="21"/>
                      <w:u w:val="none" w:color="auto"/>
                    </w:rPr>
                  </w:pPr>
                </w:p>
              </w:tc>
            </w:tr>
            <w:tr w14:paraId="1644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Merge w:val="continue"/>
                  <w:vAlign w:val="center"/>
                </w:tcPr>
                <w:p w14:paraId="1ECDBE53">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rPr>
                  </w:pPr>
                </w:p>
              </w:tc>
              <w:tc>
                <w:tcPr>
                  <w:tcW w:w="1205" w:type="pct"/>
                  <w:vAlign w:val="center"/>
                </w:tcPr>
                <w:p w14:paraId="101E67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pacing w:val="5"/>
                      <w:sz w:val="21"/>
                      <w:szCs w:val="21"/>
                      <w:u w:val="none" w:color="auto"/>
                    </w:rPr>
                    <w:t>排</w:t>
                  </w:r>
                  <w:r>
                    <w:rPr>
                      <w:rFonts w:hint="default" w:ascii="Times New Roman" w:hAnsi="Times New Roman" w:eastAsia="宋体" w:cs="Times New Roman"/>
                      <w:color w:val="auto"/>
                      <w:spacing w:val="4"/>
                      <w:sz w:val="21"/>
                      <w:szCs w:val="21"/>
                      <w:u w:val="none" w:color="auto"/>
                    </w:rPr>
                    <w:t>水</w:t>
                  </w:r>
                </w:p>
              </w:tc>
              <w:tc>
                <w:tcPr>
                  <w:tcW w:w="2937" w:type="pct"/>
                  <w:vAlign w:val="center"/>
                </w:tcPr>
                <w:p w14:paraId="395D487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u w:val="none" w:color="auto"/>
                      <w:lang w:val="en-US" w:eastAsia="zh-CN"/>
                    </w:rPr>
                  </w:pPr>
                  <w:r>
                    <w:rPr>
                      <w:rFonts w:hint="eastAsia" w:cs="Times New Roman"/>
                      <w:color w:val="auto"/>
                      <w:sz w:val="21"/>
                      <w:szCs w:val="21"/>
                      <w:u w:val="none" w:color="auto"/>
                      <w:lang w:val="en-US" w:eastAsia="zh-CN"/>
                    </w:rPr>
                    <w:t>生产废水经沉淀处理后循环使用；</w:t>
                  </w:r>
                </w:p>
                <w:p w14:paraId="734FDB8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lang w:val="en-US" w:eastAsia="zh-CN"/>
                    </w:rPr>
                    <w:t>生活污水</w:t>
                  </w:r>
                  <w:r>
                    <w:rPr>
                      <w:rFonts w:hint="eastAsia" w:cs="Times New Roman"/>
                      <w:color w:val="auto"/>
                      <w:sz w:val="21"/>
                      <w:szCs w:val="21"/>
                      <w:u w:val="none" w:color="auto"/>
                      <w:lang w:val="en-US" w:eastAsia="zh-CN"/>
                    </w:rPr>
                    <w:t>预处理后</w:t>
                  </w:r>
                  <w:r>
                    <w:rPr>
                      <w:rFonts w:hint="default" w:ascii="Times New Roman" w:hAnsi="Times New Roman" w:eastAsia="宋体" w:cs="Times New Roman"/>
                      <w:color w:val="auto"/>
                      <w:sz w:val="21"/>
                      <w:szCs w:val="21"/>
                      <w:u w:val="none" w:color="auto"/>
                      <w:lang w:val="en-US" w:eastAsia="zh-CN"/>
                    </w:rPr>
                    <w:t>排入园区污水管网，进入新田县污水处理厂处理达标后，排入新田河</w:t>
                  </w:r>
                </w:p>
              </w:tc>
              <w:tc>
                <w:tcPr>
                  <w:tcW w:w="512" w:type="pct"/>
                  <w:vAlign w:val="center"/>
                </w:tcPr>
                <w:p w14:paraId="36F8F1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none" w:color="auto"/>
                      <w:lang w:val="en-US" w:eastAsia="zh-CN"/>
                    </w:rPr>
                  </w:pPr>
                </w:p>
              </w:tc>
            </w:tr>
            <w:tr w14:paraId="2301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Merge w:val="continue"/>
                  <w:vAlign w:val="center"/>
                </w:tcPr>
                <w:p w14:paraId="68E0399E">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rPr>
                  </w:pPr>
                </w:p>
              </w:tc>
              <w:tc>
                <w:tcPr>
                  <w:tcW w:w="1205" w:type="pct"/>
                  <w:vAlign w:val="center"/>
                </w:tcPr>
                <w:p w14:paraId="087C55F0">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pacing w:val="5"/>
                      <w:sz w:val="21"/>
                      <w:szCs w:val="21"/>
                      <w:u w:val="none" w:color="auto"/>
                    </w:rPr>
                    <w:t>供</w:t>
                  </w:r>
                  <w:r>
                    <w:rPr>
                      <w:rFonts w:hint="default" w:ascii="Times New Roman" w:hAnsi="Times New Roman" w:eastAsia="宋体" w:cs="Times New Roman"/>
                      <w:color w:val="auto"/>
                      <w:spacing w:val="4"/>
                      <w:sz w:val="21"/>
                      <w:szCs w:val="21"/>
                      <w:u w:val="none" w:color="auto"/>
                    </w:rPr>
                    <w:t>电</w:t>
                  </w:r>
                </w:p>
              </w:tc>
              <w:tc>
                <w:tcPr>
                  <w:tcW w:w="2937" w:type="pct"/>
                  <w:vAlign w:val="center"/>
                </w:tcPr>
                <w:p w14:paraId="24AE008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color="auto"/>
                    </w:rPr>
                  </w:pPr>
                  <w:r>
                    <w:rPr>
                      <w:rFonts w:hint="eastAsia" w:cs="Times New Roman"/>
                      <w:color w:val="auto"/>
                      <w:sz w:val="21"/>
                      <w:szCs w:val="21"/>
                      <w:u w:val="none" w:color="auto"/>
                      <w:lang w:val="en-US" w:eastAsia="zh-CN"/>
                    </w:rPr>
                    <w:t>依托园区供电系统</w:t>
                  </w:r>
                </w:p>
              </w:tc>
              <w:tc>
                <w:tcPr>
                  <w:tcW w:w="512" w:type="pct"/>
                  <w:vAlign w:val="center"/>
                </w:tcPr>
                <w:p w14:paraId="76B702E0">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color w:val="auto"/>
                      <w:sz w:val="21"/>
                      <w:szCs w:val="21"/>
                      <w:u w:val="none" w:color="auto"/>
                    </w:rPr>
                  </w:pPr>
                </w:p>
              </w:tc>
            </w:tr>
            <w:tr w14:paraId="2C9A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5" w:type="pct"/>
                  <w:vMerge w:val="restart"/>
                  <w:vAlign w:val="center"/>
                </w:tcPr>
                <w:p w14:paraId="79BE0AA0">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环保工程</w:t>
                  </w:r>
                </w:p>
              </w:tc>
              <w:tc>
                <w:tcPr>
                  <w:tcW w:w="1205" w:type="pct"/>
                  <w:vAlign w:val="center"/>
                </w:tcPr>
                <w:p w14:paraId="500A5346">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废水</w:t>
                  </w:r>
                </w:p>
              </w:tc>
              <w:tc>
                <w:tcPr>
                  <w:tcW w:w="2937" w:type="pct"/>
                  <w:vAlign w:val="center"/>
                </w:tcPr>
                <w:p w14:paraId="4202DCF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u w:val="none" w:color="auto"/>
                      <w:lang w:val="en-US" w:eastAsia="zh-CN"/>
                    </w:rPr>
                  </w:pPr>
                  <w:r>
                    <w:rPr>
                      <w:rFonts w:hint="eastAsia" w:cs="Times New Roman"/>
                      <w:color w:val="auto"/>
                      <w:sz w:val="21"/>
                      <w:szCs w:val="21"/>
                      <w:u w:val="none" w:color="auto"/>
                      <w:lang w:val="en-US" w:eastAsia="zh-CN"/>
                    </w:rPr>
                    <w:t>生产废水经沉淀池沉淀（300m</w:t>
                  </w:r>
                  <w:r>
                    <w:rPr>
                      <w:rFonts w:hint="eastAsia" w:cs="Times New Roman"/>
                      <w:color w:val="auto"/>
                      <w:sz w:val="21"/>
                      <w:szCs w:val="21"/>
                      <w:u w:val="none" w:color="auto"/>
                      <w:vertAlign w:val="superscript"/>
                      <w:lang w:val="en-US" w:eastAsia="zh-CN"/>
                    </w:rPr>
                    <w:t>3</w:t>
                  </w:r>
                  <w:r>
                    <w:rPr>
                      <w:rFonts w:hint="eastAsia" w:cs="Times New Roman"/>
                      <w:color w:val="auto"/>
                      <w:sz w:val="21"/>
                      <w:szCs w:val="21"/>
                      <w:u w:val="none" w:color="auto"/>
                      <w:lang w:val="en-US" w:eastAsia="zh-CN"/>
                    </w:rPr>
                    <w:t>）后循环使用；</w:t>
                  </w:r>
                </w:p>
                <w:p w14:paraId="0B5E2E0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b w:val="0"/>
                      <w:bCs/>
                      <w:sz w:val="21"/>
                      <w:szCs w:val="21"/>
                      <w:lang w:eastAsia="zh-CN"/>
                    </w:rPr>
                  </w:pPr>
                  <w:r>
                    <w:rPr>
                      <w:rFonts w:hint="eastAsia"/>
                      <w:b w:val="0"/>
                      <w:bCs/>
                      <w:sz w:val="21"/>
                      <w:szCs w:val="21"/>
                    </w:rPr>
                    <w:t>含工业盐废水不外排，部分分选溢出废水经导流沟</w:t>
                  </w:r>
                  <w:r>
                    <w:rPr>
                      <w:rFonts w:hint="eastAsia"/>
                      <w:b w:val="0"/>
                      <w:bCs/>
                      <w:sz w:val="21"/>
                      <w:szCs w:val="21"/>
                      <w:lang w:val="en-US" w:eastAsia="zh-CN"/>
                    </w:rPr>
                    <w:t>收集至</w:t>
                  </w:r>
                  <w:r>
                    <w:rPr>
                      <w:rFonts w:hint="eastAsia"/>
                      <w:b w:val="0"/>
                      <w:bCs/>
                      <w:sz w:val="21"/>
                      <w:szCs w:val="21"/>
                      <w:lang w:eastAsia="zh-CN"/>
                    </w:rPr>
                    <w:t>集液池（</w:t>
                  </w:r>
                  <w:r>
                    <w:rPr>
                      <w:rFonts w:hint="eastAsia" w:cs="Times New Roman"/>
                      <w:color w:val="auto"/>
                      <w:sz w:val="21"/>
                      <w:szCs w:val="21"/>
                      <w:u w:val="none" w:color="auto"/>
                      <w:lang w:val="en-US" w:eastAsia="zh-CN"/>
                    </w:rPr>
                    <w:t>5m</w:t>
                  </w:r>
                  <w:r>
                    <w:rPr>
                      <w:rFonts w:hint="eastAsia" w:cs="Times New Roman"/>
                      <w:color w:val="auto"/>
                      <w:sz w:val="21"/>
                      <w:szCs w:val="21"/>
                      <w:u w:val="none" w:color="auto"/>
                      <w:vertAlign w:val="superscript"/>
                      <w:lang w:val="en-US" w:eastAsia="zh-CN"/>
                    </w:rPr>
                    <w:t>3</w:t>
                  </w:r>
                  <w:r>
                    <w:rPr>
                      <w:rFonts w:hint="eastAsia"/>
                      <w:b w:val="0"/>
                      <w:bCs/>
                      <w:sz w:val="21"/>
                      <w:szCs w:val="21"/>
                      <w:lang w:eastAsia="zh-CN"/>
                    </w:rPr>
                    <w:t>）</w:t>
                  </w:r>
                  <w:r>
                    <w:rPr>
                      <w:rFonts w:hint="eastAsia"/>
                      <w:b w:val="0"/>
                      <w:bCs/>
                      <w:sz w:val="21"/>
                      <w:szCs w:val="21"/>
                    </w:rPr>
                    <w:t>后返回塑料分选</w:t>
                  </w:r>
                  <w:r>
                    <w:rPr>
                      <w:rFonts w:hint="eastAsia"/>
                      <w:b w:val="0"/>
                      <w:bCs/>
                      <w:sz w:val="21"/>
                      <w:szCs w:val="21"/>
                      <w:lang w:eastAsia="zh-CN"/>
                    </w:rPr>
                    <w:t>；</w:t>
                  </w:r>
                </w:p>
                <w:p w14:paraId="7E19235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u w:val="none" w:color="auto"/>
                      <w:lang w:val="en-US" w:eastAsia="zh-CN"/>
                    </w:rPr>
                  </w:pPr>
                  <w:r>
                    <w:rPr>
                      <w:rFonts w:hint="default" w:cs="Times New Roman"/>
                      <w:color w:val="auto"/>
                      <w:sz w:val="21"/>
                      <w:szCs w:val="21"/>
                      <w:u w:val="none" w:color="auto"/>
                      <w:lang w:val="en-US" w:eastAsia="zh-CN"/>
                    </w:rPr>
                    <w:t>生活污水经化粪池处理后</w:t>
                  </w:r>
                  <w:r>
                    <w:rPr>
                      <w:rFonts w:hint="eastAsia" w:cs="Times New Roman"/>
                      <w:color w:val="auto"/>
                      <w:sz w:val="21"/>
                      <w:szCs w:val="21"/>
                      <w:u w:val="none" w:color="auto"/>
                      <w:lang w:val="en-US" w:eastAsia="zh-CN"/>
                    </w:rPr>
                    <w:t>排入</w:t>
                  </w:r>
                  <w:r>
                    <w:rPr>
                      <w:rFonts w:hint="default" w:cs="Times New Roman"/>
                      <w:color w:val="auto"/>
                      <w:sz w:val="21"/>
                      <w:szCs w:val="21"/>
                      <w:u w:val="none" w:color="auto"/>
                      <w:lang w:val="en-US" w:eastAsia="zh-CN"/>
                    </w:rPr>
                    <w:t>新田县污水处理厂处理后，排入新田河。</w:t>
                  </w:r>
                </w:p>
              </w:tc>
              <w:tc>
                <w:tcPr>
                  <w:tcW w:w="512" w:type="pct"/>
                  <w:vAlign w:val="center"/>
                </w:tcPr>
                <w:p w14:paraId="5DE3468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u w:val="none" w:color="auto"/>
                      <w:lang w:val="en-US" w:eastAsia="zh-CN"/>
                    </w:rPr>
                  </w:pPr>
                </w:p>
              </w:tc>
            </w:tr>
            <w:tr w14:paraId="0A3C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Merge w:val="continue"/>
                  <w:vAlign w:val="center"/>
                </w:tcPr>
                <w:p w14:paraId="001AA88F">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rPr>
                  </w:pPr>
                </w:p>
              </w:tc>
              <w:tc>
                <w:tcPr>
                  <w:tcW w:w="1205" w:type="pct"/>
                  <w:vAlign w:val="center"/>
                </w:tcPr>
                <w:p w14:paraId="46C03B69">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废气</w:t>
                  </w:r>
                </w:p>
              </w:tc>
              <w:tc>
                <w:tcPr>
                  <w:tcW w:w="2937" w:type="pct"/>
                  <w:vAlign w:val="center"/>
                </w:tcPr>
                <w:p w14:paraId="030FF15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u w:val="none" w:color="auto"/>
                      <w:lang w:val="en-US" w:eastAsia="zh-CN"/>
                    </w:rPr>
                  </w:pPr>
                  <w:r>
                    <w:rPr>
                      <w:rFonts w:hint="eastAsia" w:cs="Times New Roman"/>
                      <w:color w:val="auto"/>
                      <w:sz w:val="21"/>
                      <w:szCs w:val="21"/>
                      <w:u w:val="none" w:color="auto"/>
                      <w:lang w:val="en-US" w:eastAsia="zh-CN"/>
                    </w:rPr>
                    <w:t>湿法破碎、洒水处理</w:t>
                  </w:r>
                </w:p>
              </w:tc>
              <w:tc>
                <w:tcPr>
                  <w:tcW w:w="512" w:type="pct"/>
                  <w:vAlign w:val="center"/>
                </w:tcPr>
                <w:p w14:paraId="26B7461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u w:val="none" w:color="auto"/>
                      <w:lang w:val="en-US" w:eastAsia="zh-CN"/>
                    </w:rPr>
                  </w:pPr>
                </w:p>
              </w:tc>
            </w:tr>
            <w:tr w14:paraId="7E33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5" w:type="pct"/>
                  <w:vMerge w:val="continue"/>
                  <w:vAlign w:val="center"/>
                </w:tcPr>
                <w:p w14:paraId="243A7F4E">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rPr>
                  </w:pPr>
                </w:p>
              </w:tc>
              <w:tc>
                <w:tcPr>
                  <w:tcW w:w="1205" w:type="pct"/>
                  <w:vAlign w:val="center"/>
                </w:tcPr>
                <w:p w14:paraId="5E6112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噪声</w:t>
                  </w:r>
                </w:p>
              </w:tc>
              <w:tc>
                <w:tcPr>
                  <w:tcW w:w="2937" w:type="pct"/>
                  <w:vAlign w:val="center"/>
                </w:tcPr>
                <w:p w14:paraId="40B13C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lang w:val="en-US" w:eastAsia="zh-CN"/>
                    </w:rPr>
                    <w:t>安装减振降噪设施、选用低噪音的设备；合理布局；加强绿化；车辆限速、禁鸣管理</w:t>
                  </w:r>
                </w:p>
              </w:tc>
              <w:tc>
                <w:tcPr>
                  <w:tcW w:w="512" w:type="pct"/>
                  <w:vAlign w:val="center"/>
                </w:tcPr>
                <w:p w14:paraId="18E2B0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none" w:color="auto"/>
                    </w:rPr>
                  </w:pPr>
                </w:p>
              </w:tc>
            </w:tr>
            <w:tr w14:paraId="5225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45" w:type="pct"/>
                  <w:vMerge w:val="continue"/>
                  <w:vAlign w:val="center"/>
                </w:tcPr>
                <w:p w14:paraId="7B6D39D6">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rPr>
                  </w:pPr>
                </w:p>
              </w:tc>
              <w:tc>
                <w:tcPr>
                  <w:tcW w:w="1205" w:type="pct"/>
                  <w:vAlign w:val="center"/>
                </w:tcPr>
                <w:p w14:paraId="79E07FF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生活垃圾</w:t>
                  </w:r>
                </w:p>
              </w:tc>
              <w:tc>
                <w:tcPr>
                  <w:tcW w:w="2937" w:type="pct"/>
                  <w:vAlign w:val="center"/>
                </w:tcPr>
                <w:p w14:paraId="71E8822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pacing w:val="9"/>
                      <w:sz w:val="21"/>
                      <w:szCs w:val="21"/>
                      <w:u w:val="none" w:color="auto"/>
                      <w:lang w:eastAsia="zh-CN"/>
                    </w:rPr>
                  </w:pPr>
                  <w:r>
                    <w:rPr>
                      <w:rFonts w:hint="default" w:ascii="Times New Roman" w:hAnsi="Times New Roman" w:eastAsia="宋体" w:cs="Times New Roman"/>
                      <w:bCs/>
                      <w:color w:val="auto"/>
                      <w:sz w:val="21"/>
                      <w:szCs w:val="21"/>
                      <w:u w:val="none" w:color="auto"/>
                    </w:rPr>
                    <w:t>设置垃圾桶收集生活垃圾</w:t>
                  </w:r>
                  <w:r>
                    <w:rPr>
                      <w:rFonts w:hint="eastAsia" w:cs="Times New Roman"/>
                      <w:bCs/>
                      <w:color w:val="auto"/>
                      <w:sz w:val="21"/>
                      <w:szCs w:val="21"/>
                      <w:u w:val="none" w:color="auto"/>
                      <w:lang w:eastAsia="zh-CN"/>
                    </w:rPr>
                    <w:t>，</w:t>
                  </w:r>
                </w:p>
              </w:tc>
              <w:tc>
                <w:tcPr>
                  <w:tcW w:w="512" w:type="pct"/>
                  <w:vAlign w:val="center"/>
                </w:tcPr>
                <w:p w14:paraId="65FABE39">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p>
              </w:tc>
            </w:tr>
            <w:tr w14:paraId="18F2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45" w:type="pct"/>
                  <w:vMerge w:val="continue"/>
                  <w:vAlign w:val="center"/>
                </w:tcPr>
                <w:p w14:paraId="32CB7A64">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rPr>
                  </w:pPr>
                </w:p>
              </w:tc>
              <w:tc>
                <w:tcPr>
                  <w:tcW w:w="1205" w:type="pct"/>
                  <w:vAlign w:val="center"/>
                </w:tcPr>
                <w:p w14:paraId="3FD6CB1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u w:val="none" w:color="auto"/>
                      <w:lang w:val="en-US" w:eastAsia="zh-CN"/>
                    </w:rPr>
                  </w:pPr>
                  <w:r>
                    <w:rPr>
                      <w:rFonts w:hint="default" w:ascii="Times New Roman" w:hAnsi="Times New Roman" w:eastAsia="宋体" w:cs="Times New Roman"/>
                      <w:bCs/>
                      <w:color w:val="auto"/>
                      <w:sz w:val="21"/>
                      <w:szCs w:val="21"/>
                      <w:u w:val="none" w:color="auto"/>
                      <w:lang w:val="en-US" w:eastAsia="zh-CN"/>
                    </w:rPr>
                    <w:t>固废</w:t>
                  </w:r>
                  <w:r>
                    <w:rPr>
                      <w:rFonts w:hint="default" w:ascii="Times New Roman" w:hAnsi="Times New Roman" w:eastAsia="宋体" w:cs="Times New Roman"/>
                      <w:bCs/>
                      <w:color w:val="auto"/>
                      <w:sz w:val="21"/>
                      <w:szCs w:val="21"/>
                      <w:u w:val="none" w:color="auto"/>
                    </w:rPr>
                    <w:t>收集</w:t>
                  </w:r>
                </w:p>
              </w:tc>
              <w:tc>
                <w:tcPr>
                  <w:tcW w:w="2937" w:type="pct"/>
                  <w:vAlign w:val="center"/>
                </w:tcPr>
                <w:p w14:paraId="6489092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u w:val="none" w:color="auto"/>
                      <w:lang w:val="en-US"/>
                    </w:rPr>
                  </w:pPr>
                  <w:r>
                    <w:rPr>
                      <w:rFonts w:hint="eastAsia"/>
                      <w:color w:val="000000" w:themeColor="text1"/>
                      <w:u w:val="none" w:color="auto"/>
                      <w:lang w:val="en-US" w:eastAsia="zh-CN"/>
                      <w14:textFill>
                        <w14:solidFill>
                          <w14:schemeClr w14:val="tx1"/>
                        </w14:solidFill>
                      </w14:textFill>
                    </w:rPr>
                    <w:t>设置危废暂存间10</w:t>
                  </w:r>
                  <w:r>
                    <w:rPr>
                      <w:rFonts w:hint="eastAsia"/>
                      <w:color w:val="000000" w:themeColor="text1"/>
                      <w:u w:val="none" w:color="auto"/>
                      <w14:textFill>
                        <w14:solidFill>
                          <w14:schemeClr w14:val="tx1"/>
                        </w14:solidFill>
                      </w14:textFill>
                    </w:rPr>
                    <w:t>m</w:t>
                  </w:r>
                  <w:r>
                    <w:rPr>
                      <w:color w:val="000000" w:themeColor="text1"/>
                      <w:u w:val="none" w:color="auto"/>
                      <w:vertAlign w:val="superscript"/>
                      <w14:textFill>
                        <w14:solidFill>
                          <w14:schemeClr w14:val="tx1"/>
                        </w14:solidFill>
                      </w14:textFill>
                    </w:rPr>
                    <w:t>2</w:t>
                  </w:r>
                  <w:r>
                    <w:rPr>
                      <w:rFonts w:hint="eastAsia" w:cs="Times New Roman"/>
                      <w:bCs/>
                      <w:color w:val="auto"/>
                      <w:sz w:val="21"/>
                      <w:szCs w:val="21"/>
                      <w:u w:val="none" w:color="auto"/>
                      <w:lang w:eastAsia="zh-CN"/>
                    </w:rPr>
                    <w:t>，</w:t>
                  </w:r>
                  <w:r>
                    <w:rPr>
                      <w:rFonts w:hint="eastAsia" w:cs="Times New Roman"/>
                      <w:bCs/>
                      <w:color w:val="auto"/>
                      <w:sz w:val="21"/>
                      <w:szCs w:val="21"/>
                      <w:u w:val="none" w:color="auto"/>
                      <w:lang w:val="en-US" w:eastAsia="zh-CN"/>
                    </w:rPr>
                    <w:t>一般固体废物暂存间</w:t>
                  </w:r>
                  <w:r>
                    <w:rPr>
                      <w:rFonts w:hint="eastAsia"/>
                      <w:color w:val="000000" w:themeColor="text1"/>
                      <w:u w:val="none" w:color="auto"/>
                      <w:lang w:val="en-US" w:eastAsia="zh-CN"/>
                      <w14:textFill>
                        <w14:solidFill>
                          <w14:schemeClr w14:val="tx1"/>
                        </w14:solidFill>
                      </w14:textFill>
                    </w:rPr>
                    <w:t>50</w:t>
                  </w:r>
                  <w:r>
                    <w:rPr>
                      <w:rFonts w:hint="eastAsia"/>
                      <w:color w:val="000000" w:themeColor="text1"/>
                      <w:u w:val="none" w:color="auto"/>
                      <w14:textFill>
                        <w14:solidFill>
                          <w14:schemeClr w14:val="tx1"/>
                        </w14:solidFill>
                      </w14:textFill>
                    </w:rPr>
                    <w:t>m</w:t>
                  </w:r>
                  <w:r>
                    <w:rPr>
                      <w:color w:val="000000" w:themeColor="text1"/>
                      <w:u w:val="none" w:color="auto"/>
                      <w:vertAlign w:val="superscript"/>
                      <w14:textFill>
                        <w14:solidFill>
                          <w14:schemeClr w14:val="tx1"/>
                        </w14:solidFill>
                      </w14:textFill>
                    </w:rPr>
                    <w:t>2</w:t>
                  </w:r>
                </w:p>
              </w:tc>
              <w:tc>
                <w:tcPr>
                  <w:tcW w:w="512" w:type="pct"/>
                  <w:vAlign w:val="center"/>
                </w:tcPr>
                <w:p w14:paraId="02217595">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p>
              </w:tc>
            </w:tr>
            <w:tr w14:paraId="5C03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45" w:type="pct"/>
                  <w:vMerge w:val="continue"/>
                  <w:vAlign w:val="center"/>
                </w:tcPr>
                <w:p w14:paraId="4036759F">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rPr>
                  </w:pPr>
                </w:p>
              </w:tc>
              <w:tc>
                <w:tcPr>
                  <w:tcW w:w="1205" w:type="pct"/>
                  <w:vAlign w:val="center"/>
                </w:tcPr>
                <w:p w14:paraId="738D28F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u w:val="single" w:color="auto"/>
                      <w:lang w:val="en-US" w:eastAsia="zh-CN"/>
                    </w:rPr>
                  </w:pPr>
                  <w:r>
                    <w:rPr>
                      <w:rFonts w:hint="eastAsia" w:cs="Times New Roman"/>
                      <w:bCs/>
                      <w:color w:val="auto"/>
                      <w:sz w:val="21"/>
                      <w:szCs w:val="21"/>
                      <w:u w:val="single" w:color="auto"/>
                      <w:lang w:val="en-US" w:eastAsia="zh-CN"/>
                    </w:rPr>
                    <w:t>应急池</w:t>
                  </w:r>
                </w:p>
              </w:tc>
              <w:tc>
                <w:tcPr>
                  <w:tcW w:w="2937" w:type="pct"/>
                  <w:vAlign w:val="center"/>
                </w:tcPr>
                <w:p w14:paraId="44FA873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000000" w:themeColor="text1"/>
                      <w:u w:val="single" w:color="auto"/>
                      <w:lang w:val="en-US" w:eastAsia="zh-CN"/>
                      <w14:textFill>
                        <w14:solidFill>
                          <w14:schemeClr w14:val="tx1"/>
                        </w14:solidFill>
                      </w14:textFill>
                    </w:rPr>
                  </w:pPr>
                  <w:r>
                    <w:rPr>
                      <w:rFonts w:hint="eastAsia"/>
                      <w:color w:val="000000" w:themeColor="text1"/>
                      <w:u w:val="single" w:color="auto"/>
                      <w:lang w:val="en-US" w:eastAsia="zh-CN"/>
                      <w14:textFill>
                        <w14:solidFill>
                          <w14:schemeClr w14:val="tx1"/>
                        </w14:solidFill>
                      </w14:textFill>
                    </w:rPr>
                    <w:t>50</w:t>
                  </w:r>
                  <w:r>
                    <w:rPr>
                      <w:rFonts w:hint="eastAsia"/>
                      <w:color w:val="000000" w:themeColor="text1"/>
                      <w:u w:val="single" w:color="auto"/>
                      <w14:textFill>
                        <w14:solidFill>
                          <w14:schemeClr w14:val="tx1"/>
                        </w14:solidFill>
                      </w14:textFill>
                    </w:rPr>
                    <w:t>m</w:t>
                  </w:r>
                  <w:r>
                    <w:rPr>
                      <w:rFonts w:hint="eastAsia"/>
                      <w:color w:val="000000" w:themeColor="text1"/>
                      <w:u w:val="single" w:color="auto"/>
                      <w:vertAlign w:val="superscript"/>
                      <w:lang w:val="en-US" w:eastAsia="zh-CN"/>
                      <w14:textFill>
                        <w14:solidFill>
                          <w14:schemeClr w14:val="tx1"/>
                        </w14:solidFill>
                      </w14:textFill>
                    </w:rPr>
                    <w:t>3</w:t>
                  </w:r>
                </w:p>
              </w:tc>
              <w:tc>
                <w:tcPr>
                  <w:tcW w:w="512" w:type="pct"/>
                  <w:vAlign w:val="center"/>
                </w:tcPr>
                <w:p w14:paraId="269518B1">
                  <w:pPr>
                    <w:pStyle w:val="36"/>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p>
              </w:tc>
            </w:tr>
          </w:tbl>
          <w:p w14:paraId="05576B11">
            <w:pPr>
              <w:pStyle w:val="43"/>
              <w:snapToGrid w:val="0"/>
              <w:spacing w:line="360" w:lineRule="auto"/>
              <w:rPr>
                <w:rFonts w:hint="default" w:ascii="Times New Roman" w:hAnsi="Times New Roman" w:eastAsia="宋体" w:cs="Times New Roman"/>
                <w:b/>
                <w:bCs/>
                <w:color w:val="auto"/>
                <w:szCs w:val="24"/>
                <w:u w:val="none" w:color="auto"/>
              </w:rPr>
            </w:pPr>
            <w:r>
              <w:rPr>
                <w:rFonts w:hint="default" w:ascii="Times New Roman" w:hAnsi="Times New Roman" w:eastAsia="宋体" w:cs="Times New Roman"/>
                <w:b/>
                <w:bCs/>
                <w:color w:val="auto"/>
                <w:szCs w:val="24"/>
                <w:u w:val="none" w:color="auto"/>
              </w:rPr>
              <w:t>2、项目产品方案</w:t>
            </w:r>
          </w:p>
          <w:p w14:paraId="63D2B004">
            <w:pPr>
              <w:pStyle w:val="49"/>
              <w:spacing w:line="360" w:lineRule="auto"/>
              <w:ind w:firstLine="480"/>
              <w:jc w:val="left"/>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u w:val="none" w:color="auto"/>
              </w:rPr>
              <w:t>本项目产品生产方案见表2-</w:t>
            </w:r>
            <w:r>
              <w:rPr>
                <w:rFonts w:hint="default" w:ascii="Times New Roman" w:hAnsi="Times New Roman" w:eastAsia="宋体" w:cs="Times New Roman"/>
                <w:color w:val="auto"/>
                <w:u w:val="none" w:color="auto"/>
                <w:lang w:val="en-US" w:eastAsia="zh-CN"/>
              </w:rPr>
              <w:t>2</w:t>
            </w:r>
            <w:r>
              <w:rPr>
                <w:rFonts w:hint="default" w:ascii="Times New Roman" w:hAnsi="Times New Roman" w:eastAsia="宋体" w:cs="Times New Roman"/>
                <w:color w:val="auto"/>
                <w:u w:val="none" w:color="auto"/>
              </w:rPr>
              <w:t>。</w:t>
            </w:r>
          </w:p>
          <w:p w14:paraId="29B57F34">
            <w:pPr>
              <w:adjustRightInd w:val="0"/>
              <w:snapToGrid w:val="0"/>
              <w:jc w:val="center"/>
              <w:rPr>
                <w:rFonts w:hint="default" w:ascii="Times New Roman" w:hAnsi="Times New Roman" w:eastAsia="宋体" w:cs="Times New Roman"/>
                <w:b/>
                <w:bCs/>
                <w:color w:val="auto"/>
                <w:szCs w:val="21"/>
                <w:u w:val="none" w:color="auto"/>
              </w:rPr>
            </w:pPr>
            <w:r>
              <w:rPr>
                <w:rFonts w:hint="default" w:ascii="Times New Roman" w:hAnsi="Times New Roman" w:eastAsia="宋体" w:cs="Times New Roman"/>
                <w:b/>
                <w:bCs/>
                <w:color w:val="auto"/>
                <w:szCs w:val="21"/>
                <w:u w:val="none" w:color="auto"/>
              </w:rPr>
              <w:t>表2-</w:t>
            </w:r>
            <w:r>
              <w:rPr>
                <w:rFonts w:hint="default" w:ascii="Times New Roman" w:hAnsi="Times New Roman" w:eastAsia="宋体" w:cs="Times New Roman"/>
                <w:b/>
                <w:bCs/>
                <w:color w:val="auto"/>
                <w:szCs w:val="21"/>
                <w:u w:val="none" w:color="auto"/>
                <w:lang w:val="en-US" w:eastAsia="zh-CN"/>
              </w:rPr>
              <w:t>2</w:t>
            </w:r>
            <w:r>
              <w:rPr>
                <w:rFonts w:hint="default" w:ascii="Times New Roman" w:hAnsi="Times New Roman" w:eastAsia="宋体" w:cs="Times New Roman"/>
                <w:b/>
                <w:bCs/>
                <w:color w:val="auto"/>
                <w:szCs w:val="21"/>
                <w:u w:val="none" w:color="auto"/>
              </w:rPr>
              <w:t>项目产品方案一览表</w:t>
            </w:r>
          </w:p>
          <w:tbl>
            <w:tblPr>
              <w:tblStyle w:val="38"/>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587"/>
              <w:gridCol w:w="2646"/>
              <w:gridCol w:w="2160"/>
            </w:tblGrid>
            <w:tr w14:paraId="0851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blHeader/>
                <w:jc w:val="center"/>
              </w:trPr>
              <w:tc>
                <w:tcPr>
                  <w:tcW w:w="1065" w:type="dxa"/>
                  <w:vAlign w:val="center"/>
                </w:tcPr>
                <w:p w14:paraId="56605817">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587" w:type="dxa"/>
                  <w:vAlign w:val="center"/>
                </w:tcPr>
                <w:p w14:paraId="6345EC04">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产品名称</w:t>
                  </w:r>
                </w:p>
              </w:tc>
              <w:tc>
                <w:tcPr>
                  <w:tcW w:w="2646" w:type="dxa"/>
                  <w:vAlign w:val="center"/>
                </w:tcPr>
                <w:p w14:paraId="3141C1A1">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年产量</w:t>
                  </w:r>
                </w:p>
              </w:tc>
              <w:tc>
                <w:tcPr>
                  <w:tcW w:w="2160" w:type="dxa"/>
                  <w:vAlign w:val="center"/>
                </w:tcPr>
                <w:p w14:paraId="138F0AE8">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存储区域</w:t>
                  </w:r>
                </w:p>
              </w:tc>
            </w:tr>
            <w:tr w14:paraId="084C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065" w:type="dxa"/>
                  <w:vAlign w:val="center"/>
                </w:tcPr>
                <w:p w14:paraId="28E01809">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587" w:type="dxa"/>
                  <w:vAlign w:val="center"/>
                </w:tcPr>
                <w:p w14:paraId="4C3CA6D9">
                  <w:pPr>
                    <w:pStyle w:val="84"/>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废</w:t>
                  </w:r>
                  <w:r>
                    <w:rPr>
                      <w:rFonts w:hint="eastAsia"/>
                      <w:color w:val="000000" w:themeColor="text1"/>
                      <w:lang w:val="en-US" w:eastAsia="zh-CN"/>
                      <w14:textFill>
                        <w14:solidFill>
                          <w14:schemeClr w14:val="tx1"/>
                        </w14:solidFill>
                      </w14:textFill>
                    </w:rPr>
                    <w:t>金属（钢铁、</w:t>
                  </w:r>
                  <w:r>
                    <w:rPr>
                      <w:rFonts w:hint="eastAsia"/>
                      <w:color w:val="000000" w:themeColor="text1"/>
                      <w14:textFill>
                        <w14:solidFill>
                          <w14:schemeClr w14:val="tx1"/>
                        </w14:solidFill>
                      </w14:textFill>
                    </w:rPr>
                    <w:t>不锈钢</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铜</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铝等）</w:t>
                  </w:r>
                </w:p>
              </w:tc>
              <w:tc>
                <w:tcPr>
                  <w:tcW w:w="2646" w:type="dxa"/>
                  <w:vAlign w:val="center"/>
                </w:tcPr>
                <w:p w14:paraId="1211B215">
                  <w:pPr>
                    <w:pStyle w:val="84"/>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15</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w:t>
                  </w:r>
                </w:p>
              </w:tc>
              <w:tc>
                <w:tcPr>
                  <w:tcW w:w="2160" w:type="dxa"/>
                  <w:vAlign w:val="center"/>
                </w:tcPr>
                <w:p w14:paraId="56A5DF35">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产品仓库</w:t>
                  </w:r>
                </w:p>
              </w:tc>
            </w:tr>
            <w:tr w14:paraId="70C7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065" w:type="dxa"/>
                  <w:vAlign w:val="center"/>
                </w:tcPr>
                <w:p w14:paraId="7A235D97">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587" w:type="dxa"/>
                  <w:vAlign w:val="center"/>
                </w:tcPr>
                <w:p w14:paraId="0E53CDCF">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废塑料</w:t>
                  </w:r>
                </w:p>
              </w:tc>
              <w:tc>
                <w:tcPr>
                  <w:tcW w:w="2646" w:type="dxa"/>
                  <w:vAlign w:val="center"/>
                </w:tcPr>
                <w:p w14:paraId="61A35911">
                  <w:pPr>
                    <w:pStyle w:val="84"/>
                    <w:rPr>
                      <w:color w:val="000000" w:themeColor="text1"/>
                      <w14:textFill>
                        <w14:solidFill>
                          <w14:schemeClr w14:val="tx1"/>
                        </w14:solidFill>
                      </w14:textFill>
                    </w:rPr>
                  </w:pPr>
                  <w:r>
                    <w:rPr>
                      <w:color w:val="000000" w:themeColor="text1"/>
                      <w14:textFill>
                        <w14:solidFill>
                          <w14:schemeClr w14:val="tx1"/>
                        </w14:solidFill>
                      </w14:textFill>
                    </w:rPr>
                    <w:t>500</w:t>
                  </w:r>
                  <w:r>
                    <w:rPr>
                      <w:rFonts w:hint="eastAsia"/>
                      <w:color w:val="000000" w:themeColor="text1"/>
                      <w14:textFill>
                        <w14:solidFill>
                          <w14:schemeClr w14:val="tx1"/>
                        </w14:solidFill>
                      </w14:textFill>
                    </w:rPr>
                    <w:t>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w:t>
                  </w:r>
                </w:p>
              </w:tc>
              <w:tc>
                <w:tcPr>
                  <w:tcW w:w="2160" w:type="dxa"/>
                  <w:vAlign w:val="center"/>
                </w:tcPr>
                <w:p w14:paraId="11937A64">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产品仓库</w:t>
                  </w:r>
                </w:p>
              </w:tc>
            </w:tr>
          </w:tbl>
          <w:p w14:paraId="51555A98">
            <w:pPr>
              <w:adjustRightInd w:val="0"/>
              <w:snapToGrid w:val="0"/>
              <w:jc w:val="center"/>
              <w:rPr>
                <w:rFonts w:hint="default" w:ascii="Times New Roman" w:hAnsi="Times New Roman" w:eastAsia="宋体" w:cs="Times New Roman"/>
                <w:b/>
                <w:bCs/>
                <w:color w:val="auto"/>
                <w:szCs w:val="21"/>
                <w:u w:val="single" w:color="auto"/>
              </w:rPr>
            </w:pPr>
          </w:p>
          <w:p w14:paraId="5A68F61D">
            <w:pPr>
              <w:pStyle w:val="43"/>
              <w:snapToGrid w:val="0"/>
              <w:spacing w:line="360" w:lineRule="auto"/>
              <w:rPr>
                <w:rFonts w:hint="default" w:ascii="Times New Roman" w:hAnsi="Times New Roman" w:eastAsia="宋体" w:cs="Times New Roman"/>
                <w:b/>
                <w:bCs/>
                <w:color w:val="auto"/>
                <w:szCs w:val="24"/>
                <w:u w:val="none" w:color="auto"/>
              </w:rPr>
            </w:pPr>
            <w:r>
              <w:rPr>
                <w:rFonts w:hint="default" w:ascii="Times New Roman" w:hAnsi="Times New Roman" w:eastAsia="宋体" w:cs="Times New Roman"/>
                <w:b/>
                <w:bCs/>
                <w:color w:val="auto"/>
                <w:szCs w:val="24"/>
                <w:u w:val="none" w:color="auto"/>
              </w:rPr>
              <w:t>3、主要设备清单</w:t>
            </w:r>
          </w:p>
          <w:p w14:paraId="3D37F22A">
            <w:pPr>
              <w:adjustRightInd w:val="0"/>
              <w:snapToGrid w:val="0"/>
              <w:spacing w:line="360" w:lineRule="auto"/>
              <w:ind w:firstLine="480" w:firstLineChars="200"/>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项目主要设备清单见下表2-</w:t>
            </w:r>
            <w:r>
              <w:rPr>
                <w:rFonts w:hint="default" w:ascii="Times New Roman" w:hAnsi="Times New Roman" w:eastAsia="宋体" w:cs="Times New Roman"/>
                <w:color w:val="auto"/>
                <w:sz w:val="24"/>
                <w:u w:val="none" w:color="auto"/>
                <w:lang w:val="en-US" w:eastAsia="zh-CN"/>
              </w:rPr>
              <w:t>3</w:t>
            </w:r>
            <w:r>
              <w:rPr>
                <w:rFonts w:hint="default" w:ascii="Times New Roman" w:hAnsi="Times New Roman" w:eastAsia="宋体" w:cs="Times New Roman"/>
                <w:color w:val="auto"/>
                <w:sz w:val="24"/>
                <w:u w:val="none" w:color="auto"/>
              </w:rPr>
              <w:t>。</w:t>
            </w:r>
          </w:p>
          <w:p w14:paraId="59DDD3E3">
            <w:pPr>
              <w:adjustRightInd w:val="0"/>
              <w:snapToGrid w:val="0"/>
              <w:spacing w:line="240" w:lineRule="auto"/>
              <w:jc w:val="center"/>
              <w:rPr>
                <w:rFonts w:hint="default" w:ascii="Times New Roman" w:hAnsi="Times New Roman" w:eastAsia="宋体" w:cs="Times New Roman"/>
                <w:b/>
                <w:bCs/>
                <w:color w:val="auto"/>
                <w:szCs w:val="21"/>
                <w:u w:val="none" w:color="auto"/>
              </w:rPr>
            </w:pPr>
            <w:r>
              <w:rPr>
                <w:rFonts w:hint="default" w:ascii="Times New Roman" w:hAnsi="Times New Roman" w:eastAsia="宋体" w:cs="Times New Roman"/>
                <w:b/>
                <w:bCs/>
                <w:color w:val="auto"/>
                <w:szCs w:val="21"/>
                <w:u w:val="none" w:color="auto"/>
              </w:rPr>
              <w:t>表2-</w:t>
            </w:r>
            <w:r>
              <w:rPr>
                <w:rFonts w:hint="default" w:ascii="Times New Roman" w:hAnsi="Times New Roman" w:eastAsia="宋体" w:cs="Times New Roman"/>
                <w:b/>
                <w:bCs/>
                <w:color w:val="auto"/>
                <w:szCs w:val="21"/>
                <w:u w:val="none" w:color="auto"/>
                <w:lang w:val="en-US" w:eastAsia="zh-CN"/>
              </w:rPr>
              <w:t>3</w:t>
            </w:r>
            <w:r>
              <w:rPr>
                <w:rFonts w:hint="default" w:ascii="Times New Roman" w:hAnsi="Times New Roman" w:eastAsia="宋体" w:cs="Times New Roman"/>
                <w:b/>
                <w:bCs/>
                <w:color w:val="auto"/>
                <w:szCs w:val="21"/>
                <w:u w:val="none" w:color="auto"/>
              </w:rPr>
              <w:t>生产设备清单</w:t>
            </w:r>
          </w:p>
          <w:tbl>
            <w:tblPr>
              <w:tblStyle w:val="38"/>
              <w:tblW w:w="7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452"/>
              <w:gridCol w:w="1840"/>
              <w:gridCol w:w="1022"/>
              <w:gridCol w:w="1030"/>
            </w:tblGrid>
            <w:tr w14:paraId="116B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55" w:type="dxa"/>
                  <w:vAlign w:val="center"/>
                </w:tcPr>
                <w:p w14:paraId="5A63924B">
                  <w:pPr>
                    <w:pStyle w:val="84"/>
                    <w:rPr>
                      <w:color w:val="000000" w:themeColor="text1"/>
                      <w14:textFill>
                        <w14:solidFill>
                          <w14:schemeClr w14:val="tx1"/>
                        </w14:solidFill>
                      </w14:textFill>
                    </w:rPr>
                  </w:pPr>
                  <w:bookmarkStart w:id="6" w:name="_Hlk36633812"/>
                  <w:r>
                    <w:rPr>
                      <w:rFonts w:hint="eastAsia"/>
                      <w:color w:val="000000" w:themeColor="text1"/>
                      <w14:textFill>
                        <w14:solidFill>
                          <w14:schemeClr w14:val="tx1"/>
                        </w14:solidFill>
                      </w14:textFill>
                    </w:rPr>
                    <w:t>序号</w:t>
                  </w:r>
                </w:p>
              </w:tc>
              <w:tc>
                <w:tcPr>
                  <w:tcW w:w="2452" w:type="dxa"/>
                  <w:vAlign w:val="center"/>
                </w:tcPr>
                <w:p w14:paraId="788C8185">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设备</w:t>
                  </w:r>
                  <w:r>
                    <w:rPr>
                      <w:color w:val="000000" w:themeColor="text1"/>
                      <w14:textFill>
                        <w14:solidFill>
                          <w14:schemeClr w14:val="tx1"/>
                        </w14:solidFill>
                      </w14:textFill>
                    </w:rPr>
                    <w:t>名称</w:t>
                  </w:r>
                </w:p>
              </w:tc>
              <w:tc>
                <w:tcPr>
                  <w:tcW w:w="1840" w:type="dxa"/>
                  <w:vAlign w:val="center"/>
                </w:tcPr>
                <w:p w14:paraId="577805BC">
                  <w:pPr>
                    <w:pStyle w:val="84"/>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规格型号</w:t>
                  </w:r>
                </w:p>
              </w:tc>
              <w:tc>
                <w:tcPr>
                  <w:tcW w:w="1022" w:type="dxa"/>
                  <w:vAlign w:val="center"/>
                </w:tcPr>
                <w:p w14:paraId="49998EFF">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030" w:type="dxa"/>
                  <w:vAlign w:val="center"/>
                </w:tcPr>
                <w:p w14:paraId="0960F750">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r>
            <w:tr w14:paraId="4D8B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5" w:type="dxa"/>
                  <w:vAlign w:val="center"/>
                </w:tcPr>
                <w:p w14:paraId="73969CB7">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452" w:type="dxa"/>
                  <w:vAlign w:val="center"/>
                </w:tcPr>
                <w:p w14:paraId="69827F23">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破碎机</w:t>
                  </w:r>
                </w:p>
              </w:tc>
              <w:tc>
                <w:tcPr>
                  <w:tcW w:w="1840" w:type="dxa"/>
                  <w:vAlign w:val="center"/>
                </w:tcPr>
                <w:p w14:paraId="32809252">
                  <w:pPr>
                    <w:pStyle w:val="84"/>
                    <w:rPr>
                      <w:color w:val="000000" w:themeColor="text1"/>
                      <w:u w:val="single"/>
                      <w14:textFill>
                        <w14:solidFill>
                          <w14:schemeClr w14:val="tx1"/>
                        </w14:solidFill>
                      </w14:textFill>
                    </w:rPr>
                  </w:pPr>
                  <w:r>
                    <w:rPr>
                      <w:color w:val="000000" w:themeColor="text1"/>
                      <w:u w:val="single"/>
                      <w14:textFill>
                        <w14:solidFill>
                          <w14:schemeClr w14:val="tx1"/>
                        </w14:solidFill>
                      </w14:textFill>
                    </w:rPr>
                    <w:t>400#</w:t>
                  </w:r>
                </w:p>
              </w:tc>
              <w:tc>
                <w:tcPr>
                  <w:tcW w:w="1022" w:type="dxa"/>
                  <w:vAlign w:val="center"/>
                </w:tcPr>
                <w:p w14:paraId="0BEE7D07">
                  <w:pPr>
                    <w:pStyle w:val="84"/>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台</w:t>
                  </w:r>
                </w:p>
              </w:tc>
              <w:tc>
                <w:tcPr>
                  <w:tcW w:w="1030" w:type="dxa"/>
                  <w:vAlign w:val="center"/>
                </w:tcPr>
                <w:p w14:paraId="62D7A210">
                  <w:pPr>
                    <w:pStyle w:val="84"/>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r>
            <w:tr w14:paraId="0BD0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5" w:type="dxa"/>
                  <w:vAlign w:val="center"/>
                </w:tcPr>
                <w:p w14:paraId="0D8E4FBE">
                  <w:pPr>
                    <w:pStyle w:val="84"/>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2452" w:type="dxa"/>
                  <w:vAlign w:val="center"/>
                </w:tcPr>
                <w:p w14:paraId="1CBCB6A9">
                  <w:pPr>
                    <w:pStyle w:val="8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搅拌机</w:t>
                  </w:r>
                </w:p>
              </w:tc>
              <w:tc>
                <w:tcPr>
                  <w:tcW w:w="1840" w:type="dxa"/>
                  <w:vAlign w:val="center"/>
                </w:tcPr>
                <w:p w14:paraId="16B3AD30">
                  <w:pPr>
                    <w:pStyle w:val="84"/>
                    <w:rPr>
                      <w:color w:val="000000" w:themeColor="text1"/>
                      <w:u w:val="single"/>
                      <w14:textFill>
                        <w14:solidFill>
                          <w14:schemeClr w14:val="tx1"/>
                        </w14:solidFill>
                      </w14:textFill>
                    </w:rPr>
                  </w:pPr>
                  <w:r>
                    <w:rPr>
                      <w:rFonts w:hint="eastAsia"/>
                      <w:color w:val="000000" w:themeColor="text1"/>
                      <w:u w:val="single"/>
                      <w:lang w:val="en-US" w:eastAsia="zh-CN"/>
                      <w14:textFill>
                        <w14:solidFill>
                          <w14:schemeClr w14:val="tx1"/>
                        </w14:solidFill>
                      </w14:textFill>
                    </w:rPr>
                    <w:t>滚</w:t>
                  </w:r>
                  <w:r>
                    <w:rPr>
                      <w:rFonts w:hint="eastAsia"/>
                      <w:color w:val="000000" w:themeColor="text1"/>
                      <w:u w:val="single"/>
                      <w14:textFill>
                        <w14:solidFill>
                          <w14:schemeClr w14:val="tx1"/>
                        </w14:solidFill>
                      </w14:textFill>
                    </w:rPr>
                    <w:t>筒式</w:t>
                  </w:r>
                </w:p>
              </w:tc>
              <w:tc>
                <w:tcPr>
                  <w:tcW w:w="1022" w:type="dxa"/>
                  <w:vAlign w:val="center"/>
                </w:tcPr>
                <w:p w14:paraId="38710907">
                  <w:pPr>
                    <w:pStyle w:val="84"/>
                    <w:rPr>
                      <w:rFonts w:hint="eastAsia"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台</w:t>
                  </w:r>
                </w:p>
              </w:tc>
              <w:tc>
                <w:tcPr>
                  <w:tcW w:w="1030" w:type="dxa"/>
                  <w:vAlign w:val="center"/>
                </w:tcPr>
                <w:p w14:paraId="40D5FC37">
                  <w:pPr>
                    <w:pStyle w:val="84"/>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14:paraId="54C8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5" w:type="dxa"/>
                  <w:vAlign w:val="center"/>
                </w:tcPr>
                <w:p w14:paraId="1C5FE0E6">
                  <w:pPr>
                    <w:pStyle w:val="84"/>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2452" w:type="dxa"/>
                  <w:vAlign w:val="center"/>
                </w:tcPr>
                <w:p w14:paraId="0372771F">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振动筛</w:t>
                  </w:r>
                </w:p>
              </w:tc>
              <w:tc>
                <w:tcPr>
                  <w:tcW w:w="1840" w:type="dxa"/>
                  <w:vAlign w:val="center"/>
                </w:tcPr>
                <w:p w14:paraId="5E6D4C21">
                  <w:pPr>
                    <w:pStyle w:val="84"/>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电动</w:t>
                  </w:r>
                </w:p>
              </w:tc>
              <w:tc>
                <w:tcPr>
                  <w:tcW w:w="1022" w:type="dxa"/>
                  <w:vAlign w:val="center"/>
                </w:tcPr>
                <w:p w14:paraId="348B9C22">
                  <w:pPr>
                    <w:pStyle w:val="84"/>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台</w:t>
                  </w:r>
                </w:p>
              </w:tc>
              <w:tc>
                <w:tcPr>
                  <w:tcW w:w="1030" w:type="dxa"/>
                  <w:vAlign w:val="center"/>
                </w:tcPr>
                <w:p w14:paraId="580C5800">
                  <w:pPr>
                    <w:pStyle w:val="84"/>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r>
            <w:tr w14:paraId="4D60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5" w:type="dxa"/>
                  <w:vAlign w:val="center"/>
                </w:tcPr>
                <w:p w14:paraId="4FB8AF4D">
                  <w:pPr>
                    <w:pStyle w:val="84"/>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2452" w:type="dxa"/>
                  <w:vAlign w:val="center"/>
                </w:tcPr>
                <w:p w14:paraId="00CE1434">
                  <w:pPr>
                    <w:pStyle w:val="8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摇床</w:t>
                  </w:r>
                </w:p>
              </w:tc>
              <w:tc>
                <w:tcPr>
                  <w:tcW w:w="1840" w:type="dxa"/>
                  <w:vAlign w:val="center"/>
                </w:tcPr>
                <w:p w14:paraId="18D48E2C">
                  <w:pPr>
                    <w:pStyle w:val="84"/>
                    <w:rPr>
                      <w:rFonts w:hint="eastAsia"/>
                      <w:color w:val="000000" w:themeColor="text1"/>
                      <w:u w:val="single"/>
                      <w:lang w:val="en-US" w:eastAsia="zh-CN"/>
                      <w14:textFill>
                        <w14:solidFill>
                          <w14:schemeClr w14:val="tx1"/>
                        </w14:solidFill>
                      </w14:textFill>
                    </w:rPr>
                  </w:pPr>
                  <w:r>
                    <w:rPr>
                      <w:rFonts w:hint="eastAsia" w:cs="宋体"/>
                      <w:color w:val="000000" w:themeColor="text1"/>
                      <w:u w:val="single"/>
                      <w14:textFill>
                        <w14:solidFill>
                          <w14:schemeClr w14:val="tx1"/>
                        </w14:solidFill>
                      </w14:textFill>
                    </w:rPr>
                    <w:t>铁、木</w:t>
                  </w:r>
                  <w:r>
                    <w:rPr>
                      <w:color w:val="000000" w:themeColor="text1"/>
                      <w:u w:val="single"/>
                      <w14:textFill>
                        <w14:solidFill>
                          <w14:schemeClr w14:val="tx1"/>
                        </w14:solidFill>
                      </w14:textFill>
                    </w:rPr>
                    <w:t>5*3</w:t>
                  </w:r>
                </w:p>
              </w:tc>
              <w:tc>
                <w:tcPr>
                  <w:tcW w:w="1022" w:type="dxa"/>
                  <w:vAlign w:val="center"/>
                </w:tcPr>
                <w:p w14:paraId="27AB6F60">
                  <w:pPr>
                    <w:pStyle w:val="84"/>
                    <w:rPr>
                      <w:rFonts w:hint="eastAsia" w:cs="宋体"/>
                      <w:color w:val="000000" w:themeColor="text1"/>
                      <w:lang w:val="en-US" w:eastAsia="zh-CN"/>
                      <w14:textFill>
                        <w14:solidFill>
                          <w14:schemeClr w14:val="tx1"/>
                        </w14:solidFill>
                      </w14:textFill>
                    </w:rPr>
                  </w:pPr>
                  <w:r>
                    <w:rPr>
                      <w:rFonts w:hint="eastAsia" w:cs="宋体"/>
                      <w:color w:val="000000" w:themeColor="text1"/>
                      <w14:textFill>
                        <w14:solidFill>
                          <w14:schemeClr w14:val="tx1"/>
                        </w14:solidFill>
                      </w14:textFill>
                    </w:rPr>
                    <w:t>台</w:t>
                  </w:r>
                </w:p>
              </w:tc>
              <w:tc>
                <w:tcPr>
                  <w:tcW w:w="1030" w:type="dxa"/>
                  <w:vAlign w:val="center"/>
                </w:tcPr>
                <w:p w14:paraId="2C2DAB26">
                  <w:pPr>
                    <w:pStyle w:val="84"/>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r>
            <w:tr w14:paraId="3B52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5" w:type="dxa"/>
                  <w:vAlign w:val="center"/>
                </w:tcPr>
                <w:p w14:paraId="6786CEA5">
                  <w:pPr>
                    <w:pStyle w:val="84"/>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2452" w:type="dxa"/>
                  <w:vAlign w:val="center"/>
                </w:tcPr>
                <w:p w14:paraId="188B2FF8">
                  <w:pPr>
                    <w:pStyle w:val="8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吸铁机</w:t>
                  </w:r>
                </w:p>
              </w:tc>
              <w:tc>
                <w:tcPr>
                  <w:tcW w:w="1840" w:type="dxa"/>
                  <w:vAlign w:val="center"/>
                </w:tcPr>
                <w:p w14:paraId="18E5BBC0">
                  <w:pPr>
                    <w:pStyle w:val="84"/>
                    <w:rPr>
                      <w:rFonts w:hint="eastAsia"/>
                      <w:color w:val="000000" w:themeColor="text1"/>
                      <w:u w:val="single"/>
                      <w:lang w:val="en-US" w:eastAsia="zh-CN"/>
                      <w14:textFill>
                        <w14:solidFill>
                          <w14:schemeClr w14:val="tx1"/>
                        </w14:solidFill>
                      </w14:textFill>
                    </w:rPr>
                  </w:pPr>
                  <w:r>
                    <w:rPr>
                      <w:rFonts w:hint="eastAsia" w:cs="宋体"/>
                      <w:color w:val="000000" w:themeColor="text1"/>
                      <w:u w:val="single"/>
                      <w14:textFill>
                        <w14:solidFill>
                          <w14:schemeClr w14:val="tx1"/>
                        </w14:solidFill>
                      </w14:textFill>
                    </w:rPr>
                    <w:t>平板</w:t>
                  </w:r>
                  <w:r>
                    <w:rPr>
                      <w:color w:val="000000" w:themeColor="text1"/>
                      <w:u w:val="single"/>
                      <w14:textFill>
                        <w14:solidFill>
                          <w14:schemeClr w14:val="tx1"/>
                        </w14:solidFill>
                      </w14:textFill>
                    </w:rPr>
                    <w:t>40*2</w:t>
                  </w:r>
                </w:p>
              </w:tc>
              <w:tc>
                <w:tcPr>
                  <w:tcW w:w="1022" w:type="dxa"/>
                  <w:vAlign w:val="center"/>
                </w:tcPr>
                <w:p w14:paraId="404D53B0">
                  <w:pPr>
                    <w:pStyle w:val="84"/>
                    <w:rPr>
                      <w:rFonts w:hint="eastAsia"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台</w:t>
                  </w:r>
                </w:p>
              </w:tc>
              <w:tc>
                <w:tcPr>
                  <w:tcW w:w="1030" w:type="dxa"/>
                  <w:vAlign w:val="center"/>
                </w:tcPr>
                <w:p w14:paraId="5E99220A">
                  <w:pPr>
                    <w:pStyle w:val="84"/>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14:paraId="5A50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5" w:type="dxa"/>
                  <w:vAlign w:val="center"/>
                </w:tcPr>
                <w:p w14:paraId="239BD6B6">
                  <w:pPr>
                    <w:pStyle w:val="84"/>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2452" w:type="dxa"/>
                  <w:vAlign w:val="center"/>
                </w:tcPr>
                <w:p w14:paraId="500C951C">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涡电机</w:t>
                  </w:r>
                </w:p>
              </w:tc>
              <w:tc>
                <w:tcPr>
                  <w:tcW w:w="1840" w:type="dxa"/>
                  <w:vAlign w:val="center"/>
                </w:tcPr>
                <w:p w14:paraId="22FB2BB8">
                  <w:pPr>
                    <w:pStyle w:val="84"/>
                    <w:rPr>
                      <w:rFonts w:hint="eastAsia" w:cs="宋体"/>
                      <w:color w:val="000000" w:themeColor="text1"/>
                      <w:u w:val="single"/>
                      <w14:textFill>
                        <w14:solidFill>
                          <w14:schemeClr w14:val="tx1"/>
                        </w14:solidFill>
                      </w14:textFill>
                    </w:rPr>
                  </w:pPr>
                </w:p>
              </w:tc>
              <w:tc>
                <w:tcPr>
                  <w:tcW w:w="1022" w:type="dxa"/>
                  <w:vAlign w:val="center"/>
                </w:tcPr>
                <w:p w14:paraId="75FA736D">
                  <w:pPr>
                    <w:pStyle w:val="84"/>
                    <w:rPr>
                      <w:rFonts w:hint="eastAsia"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台</w:t>
                  </w:r>
                </w:p>
              </w:tc>
              <w:tc>
                <w:tcPr>
                  <w:tcW w:w="1030" w:type="dxa"/>
                  <w:vAlign w:val="center"/>
                </w:tcPr>
                <w:p w14:paraId="4AF76676">
                  <w:pPr>
                    <w:pStyle w:val="84"/>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14:paraId="0935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5" w:type="dxa"/>
                  <w:vAlign w:val="center"/>
                </w:tcPr>
                <w:p w14:paraId="1B1D2462">
                  <w:pPr>
                    <w:pStyle w:val="84"/>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2452" w:type="dxa"/>
                  <w:vAlign w:val="center"/>
                </w:tcPr>
                <w:p w14:paraId="3E2A92CE">
                  <w:pPr>
                    <w:pStyle w:val="8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输送带</w:t>
                  </w:r>
                </w:p>
              </w:tc>
              <w:tc>
                <w:tcPr>
                  <w:tcW w:w="1840" w:type="dxa"/>
                  <w:vAlign w:val="center"/>
                </w:tcPr>
                <w:p w14:paraId="532473F9">
                  <w:pPr>
                    <w:pStyle w:val="84"/>
                    <w:rPr>
                      <w:rFonts w:hint="eastAsia" w:eastAsia="宋体" w:cs="宋体"/>
                      <w:color w:val="000000" w:themeColor="text1"/>
                      <w:u w:val="single"/>
                      <w:lang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w:t>
                  </w:r>
                </w:p>
              </w:tc>
              <w:tc>
                <w:tcPr>
                  <w:tcW w:w="1022" w:type="dxa"/>
                  <w:vAlign w:val="center"/>
                </w:tcPr>
                <w:p w14:paraId="46D363C1">
                  <w:pPr>
                    <w:pStyle w:val="84"/>
                    <w:rPr>
                      <w:rFonts w:hint="eastAsia" w:eastAsia="宋体" w:cs="宋体"/>
                      <w:color w:val="000000" w:themeColor="text1"/>
                      <w:lang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条</w:t>
                  </w:r>
                </w:p>
              </w:tc>
              <w:tc>
                <w:tcPr>
                  <w:tcW w:w="1030" w:type="dxa"/>
                  <w:vAlign w:val="center"/>
                </w:tcPr>
                <w:p w14:paraId="27FDC446">
                  <w:pPr>
                    <w:pStyle w:val="84"/>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r>
            <w:tr w14:paraId="1605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55" w:type="dxa"/>
                  <w:vAlign w:val="center"/>
                </w:tcPr>
                <w:p w14:paraId="02767F69">
                  <w:pPr>
                    <w:pStyle w:val="84"/>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2452" w:type="dxa"/>
                  <w:vAlign w:val="center"/>
                </w:tcPr>
                <w:p w14:paraId="6CAE28E5">
                  <w:pPr>
                    <w:pStyle w:val="84"/>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浮船</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分选塑料）</w:t>
                  </w:r>
                </w:p>
              </w:tc>
              <w:tc>
                <w:tcPr>
                  <w:tcW w:w="1840" w:type="dxa"/>
                  <w:vAlign w:val="center"/>
                </w:tcPr>
                <w:p w14:paraId="68592EDC">
                  <w:pPr>
                    <w:pStyle w:val="84"/>
                    <w:rPr>
                      <w:rFonts w:hint="default"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自制</w:t>
                  </w:r>
                </w:p>
              </w:tc>
              <w:tc>
                <w:tcPr>
                  <w:tcW w:w="1022" w:type="dxa"/>
                  <w:vAlign w:val="center"/>
                </w:tcPr>
                <w:p w14:paraId="3A2C6F2C">
                  <w:pPr>
                    <w:pStyle w:val="84"/>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台</w:t>
                  </w:r>
                </w:p>
              </w:tc>
              <w:tc>
                <w:tcPr>
                  <w:tcW w:w="1030" w:type="dxa"/>
                  <w:vAlign w:val="center"/>
                </w:tcPr>
                <w:p w14:paraId="064D4645">
                  <w:pPr>
                    <w:pStyle w:val="84"/>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r>
            <w:tr w14:paraId="75D1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5" w:type="dxa"/>
                  <w:vAlign w:val="center"/>
                </w:tcPr>
                <w:p w14:paraId="31DF9E33">
                  <w:pPr>
                    <w:pStyle w:val="84"/>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2452" w:type="dxa"/>
                  <w:vAlign w:val="center"/>
                </w:tcPr>
                <w:p w14:paraId="012A35CB">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落料斗</w:t>
                  </w:r>
                </w:p>
              </w:tc>
              <w:tc>
                <w:tcPr>
                  <w:tcW w:w="1840" w:type="dxa"/>
                  <w:vAlign w:val="center"/>
                </w:tcPr>
                <w:p w14:paraId="1AEB10D5">
                  <w:pPr>
                    <w:pStyle w:val="84"/>
                    <w:rPr>
                      <w:color w:val="000000" w:themeColor="text1"/>
                      <w:u w:val="single"/>
                      <w14:textFill>
                        <w14:solidFill>
                          <w14:schemeClr w14:val="tx1"/>
                        </w14:solidFill>
                      </w14:textFill>
                    </w:rPr>
                  </w:pPr>
                  <w:r>
                    <w:rPr>
                      <w:color w:val="000000" w:themeColor="text1"/>
                      <w:u w:val="single"/>
                      <w14:textFill>
                        <w14:solidFill>
                          <w14:schemeClr w14:val="tx1"/>
                        </w14:solidFill>
                      </w14:textFill>
                    </w:rPr>
                    <w:t>3.5*2</w:t>
                  </w:r>
                </w:p>
              </w:tc>
              <w:tc>
                <w:tcPr>
                  <w:tcW w:w="1022" w:type="dxa"/>
                  <w:vAlign w:val="center"/>
                </w:tcPr>
                <w:p w14:paraId="4E020C49">
                  <w:pPr>
                    <w:pStyle w:val="84"/>
                    <w:rPr>
                      <w:rFonts w:hint="eastAsia" w:eastAsia="宋体"/>
                      <w:color w:val="000000" w:themeColor="text1"/>
                      <w:lang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台</w:t>
                  </w:r>
                </w:p>
              </w:tc>
              <w:tc>
                <w:tcPr>
                  <w:tcW w:w="1030" w:type="dxa"/>
                  <w:vAlign w:val="center"/>
                </w:tcPr>
                <w:p w14:paraId="1E9C2D2E">
                  <w:pPr>
                    <w:pStyle w:val="84"/>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r>
            <w:tr w14:paraId="7AB2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5" w:type="dxa"/>
                  <w:vAlign w:val="center"/>
                </w:tcPr>
                <w:p w14:paraId="15B62B13">
                  <w:pPr>
                    <w:pStyle w:val="84"/>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2452" w:type="dxa"/>
                  <w:vAlign w:val="center"/>
                </w:tcPr>
                <w:p w14:paraId="4CC48A7B">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叉车</w:t>
                  </w:r>
                </w:p>
              </w:tc>
              <w:tc>
                <w:tcPr>
                  <w:tcW w:w="1840" w:type="dxa"/>
                  <w:vAlign w:val="center"/>
                </w:tcPr>
                <w:p w14:paraId="6CCE6721">
                  <w:pPr>
                    <w:pStyle w:val="84"/>
                    <w:rPr>
                      <w:color w:val="000000" w:themeColor="text1"/>
                      <w:u w:val="single"/>
                      <w14:textFill>
                        <w14:solidFill>
                          <w14:schemeClr w14:val="tx1"/>
                        </w14:solidFill>
                      </w14:textFill>
                    </w:rPr>
                  </w:pPr>
                  <w:r>
                    <w:rPr>
                      <w:color w:val="000000" w:themeColor="text1"/>
                      <w:u w:val="single"/>
                      <w14:textFill>
                        <w14:solidFill>
                          <w14:schemeClr w14:val="tx1"/>
                        </w14:solidFill>
                      </w14:textFill>
                    </w:rPr>
                    <w:t>350#</w:t>
                  </w:r>
                </w:p>
              </w:tc>
              <w:tc>
                <w:tcPr>
                  <w:tcW w:w="1022" w:type="dxa"/>
                  <w:vAlign w:val="center"/>
                </w:tcPr>
                <w:p w14:paraId="5E8EDC0B">
                  <w:pPr>
                    <w:pStyle w:val="84"/>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台</w:t>
                  </w:r>
                </w:p>
              </w:tc>
              <w:tc>
                <w:tcPr>
                  <w:tcW w:w="1030" w:type="dxa"/>
                  <w:vAlign w:val="center"/>
                </w:tcPr>
                <w:p w14:paraId="4E85E988">
                  <w:pPr>
                    <w:pStyle w:val="84"/>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r>
            <w:tr w14:paraId="19F5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5" w:type="dxa"/>
                  <w:vAlign w:val="center"/>
                </w:tcPr>
                <w:p w14:paraId="18FEF132">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2452" w:type="dxa"/>
                  <w:vAlign w:val="center"/>
                </w:tcPr>
                <w:p w14:paraId="0E6AB265">
                  <w:pPr>
                    <w:pStyle w:val="8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铲车</w:t>
                  </w:r>
                </w:p>
              </w:tc>
              <w:tc>
                <w:tcPr>
                  <w:tcW w:w="1840" w:type="dxa"/>
                  <w:vAlign w:val="center"/>
                </w:tcPr>
                <w:p w14:paraId="1891376F">
                  <w:pPr>
                    <w:pStyle w:val="84"/>
                    <w:rPr>
                      <w:rFonts w:hint="eastAsia"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w:t>
                  </w:r>
                </w:p>
              </w:tc>
              <w:tc>
                <w:tcPr>
                  <w:tcW w:w="1022" w:type="dxa"/>
                  <w:vAlign w:val="center"/>
                </w:tcPr>
                <w:p w14:paraId="63174330">
                  <w:pPr>
                    <w:pStyle w:val="84"/>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台</w:t>
                  </w:r>
                </w:p>
              </w:tc>
              <w:tc>
                <w:tcPr>
                  <w:tcW w:w="1030" w:type="dxa"/>
                  <w:vAlign w:val="center"/>
                </w:tcPr>
                <w:p w14:paraId="15BA7ECA">
                  <w:pPr>
                    <w:pStyle w:val="84"/>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14:paraId="6866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5" w:type="dxa"/>
                  <w:vAlign w:val="center"/>
                </w:tcPr>
                <w:p w14:paraId="5CAF3F2E">
                  <w:pPr>
                    <w:pStyle w:val="84"/>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w:t>
                  </w:r>
                </w:p>
              </w:tc>
              <w:tc>
                <w:tcPr>
                  <w:tcW w:w="2452" w:type="dxa"/>
                  <w:vAlign w:val="center"/>
                </w:tcPr>
                <w:p w14:paraId="3D8FBA03">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挖机</w:t>
                  </w:r>
                </w:p>
              </w:tc>
              <w:tc>
                <w:tcPr>
                  <w:tcW w:w="1840" w:type="dxa"/>
                  <w:vAlign w:val="center"/>
                </w:tcPr>
                <w:p w14:paraId="181D65C3">
                  <w:pPr>
                    <w:pStyle w:val="84"/>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卡特</w:t>
                  </w:r>
                </w:p>
              </w:tc>
              <w:tc>
                <w:tcPr>
                  <w:tcW w:w="1022" w:type="dxa"/>
                  <w:vAlign w:val="center"/>
                </w:tcPr>
                <w:p w14:paraId="3DBC0B90">
                  <w:pPr>
                    <w:pStyle w:val="84"/>
                    <w:rPr>
                      <w:rFonts w:hint="eastAsia"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台</w:t>
                  </w:r>
                </w:p>
              </w:tc>
              <w:tc>
                <w:tcPr>
                  <w:tcW w:w="1030" w:type="dxa"/>
                  <w:vAlign w:val="center"/>
                </w:tcPr>
                <w:p w14:paraId="776DA88C">
                  <w:pPr>
                    <w:pStyle w:val="84"/>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14:paraId="285D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5" w:type="dxa"/>
                  <w:vAlign w:val="center"/>
                </w:tcPr>
                <w:p w14:paraId="50562199">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w:t>
                  </w:r>
                </w:p>
              </w:tc>
              <w:tc>
                <w:tcPr>
                  <w:tcW w:w="2452" w:type="dxa"/>
                  <w:vAlign w:val="center"/>
                </w:tcPr>
                <w:p w14:paraId="1502C364">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抽泥机</w:t>
                  </w:r>
                </w:p>
              </w:tc>
              <w:tc>
                <w:tcPr>
                  <w:tcW w:w="1840" w:type="dxa"/>
                  <w:vAlign w:val="center"/>
                </w:tcPr>
                <w:p w14:paraId="1E8B9157">
                  <w:pPr>
                    <w:pStyle w:val="84"/>
                    <w:rPr>
                      <w:color w:val="000000" w:themeColor="text1"/>
                      <w:u w:val="single"/>
                      <w14:textFill>
                        <w14:solidFill>
                          <w14:schemeClr w14:val="tx1"/>
                        </w14:solidFill>
                      </w14:textFill>
                    </w:rPr>
                  </w:pPr>
                  <w:r>
                    <w:rPr>
                      <w:color w:val="000000" w:themeColor="text1"/>
                      <w:u w:val="single"/>
                      <w14:textFill>
                        <w14:solidFill>
                          <w14:schemeClr w14:val="tx1"/>
                        </w14:solidFill>
                      </w14:textFill>
                    </w:rPr>
                    <w:t>C55</w:t>
                  </w:r>
                </w:p>
              </w:tc>
              <w:tc>
                <w:tcPr>
                  <w:tcW w:w="1022" w:type="dxa"/>
                  <w:vAlign w:val="center"/>
                </w:tcPr>
                <w:p w14:paraId="651E30C5">
                  <w:pPr>
                    <w:pStyle w:val="84"/>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台</w:t>
                  </w:r>
                </w:p>
              </w:tc>
              <w:tc>
                <w:tcPr>
                  <w:tcW w:w="1030" w:type="dxa"/>
                  <w:vAlign w:val="center"/>
                </w:tcPr>
                <w:p w14:paraId="70B1DD49">
                  <w:pPr>
                    <w:pStyle w:val="84"/>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r>
            <w:tr w14:paraId="3B30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5" w:type="dxa"/>
                  <w:vAlign w:val="center"/>
                </w:tcPr>
                <w:p w14:paraId="745FEC51">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w:t>
                  </w:r>
                </w:p>
              </w:tc>
              <w:tc>
                <w:tcPr>
                  <w:tcW w:w="2452" w:type="dxa"/>
                  <w:vAlign w:val="center"/>
                </w:tcPr>
                <w:p w14:paraId="7D6336D1">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抽水机</w:t>
                  </w:r>
                </w:p>
              </w:tc>
              <w:tc>
                <w:tcPr>
                  <w:tcW w:w="1840" w:type="dxa"/>
                  <w:vAlign w:val="center"/>
                </w:tcPr>
                <w:p w14:paraId="5AFBBB61">
                  <w:pPr>
                    <w:pStyle w:val="84"/>
                    <w:rPr>
                      <w:color w:val="000000" w:themeColor="text1"/>
                      <w:u w:val="single"/>
                      <w14:textFill>
                        <w14:solidFill>
                          <w14:schemeClr w14:val="tx1"/>
                        </w14:solidFill>
                      </w14:textFill>
                    </w:rPr>
                  </w:pPr>
                  <w:r>
                    <w:rPr>
                      <w:color w:val="000000" w:themeColor="text1"/>
                      <w:u w:val="single"/>
                      <w14:textFill>
                        <w14:solidFill>
                          <w14:schemeClr w14:val="tx1"/>
                        </w14:solidFill>
                      </w14:textFill>
                    </w:rPr>
                    <w:t>3KW</w:t>
                  </w:r>
                </w:p>
              </w:tc>
              <w:tc>
                <w:tcPr>
                  <w:tcW w:w="1022" w:type="dxa"/>
                  <w:vAlign w:val="center"/>
                </w:tcPr>
                <w:p w14:paraId="5B7EC646">
                  <w:pPr>
                    <w:pStyle w:val="84"/>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台</w:t>
                  </w:r>
                </w:p>
              </w:tc>
              <w:tc>
                <w:tcPr>
                  <w:tcW w:w="1030" w:type="dxa"/>
                  <w:vAlign w:val="center"/>
                </w:tcPr>
                <w:p w14:paraId="1721847B">
                  <w:pPr>
                    <w:pStyle w:val="84"/>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r>
            <w:bookmarkEnd w:id="6"/>
          </w:tbl>
          <w:p w14:paraId="0CFCC394">
            <w:pPr>
              <w:adjustRightInd w:val="0"/>
              <w:snapToGrid w:val="0"/>
              <w:spacing w:line="240" w:lineRule="auto"/>
              <w:ind w:firstLine="630" w:firstLineChars="300"/>
              <w:jc w:val="both"/>
              <w:rPr>
                <w:rFonts w:hint="default" w:ascii="Times New Roman" w:hAnsi="Times New Roman" w:eastAsia="宋体" w:cs="Times New Roman"/>
                <w:b/>
                <w:bCs/>
                <w:color w:val="auto"/>
                <w:szCs w:val="21"/>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注：本项目不涉</w:t>
            </w:r>
            <w:r>
              <w:rPr>
                <w:rFonts w:hint="eastAsia" w:eastAsia="宋体" w:cs="Times New Roman"/>
                <w:color w:val="auto"/>
                <w:sz w:val="21"/>
                <w:szCs w:val="21"/>
                <w:highlight w:val="none"/>
                <w:u w:val="single" w:color="auto"/>
                <w:lang w:val="en-US" w:eastAsia="zh-CN"/>
              </w:rPr>
              <w:t>及</w:t>
            </w:r>
            <w:r>
              <w:rPr>
                <w:rFonts w:hint="eastAsia" w:ascii="Times New Roman" w:hAnsi="Times New Roman" w:eastAsia="宋体" w:cs="Times New Roman"/>
                <w:color w:val="auto"/>
                <w:sz w:val="21"/>
                <w:szCs w:val="21"/>
                <w:highlight w:val="none"/>
                <w:u w:val="single" w:color="auto"/>
                <w:lang w:val="en-US" w:eastAsia="zh-CN"/>
              </w:rPr>
              <w:t>国家明文规定的淘汰设备</w:t>
            </w:r>
            <w:r>
              <w:rPr>
                <w:rFonts w:hint="eastAsia" w:eastAsia="宋体" w:cs="Times New Roman"/>
                <w:color w:val="auto"/>
                <w:sz w:val="21"/>
                <w:szCs w:val="21"/>
                <w:highlight w:val="none"/>
                <w:u w:val="single" w:color="auto"/>
                <w:lang w:val="en-US" w:eastAsia="zh-CN"/>
              </w:rPr>
              <w:t>。</w:t>
            </w:r>
          </w:p>
          <w:p w14:paraId="36C8DDBB">
            <w:pPr>
              <w:adjustRightInd w:val="0"/>
              <w:snapToGrid w:val="0"/>
              <w:spacing w:line="360" w:lineRule="auto"/>
              <w:rPr>
                <w:rFonts w:hint="default" w:ascii="Times New Roman" w:hAnsi="Times New Roman" w:eastAsia="宋体" w:cs="Times New Roman"/>
                <w:b/>
                <w:bCs/>
                <w:color w:val="auto"/>
                <w:sz w:val="24"/>
                <w:u w:val="none" w:color="auto"/>
                <w:lang w:eastAsia="zh-CN"/>
              </w:rPr>
            </w:pPr>
            <w:r>
              <w:rPr>
                <w:rFonts w:hint="default" w:ascii="Times New Roman" w:hAnsi="Times New Roman" w:eastAsia="宋体" w:cs="Times New Roman"/>
                <w:b/>
                <w:bCs/>
                <w:color w:val="auto"/>
                <w:sz w:val="24"/>
                <w:u w:val="none" w:color="auto"/>
              </w:rPr>
              <w:t>4、原辅材料</w:t>
            </w:r>
            <w:r>
              <w:rPr>
                <w:rFonts w:hint="default" w:ascii="Times New Roman" w:hAnsi="Times New Roman" w:eastAsia="宋体" w:cs="Times New Roman"/>
                <w:b/>
                <w:bCs/>
                <w:color w:val="auto"/>
                <w:sz w:val="24"/>
                <w:u w:val="none" w:color="auto"/>
                <w:lang w:eastAsia="zh-CN"/>
              </w:rPr>
              <w:t>及能源消耗情况</w:t>
            </w:r>
          </w:p>
          <w:p w14:paraId="10345807">
            <w:pPr>
              <w:adjustRightInd w:val="0"/>
              <w:spacing w:line="240" w:lineRule="auto"/>
              <w:jc w:val="center"/>
              <w:rPr>
                <w:rFonts w:hint="default" w:ascii="Times New Roman" w:hAnsi="Times New Roman" w:eastAsia="宋体" w:cs="Times New Roman"/>
                <w:b/>
                <w:bCs/>
                <w:color w:val="auto"/>
                <w:szCs w:val="21"/>
                <w:u w:val="none" w:color="auto"/>
              </w:rPr>
            </w:pPr>
            <w:r>
              <w:rPr>
                <w:rFonts w:hint="default" w:ascii="Times New Roman" w:hAnsi="Times New Roman" w:eastAsia="宋体" w:cs="Times New Roman"/>
                <w:b/>
                <w:bCs/>
                <w:color w:val="auto"/>
                <w:szCs w:val="21"/>
                <w:u w:val="none" w:color="auto"/>
              </w:rPr>
              <w:t>表2-</w:t>
            </w:r>
            <w:r>
              <w:rPr>
                <w:rFonts w:hint="default" w:ascii="Times New Roman" w:hAnsi="Times New Roman" w:eastAsia="宋体" w:cs="Times New Roman"/>
                <w:b/>
                <w:bCs/>
                <w:color w:val="auto"/>
                <w:szCs w:val="21"/>
                <w:u w:val="none" w:color="auto"/>
                <w:lang w:val="en-US" w:eastAsia="zh-CN"/>
              </w:rPr>
              <w:t>4</w:t>
            </w:r>
            <w:r>
              <w:rPr>
                <w:rFonts w:hint="eastAsia" w:cs="Times New Roman"/>
                <w:b/>
                <w:bCs/>
                <w:color w:val="auto"/>
                <w:szCs w:val="21"/>
                <w:u w:val="none" w:color="auto"/>
                <w:lang w:val="en-US" w:eastAsia="zh-CN"/>
              </w:rPr>
              <w:t xml:space="preserve"> </w:t>
            </w:r>
            <w:r>
              <w:rPr>
                <w:rFonts w:hint="default" w:ascii="Times New Roman" w:hAnsi="Times New Roman" w:eastAsia="宋体" w:cs="Times New Roman"/>
                <w:b/>
                <w:bCs/>
                <w:color w:val="auto"/>
                <w:szCs w:val="21"/>
                <w:u w:val="none" w:color="auto"/>
              </w:rPr>
              <w:t>原辅材料及能耗清单</w:t>
            </w:r>
          </w:p>
          <w:tbl>
            <w:tblPr>
              <w:tblStyle w:val="38"/>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481"/>
              <w:gridCol w:w="974"/>
              <w:gridCol w:w="1129"/>
              <w:gridCol w:w="643"/>
              <w:gridCol w:w="1120"/>
              <w:gridCol w:w="1363"/>
              <w:gridCol w:w="1022"/>
            </w:tblGrid>
            <w:tr w14:paraId="34D1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665" w:type="dxa"/>
                  <w:vAlign w:val="center"/>
                </w:tcPr>
                <w:p w14:paraId="090B8804">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481" w:type="dxa"/>
                  <w:vAlign w:val="center"/>
                </w:tcPr>
                <w:p w14:paraId="59C96296">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原辅材料名称</w:t>
                  </w:r>
                </w:p>
              </w:tc>
              <w:tc>
                <w:tcPr>
                  <w:tcW w:w="974" w:type="dxa"/>
                  <w:vAlign w:val="center"/>
                </w:tcPr>
                <w:p w14:paraId="3D54FF71">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1129" w:type="dxa"/>
                  <w:vAlign w:val="center"/>
                </w:tcPr>
                <w:p w14:paraId="25D0DF44">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包装规格</w:t>
                  </w:r>
                </w:p>
              </w:tc>
              <w:tc>
                <w:tcPr>
                  <w:tcW w:w="643" w:type="dxa"/>
                  <w:vAlign w:val="center"/>
                </w:tcPr>
                <w:p w14:paraId="64EF76C9">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120" w:type="dxa"/>
                  <w:vAlign w:val="center"/>
                </w:tcPr>
                <w:p w14:paraId="59E73B23">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年耗量</w:t>
                  </w:r>
                </w:p>
              </w:tc>
              <w:tc>
                <w:tcPr>
                  <w:tcW w:w="1363" w:type="dxa"/>
                  <w:vAlign w:val="center"/>
                </w:tcPr>
                <w:p w14:paraId="782AD0FD">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最大</w:t>
                  </w:r>
                  <w:r>
                    <w:rPr>
                      <w:color w:val="000000" w:themeColor="text1"/>
                      <w14:textFill>
                        <w14:solidFill>
                          <w14:schemeClr w14:val="tx1"/>
                        </w14:solidFill>
                      </w14:textFill>
                    </w:rPr>
                    <w:t>暂存量</w:t>
                  </w:r>
                </w:p>
              </w:tc>
              <w:tc>
                <w:tcPr>
                  <w:tcW w:w="1022" w:type="dxa"/>
                  <w:vAlign w:val="center"/>
                </w:tcPr>
                <w:p w14:paraId="00A7F5E5">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暂存位置</w:t>
                  </w:r>
                </w:p>
              </w:tc>
            </w:tr>
            <w:tr w14:paraId="241B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665" w:type="dxa"/>
                  <w:vAlign w:val="center"/>
                </w:tcPr>
                <w:p w14:paraId="6DE8F6C6">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一</w:t>
                  </w:r>
                </w:p>
              </w:tc>
              <w:tc>
                <w:tcPr>
                  <w:tcW w:w="7732" w:type="dxa"/>
                  <w:gridSpan w:val="7"/>
                  <w:vAlign w:val="center"/>
                </w:tcPr>
                <w:p w14:paraId="2E8D560D">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主要原辅材料</w:t>
                  </w:r>
                </w:p>
              </w:tc>
            </w:tr>
            <w:tr w14:paraId="13CF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65" w:type="dxa"/>
                  <w:vAlign w:val="center"/>
                </w:tcPr>
                <w:p w14:paraId="1D5DD886">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481" w:type="dxa"/>
                  <w:vAlign w:val="center"/>
                </w:tcPr>
                <w:p w14:paraId="0B8220A8">
                  <w:pPr>
                    <w:pStyle w:val="84"/>
                    <w:rPr>
                      <w:color w:val="000000" w:themeColor="text1"/>
                      <w14:textFill>
                        <w14:solidFill>
                          <w14:schemeClr w14:val="tx1"/>
                        </w14:solidFill>
                      </w14:textFill>
                    </w:rPr>
                  </w:pPr>
                  <w:r>
                    <w:rPr>
                      <w:rFonts w:hint="eastAsia" w:ascii="宋体" w:hAnsi="宋体" w:eastAsia="宋体" w:cs="宋体"/>
                    </w:rPr>
                    <w:t>含金属塑料废渣</w:t>
                  </w:r>
                </w:p>
              </w:tc>
              <w:tc>
                <w:tcPr>
                  <w:tcW w:w="974" w:type="dxa"/>
                  <w:vAlign w:val="center"/>
                </w:tcPr>
                <w:p w14:paraId="08521E84">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129" w:type="dxa"/>
                  <w:vAlign w:val="center"/>
                </w:tcPr>
                <w:p w14:paraId="79188580">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643" w:type="dxa"/>
                  <w:vAlign w:val="center"/>
                </w:tcPr>
                <w:p w14:paraId="35058DC8">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t</w:t>
                  </w:r>
                </w:p>
              </w:tc>
              <w:tc>
                <w:tcPr>
                  <w:tcW w:w="1120" w:type="dxa"/>
                  <w:vAlign w:val="center"/>
                </w:tcPr>
                <w:p w14:paraId="1DD8D813">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2300</w:t>
                  </w:r>
                </w:p>
              </w:tc>
              <w:tc>
                <w:tcPr>
                  <w:tcW w:w="1363" w:type="dxa"/>
                  <w:vAlign w:val="center"/>
                </w:tcPr>
                <w:p w14:paraId="3A117A0E">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200</w:t>
                  </w:r>
                </w:p>
              </w:tc>
              <w:tc>
                <w:tcPr>
                  <w:tcW w:w="1022" w:type="dxa"/>
                  <w:vAlign w:val="center"/>
                </w:tcPr>
                <w:p w14:paraId="396C96AB">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原料仓库</w:t>
                  </w:r>
                </w:p>
              </w:tc>
            </w:tr>
            <w:tr w14:paraId="65E1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65" w:type="dxa"/>
                  <w:vAlign w:val="center"/>
                </w:tcPr>
                <w:p w14:paraId="38C29034">
                  <w:pPr>
                    <w:pStyle w:val="84"/>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1481" w:type="dxa"/>
                  <w:vAlign w:val="center"/>
                </w:tcPr>
                <w:p w14:paraId="15808BAB">
                  <w:pPr>
                    <w:pStyle w:val="84"/>
                    <w:rPr>
                      <w:rFonts w:hint="default" w:ascii="宋体" w:hAnsi="宋体" w:eastAsia="宋体" w:cs="宋体"/>
                      <w:lang w:val="en-US" w:eastAsia="zh-CN"/>
                    </w:rPr>
                  </w:pPr>
                  <w:r>
                    <w:rPr>
                      <w:rFonts w:hint="eastAsia" w:ascii="宋体" w:hAnsi="宋体" w:eastAsia="宋体" w:cs="宋体"/>
                      <w:lang w:val="en-US" w:eastAsia="zh-CN"/>
                    </w:rPr>
                    <w:t>工业盐</w:t>
                  </w:r>
                </w:p>
              </w:tc>
              <w:tc>
                <w:tcPr>
                  <w:tcW w:w="974" w:type="dxa"/>
                  <w:vAlign w:val="center"/>
                </w:tcPr>
                <w:p w14:paraId="1C511200">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袋装</w:t>
                  </w:r>
                </w:p>
              </w:tc>
              <w:tc>
                <w:tcPr>
                  <w:tcW w:w="1129" w:type="dxa"/>
                  <w:vAlign w:val="center"/>
                </w:tcPr>
                <w:p w14:paraId="41068913">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吨袋</w:t>
                  </w:r>
                </w:p>
              </w:tc>
              <w:tc>
                <w:tcPr>
                  <w:tcW w:w="643" w:type="dxa"/>
                  <w:vAlign w:val="center"/>
                </w:tcPr>
                <w:p w14:paraId="38B9B427">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t</w:t>
                  </w:r>
                </w:p>
              </w:tc>
              <w:tc>
                <w:tcPr>
                  <w:tcW w:w="1120" w:type="dxa"/>
                  <w:vAlign w:val="center"/>
                </w:tcPr>
                <w:p w14:paraId="0A210508">
                  <w:pPr>
                    <w:pStyle w:val="84"/>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w:t>
                  </w:r>
                </w:p>
              </w:tc>
              <w:tc>
                <w:tcPr>
                  <w:tcW w:w="1363" w:type="dxa"/>
                  <w:vAlign w:val="center"/>
                </w:tcPr>
                <w:p w14:paraId="5EBEF417">
                  <w:pPr>
                    <w:pStyle w:val="84"/>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1022" w:type="dxa"/>
                  <w:vAlign w:val="center"/>
                </w:tcPr>
                <w:p w14:paraId="091C209B">
                  <w:pPr>
                    <w:pStyle w:val="8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原料仓库</w:t>
                  </w:r>
                </w:p>
              </w:tc>
            </w:tr>
            <w:tr w14:paraId="737F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665" w:type="dxa"/>
                  <w:vAlign w:val="center"/>
                </w:tcPr>
                <w:p w14:paraId="118AEA83">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二</w:t>
                  </w:r>
                </w:p>
              </w:tc>
              <w:tc>
                <w:tcPr>
                  <w:tcW w:w="7732" w:type="dxa"/>
                  <w:gridSpan w:val="7"/>
                  <w:vAlign w:val="center"/>
                </w:tcPr>
                <w:p w14:paraId="2ACA0DC2">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能源</w:t>
                  </w:r>
                </w:p>
              </w:tc>
            </w:tr>
            <w:tr w14:paraId="2399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665" w:type="dxa"/>
                  <w:vAlign w:val="center"/>
                </w:tcPr>
                <w:p w14:paraId="30FFAEBB">
                  <w:pPr>
                    <w:pStyle w:val="8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481" w:type="dxa"/>
                  <w:vAlign w:val="center"/>
                </w:tcPr>
                <w:p w14:paraId="2A11418D">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水</w:t>
                  </w:r>
                </w:p>
              </w:tc>
              <w:tc>
                <w:tcPr>
                  <w:tcW w:w="974" w:type="dxa"/>
                  <w:vAlign w:val="center"/>
                </w:tcPr>
                <w:p w14:paraId="26A217AE">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129" w:type="dxa"/>
                  <w:vAlign w:val="center"/>
                </w:tcPr>
                <w:p w14:paraId="25E9E41C">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643" w:type="dxa"/>
                  <w:vAlign w:val="center"/>
                </w:tcPr>
                <w:p w14:paraId="1C24F18B">
                  <w:pPr>
                    <w:pStyle w:val="84"/>
                    <w:rPr>
                      <w:color w:val="000000" w:themeColor="text1"/>
                      <w14:textFill>
                        <w14:solidFill>
                          <w14:schemeClr w14:val="tx1"/>
                        </w14:solidFill>
                      </w14:textFill>
                    </w:rPr>
                  </w:pPr>
                  <w:r>
                    <w:rPr>
                      <w:color w:val="000000" w:themeColor="text1"/>
                      <w14:textFill>
                        <w14:solidFill>
                          <w14:schemeClr w14:val="tx1"/>
                        </w14:solidFill>
                      </w14:textFill>
                    </w:rPr>
                    <w:t>t</w:t>
                  </w:r>
                </w:p>
              </w:tc>
              <w:tc>
                <w:tcPr>
                  <w:tcW w:w="1120" w:type="dxa"/>
                  <w:vAlign w:val="center"/>
                </w:tcPr>
                <w:p w14:paraId="65C2C41E">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880</w:t>
                  </w:r>
                </w:p>
              </w:tc>
              <w:tc>
                <w:tcPr>
                  <w:tcW w:w="1363" w:type="dxa"/>
                  <w:vAlign w:val="center"/>
                </w:tcPr>
                <w:p w14:paraId="62AF5CC0">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22" w:type="dxa"/>
                  <w:vAlign w:val="center"/>
                </w:tcPr>
                <w:p w14:paraId="30C5A8CA">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797F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665" w:type="dxa"/>
                  <w:vAlign w:val="center"/>
                </w:tcPr>
                <w:p w14:paraId="7976F89D">
                  <w:pPr>
                    <w:pStyle w:val="84"/>
                    <w:rPr>
                      <w:color w:val="000000" w:themeColor="text1"/>
                      <w14:textFill>
                        <w14:solidFill>
                          <w14:schemeClr w14:val="tx1"/>
                        </w14:solidFill>
                      </w14:textFill>
                    </w:rPr>
                  </w:pPr>
                  <w:r>
                    <w:rPr>
                      <w:color w:val="000000" w:themeColor="text1"/>
                      <w14:textFill>
                        <w14:solidFill>
                          <w14:schemeClr w14:val="tx1"/>
                        </w14:solidFill>
                      </w14:textFill>
                    </w:rPr>
                    <w:t>2</w:t>
                  </w:r>
                </w:p>
              </w:tc>
              <w:tc>
                <w:tcPr>
                  <w:tcW w:w="1481" w:type="dxa"/>
                  <w:vAlign w:val="center"/>
                </w:tcPr>
                <w:p w14:paraId="55E3B7B0">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电</w:t>
                  </w:r>
                </w:p>
              </w:tc>
              <w:tc>
                <w:tcPr>
                  <w:tcW w:w="974" w:type="dxa"/>
                  <w:vAlign w:val="center"/>
                </w:tcPr>
                <w:p w14:paraId="6F0C9A3B">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129" w:type="dxa"/>
                  <w:vAlign w:val="center"/>
                </w:tcPr>
                <w:p w14:paraId="41B204DC">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643" w:type="dxa"/>
                  <w:vAlign w:val="center"/>
                </w:tcPr>
                <w:p w14:paraId="245EC976">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k</w:t>
                  </w:r>
                  <w:r>
                    <w:rPr>
                      <w:color w:val="000000" w:themeColor="text1"/>
                      <w14:textFill>
                        <w14:solidFill>
                          <w14:schemeClr w14:val="tx1"/>
                        </w14:solidFill>
                      </w14:textFill>
                    </w:rPr>
                    <w:t>Wh</w:t>
                  </w:r>
                </w:p>
              </w:tc>
              <w:tc>
                <w:tcPr>
                  <w:tcW w:w="1120" w:type="dxa"/>
                  <w:vAlign w:val="center"/>
                </w:tcPr>
                <w:p w14:paraId="064D7D2A">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0000</w:t>
                  </w:r>
                </w:p>
              </w:tc>
              <w:tc>
                <w:tcPr>
                  <w:tcW w:w="1363" w:type="dxa"/>
                  <w:vAlign w:val="center"/>
                </w:tcPr>
                <w:p w14:paraId="2B2A3ABC">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22" w:type="dxa"/>
                  <w:vAlign w:val="center"/>
                </w:tcPr>
                <w:p w14:paraId="34105AA8">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14:paraId="1EE95C85">
            <w:pPr>
              <w:pStyle w:val="83"/>
              <w:rPr>
                <w:rFonts w:hint="default"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注：本项目原料为正规企业产生的</w:t>
            </w:r>
            <w:r>
              <w:rPr>
                <w:rFonts w:hint="eastAsia" w:ascii="Times New Roman" w:hAnsi="Times New Roman" w:eastAsia="宋体" w:cs="Times New Roman"/>
                <w:sz w:val="21"/>
                <w:szCs w:val="21"/>
                <w:u w:val="none"/>
              </w:rPr>
              <w:t>含金属塑料废渣</w:t>
            </w:r>
            <w:r>
              <w:rPr>
                <w:rFonts w:hint="eastAsia" w:ascii="Times New Roman" w:hAnsi="Times New Roman" w:eastAsia="宋体" w:cs="Times New Roman"/>
                <w:sz w:val="21"/>
                <w:szCs w:val="21"/>
                <w:u w:val="none"/>
                <w:lang w:eastAsia="zh-CN"/>
              </w:rPr>
              <w:t>（</w:t>
            </w:r>
            <w:r>
              <w:rPr>
                <w:rFonts w:hint="eastAsia" w:ascii="Times New Roman" w:hAnsi="Times New Roman" w:eastAsia="宋体" w:cs="Times New Roman"/>
                <w:sz w:val="21"/>
                <w:szCs w:val="21"/>
                <w:u w:val="none"/>
              </w:rPr>
              <w:t>不涉及废弃电子产品、废电池、废电机、废</w:t>
            </w:r>
            <w:r>
              <w:rPr>
                <w:rFonts w:hint="eastAsia" w:cs="Times New Roman"/>
                <w:sz w:val="21"/>
                <w:szCs w:val="21"/>
                <w:u w:val="none"/>
                <w:lang w:eastAsia="zh-CN"/>
              </w:rPr>
              <w:t>汽车</w:t>
            </w:r>
            <w:r>
              <w:rPr>
                <w:rFonts w:hint="eastAsia" w:ascii="Times New Roman" w:hAnsi="Times New Roman" w:eastAsia="宋体" w:cs="Times New Roman"/>
                <w:sz w:val="21"/>
                <w:szCs w:val="21"/>
                <w:u w:val="none"/>
              </w:rPr>
              <w:t>的拆解，同时废钢铁破碎尾料中不涉及含油等危险废物</w:t>
            </w:r>
            <w:r>
              <w:rPr>
                <w:rFonts w:hint="eastAsia" w:ascii="Times New Roman" w:hAnsi="Times New Roman" w:eastAsia="宋体" w:cs="Times New Roman"/>
                <w:sz w:val="21"/>
                <w:szCs w:val="21"/>
                <w:u w:val="none"/>
                <w:lang w:eastAsia="zh-CN"/>
              </w:rPr>
              <w:t>）。</w:t>
            </w:r>
          </w:p>
          <w:p w14:paraId="347EC99A">
            <w:pPr>
              <w:pStyle w:val="83"/>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工业盐：</w:t>
            </w:r>
            <w:r>
              <w:rPr>
                <w:rFonts w:hint="default" w:ascii="Times New Roman" w:hAnsi="Times New Roman" w:eastAsia="宋体" w:cs="Times New Roman"/>
                <w:u w:val="none"/>
              </w:rPr>
              <w:t>化学名为氯化钠（NaCl）</w:t>
            </w:r>
            <w:r>
              <w:rPr>
                <w:rFonts w:hint="eastAsia" w:ascii="Times New Roman" w:hAnsi="Times New Roman" w:eastAsia="宋体" w:cs="Times New Roman"/>
                <w:u w:val="none"/>
                <w:lang w:eastAsia="zh-CN"/>
              </w:rPr>
              <w:t>，</w:t>
            </w:r>
            <w:r>
              <w:rPr>
                <w:rFonts w:hint="default" w:ascii="Times New Roman" w:hAnsi="Times New Roman" w:eastAsia="宋体" w:cs="Times New Roman"/>
                <w:u w:val="none"/>
              </w:rPr>
              <w:t>在废旧塑料回收中，利用工业盐调节盐水密度，能实现不同密度塑料的有效分离</w:t>
            </w:r>
            <w:r>
              <w:rPr>
                <w:rFonts w:hint="eastAsia" w:ascii="Times New Roman" w:hAnsi="Times New Roman" w:eastAsia="宋体" w:cs="Times New Roman"/>
                <w:u w:val="none"/>
                <w:lang w:eastAsia="zh-CN"/>
              </w:rPr>
              <w:t>。</w:t>
            </w:r>
          </w:p>
          <w:p w14:paraId="295EDBFD">
            <w:pPr>
              <w:pStyle w:val="83"/>
              <w:rPr>
                <w:u w:val="none"/>
              </w:rPr>
            </w:pPr>
            <w:r>
              <w:rPr>
                <w:rFonts w:hint="eastAsia"/>
                <w:u w:val="none"/>
              </w:rPr>
              <w:t>物料平衡如下表所示</w:t>
            </w:r>
          </w:p>
          <w:p w14:paraId="70E9FAD4">
            <w:pPr>
              <w:pStyle w:val="85"/>
              <w:numPr>
                <w:ilvl w:val="0"/>
                <w:numId w:val="0"/>
              </w:numPr>
              <w:spacing w:before="156"/>
              <w:ind w:left="3360" w:leftChars="0"/>
              <w:jc w:val="both"/>
              <w:rPr>
                <w:rFonts w:hint="default" w:ascii="Times New Roman" w:hAnsi="Times New Roman" w:eastAsia="宋体" w:cs="Times New Roman"/>
                <w:b/>
                <w:bCs/>
                <w:color w:val="auto"/>
                <w:szCs w:val="21"/>
                <w:u w:val="single" w:color="auto"/>
              </w:rPr>
            </w:pPr>
            <w:r>
              <w:rPr>
                <w:rFonts w:hint="default" w:ascii="Times New Roman" w:hAnsi="Times New Roman" w:eastAsia="宋体" w:cs="Times New Roman"/>
                <w:b/>
                <w:bCs/>
                <w:color w:val="auto"/>
                <w:szCs w:val="21"/>
                <w:u w:val="single" w:color="auto"/>
              </w:rPr>
              <w:t>表2-</w:t>
            </w:r>
            <w:r>
              <w:rPr>
                <w:rFonts w:hint="eastAsia" w:ascii="Times New Roman" w:hAnsi="Times New Roman" w:eastAsia="宋体" w:cs="Times New Roman"/>
                <w:b/>
                <w:bCs/>
                <w:color w:val="auto"/>
                <w:szCs w:val="21"/>
                <w:u w:val="single" w:color="auto"/>
                <w:lang w:val="en-US" w:eastAsia="zh-CN"/>
              </w:rPr>
              <w:t xml:space="preserve">5  </w:t>
            </w:r>
            <w:r>
              <w:rPr>
                <w:rFonts w:hint="eastAsia" w:ascii="Times New Roman" w:hAnsi="Times New Roman" w:eastAsia="宋体" w:cs="Times New Roman"/>
                <w:b/>
                <w:bCs/>
                <w:color w:val="auto"/>
                <w:szCs w:val="21"/>
                <w:u w:val="single" w:color="auto"/>
              </w:rPr>
              <w:t>物料平衡表</w:t>
            </w:r>
          </w:p>
          <w:tbl>
            <w:tblPr>
              <w:tblStyle w:val="38"/>
              <w:tblW w:w="6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2574"/>
              <w:gridCol w:w="1932"/>
              <w:gridCol w:w="1073"/>
            </w:tblGrid>
            <w:tr w14:paraId="3BD8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82" w:type="dxa"/>
                  <w:gridSpan w:val="2"/>
                  <w:vAlign w:val="center"/>
                </w:tcPr>
                <w:p w14:paraId="38BE0C23">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原料</w:t>
                  </w:r>
                </w:p>
              </w:tc>
              <w:tc>
                <w:tcPr>
                  <w:tcW w:w="3005" w:type="dxa"/>
                  <w:gridSpan w:val="2"/>
                  <w:vAlign w:val="center"/>
                </w:tcPr>
                <w:p w14:paraId="2152BBF6">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产品</w:t>
                  </w:r>
                </w:p>
              </w:tc>
            </w:tr>
            <w:tr w14:paraId="2CA1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8" w:type="dxa"/>
                  <w:vAlign w:val="center"/>
                </w:tcPr>
                <w:p w14:paraId="268180ED">
                  <w:pPr>
                    <w:pStyle w:val="84"/>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含金属塑料废渣</w:t>
                  </w:r>
                </w:p>
              </w:tc>
              <w:tc>
                <w:tcPr>
                  <w:tcW w:w="2574" w:type="dxa"/>
                  <w:vAlign w:val="center"/>
                </w:tcPr>
                <w:p w14:paraId="50FC0071">
                  <w:pPr>
                    <w:pStyle w:val="84"/>
                    <w:rPr>
                      <w:rFonts w:hint="eastAsia"/>
                      <w:color w:val="000000" w:themeColor="text1"/>
                      <w:u w:val="single" w:color="auto"/>
                      <w14:textFill>
                        <w14:solidFill>
                          <w14:schemeClr w14:val="tx1"/>
                        </w14:solidFill>
                      </w14:textFill>
                    </w:rPr>
                  </w:pPr>
                  <w:r>
                    <w:rPr>
                      <w:rFonts w:hint="eastAsia"/>
                      <w:color w:val="000000" w:themeColor="text1"/>
                      <w:u w:val="single" w:color="auto"/>
                      <w:lang w:val="en-US" w:eastAsia="zh-CN"/>
                      <w14:textFill>
                        <w14:solidFill>
                          <w14:schemeClr w14:val="tx1"/>
                        </w14:solidFill>
                      </w14:textFill>
                    </w:rPr>
                    <w:t>23</w:t>
                  </w:r>
                  <w:r>
                    <w:rPr>
                      <w:rFonts w:hint="eastAsia"/>
                      <w:color w:val="000000" w:themeColor="text1"/>
                      <w:u w:val="single" w:color="auto"/>
                      <w14:textFill>
                        <w14:solidFill>
                          <w14:schemeClr w14:val="tx1"/>
                        </w14:solidFill>
                      </w14:textFill>
                    </w:rPr>
                    <w:t>00t/a</w:t>
                  </w:r>
                </w:p>
              </w:tc>
              <w:tc>
                <w:tcPr>
                  <w:tcW w:w="1932" w:type="dxa"/>
                  <w:vAlign w:val="center"/>
                </w:tcPr>
                <w:p w14:paraId="63BB19E7">
                  <w:pPr>
                    <w:pStyle w:val="84"/>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废钢铁</w:t>
                  </w:r>
                </w:p>
              </w:tc>
              <w:tc>
                <w:tcPr>
                  <w:tcW w:w="1073" w:type="dxa"/>
                  <w:vAlign w:val="center"/>
                </w:tcPr>
                <w:p w14:paraId="40BE10E8">
                  <w:pPr>
                    <w:pStyle w:val="84"/>
                    <w:rPr>
                      <w:rFonts w:hint="eastAsia"/>
                      <w:color w:val="000000" w:themeColor="text1"/>
                      <w:u w:val="single" w:color="auto"/>
                      <w14:textFill>
                        <w14:solidFill>
                          <w14:schemeClr w14:val="tx1"/>
                        </w14:solidFill>
                      </w14:textFill>
                    </w:rPr>
                  </w:pPr>
                  <w:r>
                    <w:rPr>
                      <w:rFonts w:hint="eastAsia"/>
                      <w:color w:val="000000" w:themeColor="text1"/>
                      <w:u w:val="single" w:color="auto"/>
                      <w:lang w:val="en-US" w:eastAsia="zh-CN"/>
                      <w14:textFill>
                        <w14:solidFill>
                          <w14:schemeClr w14:val="tx1"/>
                        </w14:solidFill>
                      </w14:textFill>
                    </w:rPr>
                    <w:t>700</w:t>
                  </w:r>
                  <w:r>
                    <w:rPr>
                      <w:rFonts w:hint="eastAsia"/>
                      <w:color w:val="000000" w:themeColor="text1"/>
                      <w:u w:val="single" w:color="auto"/>
                      <w14:textFill>
                        <w14:solidFill>
                          <w14:schemeClr w14:val="tx1"/>
                        </w14:solidFill>
                      </w14:textFill>
                    </w:rPr>
                    <w:t>t/a</w:t>
                  </w:r>
                </w:p>
              </w:tc>
            </w:tr>
            <w:tr w14:paraId="4A96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8" w:type="dxa"/>
                  <w:vAlign w:val="center"/>
                </w:tcPr>
                <w:p w14:paraId="61A1EE74">
                  <w:pPr>
                    <w:pStyle w:val="84"/>
                    <w:rPr>
                      <w:rFonts w:hint="eastAsia"/>
                      <w:color w:val="000000" w:themeColor="text1"/>
                      <w:u w:val="single" w:color="auto"/>
                      <w14:textFill>
                        <w14:solidFill>
                          <w14:schemeClr w14:val="tx1"/>
                        </w14:solidFill>
                      </w14:textFill>
                    </w:rPr>
                  </w:pPr>
                </w:p>
              </w:tc>
              <w:tc>
                <w:tcPr>
                  <w:tcW w:w="2574" w:type="dxa"/>
                  <w:vAlign w:val="center"/>
                </w:tcPr>
                <w:p w14:paraId="1E2E8401">
                  <w:pPr>
                    <w:pStyle w:val="84"/>
                    <w:rPr>
                      <w:rFonts w:hint="eastAsia"/>
                      <w:color w:val="000000" w:themeColor="text1"/>
                      <w:u w:val="single" w:color="auto"/>
                      <w:lang w:val="en-US" w:eastAsia="zh-CN"/>
                      <w14:textFill>
                        <w14:solidFill>
                          <w14:schemeClr w14:val="tx1"/>
                        </w14:solidFill>
                      </w14:textFill>
                    </w:rPr>
                  </w:pPr>
                </w:p>
              </w:tc>
              <w:tc>
                <w:tcPr>
                  <w:tcW w:w="1932" w:type="dxa"/>
                  <w:vAlign w:val="center"/>
                </w:tcPr>
                <w:p w14:paraId="102ABC01">
                  <w:pPr>
                    <w:pStyle w:val="84"/>
                    <w:rPr>
                      <w:rFonts w:hint="default" w:eastAsia="宋体"/>
                      <w:color w:val="000000" w:themeColor="text1"/>
                      <w:u w:val="single" w:color="auto"/>
                      <w:lang w:val="en-US" w:eastAsia="zh-CN"/>
                      <w14:textFill>
                        <w14:solidFill>
                          <w14:schemeClr w14:val="tx1"/>
                        </w14:solidFill>
                      </w14:textFill>
                    </w:rPr>
                  </w:pPr>
                  <w:r>
                    <w:rPr>
                      <w:rFonts w:hint="eastAsia"/>
                      <w:color w:val="000000" w:themeColor="text1"/>
                      <w:u w:val="single" w:color="auto"/>
                      <w:lang w:val="en-US" w:eastAsia="zh-CN"/>
                      <w14:textFill>
                        <w14:solidFill>
                          <w14:schemeClr w14:val="tx1"/>
                        </w14:solidFill>
                      </w14:textFill>
                    </w:rPr>
                    <w:t>其它金属（</w:t>
                  </w:r>
                  <w:r>
                    <w:rPr>
                      <w:rFonts w:hint="eastAsia"/>
                      <w:color w:val="000000" w:themeColor="text1"/>
                      <w:u w:val="single" w:color="auto"/>
                      <w14:textFill>
                        <w14:solidFill>
                          <w14:schemeClr w14:val="tx1"/>
                        </w14:solidFill>
                      </w14:textFill>
                    </w:rPr>
                    <w:t>废不锈钢</w:t>
                  </w:r>
                  <w:r>
                    <w:rPr>
                      <w:rFonts w:hint="eastAsia"/>
                      <w:color w:val="000000" w:themeColor="text1"/>
                      <w:u w:val="single" w:color="auto"/>
                      <w:lang w:eastAsia="zh-CN"/>
                      <w14:textFill>
                        <w14:solidFill>
                          <w14:schemeClr w14:val="tx1"/>
                        </w14:solidFill>
                      </w14:textFill>
                    </w:rPr>
                    <w:t>、</w:t>
                  </w:r>
                  <w:r>
                    <w:rPr>
                      <w:rFonts w:hint="eastAsia"/>
                      <w:color w:val="000000" w:themeColor="text1"/>
                      <w:u w:val="single" w:color="auto"/>
                      <w14:textFill>
                        <w14:solidFill>
                          <w14:schemeClr w14:val="tx1"/>
                        </w14:solidFill>
                      </w14:textFill>
                    </w:rPr>
                    <w:t>铜</w:t>
                  </w:r>
                  <w:r>
                    <w:rPr>
                      <w:rFonts w:hint="eastAsia"/>
                      <w:color w:val="000000" w:themeColor="text1"/>
                      <w:u w:val="single" w:color="auto"/>
                      <w:lang w:eastAsia="zh-CN"/>
                      <w14:textFill>
                        <w14:solidFill>
                          <w14:schemeClr w14:val="tx1"/>
                        </w14:solidFill>
                      </w14:textFill>
                    </w:rPr>
                    <w:t>、</w:t>
                  </w:r>
                  <w:r>
                    <w:rPr>
                      <w:rFonts w:hint="eastAsia"/>
                      <w:color w:val="000000" w:themeColor="text1"/>
                      <w:u w:val="single" w:color="auto"/>
                      <w:lang w:val="en-US" w:eastAsia="zh-CN"/>
                      <w14:textFill>
                        <w14:solidFill>
                          <w14:schemeClr w14:val="tx1"/>
                        </w14:solidFill>
                      </w14:textFill>
                    </w:rPr>
                    <w:t>铝）</w:t>
                  </w:r>
                </w:p>
              </w:tc>
              <w:tc>
                <w:tcPr>
                  <w:tcW w:w="1073" w:type="dxa"/>
                  <w:vAlign w:val="center"/>
                </w:tcPr>
                <w:p w14:paraId="39D6514B">
                  <w:pPr>
                    <w:pStyle w:val="84"/>
                    <w:rPr>
                      <w:rFonts w:hint="default"/>
                      <w:color w:val="000000" w:themeColor="text1"/>
                      <w:u w:val="single" w:color="auto"/>
                      <w:lang w:val="en-US" w:eastAsia="zh-CN"/>
                      <w14:textFill>
                        <w14:solidFill>
                          <w14:schemeClr w14:val="tx1"/>
                        </w14:solidFill>
                      </w14:textFill>
                    </w:rPr>
                  </w:pPr>
                  <w:r>
                    <w:rPr>
                      <w:rFonts w:hint="eastAsia"/>
                      <w:color w:val="000000" w:themeColor="text1"/>
                      <w:u w:val="single" w:color="auto"/>
                      <w:lang w:val="en-US" w:eastAsia="zh-CN"/>
                      <w14:textFill>
                        <w14:solidFill>
                          <w14:schemeClr w14:val="tx1"/>
                        </w14:solidFill>
                      </w14:textFill>
                    </w:rPr>
                    <w:t>800</w:t>
                  </w:r>
                  <w:r>
                    <w:rPr>
                      <w:rFonts w:hint="eastAsia"/>
                      <w:color w:val="000000" w:themeColor="text1"/>
                      <w:u w:val="single" w:color="auto"/>
                      <w14:textFill>
                        <w14:solidFill>
                          <w14:schemeClr w14:val="tx1"/>
                        </w14:solidFill>
                      </w14:textFill>
                    </w:rPr>
                    <w:t>t/a</w:t>
                  </w:r>
                </w:p>
              </w:tc>
            </w:tr>
            <w:tr w14:paraId="3258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8" w:type="dxa"/>
                  <w:vAlign w:val="center"/>
                </w:tcPr>
                <w:p w14:paraId="5BF545AE">
                  <w:pPr>
                    <w:pStyle w:val="84"/>
                    <w:rPr>
                      <w:rFonts w:hint="eastAsia"/>
                      <w:color w:val="000000" w:themeColor="text1"/>
                      <w:u w:val="single" w:color="auto"/>
                      <w14:textFill>
                        <w14:solidFill>
                          <w14:schemeClr w14:val="tx1"/>
                        </w14:solidFill>
                      </w14:textFill>
                    </w:rPr>
                  </w:pPr>
                </w:p>
              </w:tc>
              <w:tc>
                <w:tcPr>
                  <w:tcW w:w="2574" w:type="dxa"/>
                  <w:vAlign w:val="center"/>
                </w:tcPr>
                <w:p w14:paraId="6E5A60D0">
                  <w:pPr>
                    <w:pStyle w:val="84"/>
                    <w:rPr>
                      <w:rFonts w:hint="eastAsia"/>
                      <w:color w:val="000000" w:themeColor="text1"/>
                      <w:u w:val="single" w:color="auto"/>
                      <w14:textFill>
                        <w14:solidFill>
                          <w14:schemeClr w14:val="tx1"/>
                        </w14:solidFill>
                      </w14:textFill>
                    </w:rPr>
                  </w:pPr>
                </w:p>
              </w:tc>
              <w:tc>
                <w:tcPr>
                  <w:tcW w:w="1932" w:type="dxa"/>
                  <w:vAlign w:val="center"/>
                </w:tcPr>
                <w:p w14:paraId="61278978">
                  <w:pPr>
                    <w:pStyle w:val="84"/>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废塑料</w:t>
                  </w:r>
                </w:p>
              </w:tc>
              <w:tc>
                <w:tcPr>
                  <w:tcW w:w="1073" w:type="dxa"/>
                  <w:vAlign w:val="center"/>
                </w:tcPr>
                <w:p w14:paraId="0957796D">
                  <w:pPr>
                    <w:pStyle w:val="84"/>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500t/a</w:t>
                  </w:r>
                </w:p>
              </w:tc>
            </w:tr>
            <w:tr w14:paraId="6065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8" w:type="dxa"/>
                  <w:vAlign w:val="center"/>
                </w:tcPr>
                <w:p w14:paraId="43455525">
                  <w:pPr>
                    <w:pStyle w:val="84"/>
                    <w:rPr>
                      <w:rFonts w:hint="eastAsia"/>
                      <w:color w:val="000000" w:themeColor="text1"/>
                      <w:u w:val="single" w:color="auto"/>
                      <w14:textFill>
                        <w14:solidFill>
                          <w14:schemeClr w14:val="tx1"/>
                        </w14:solidFill>
                      </w14:textFill>
                    </w:rPr>
                  </w:pPr>
                </w:p>
              </w:tc>
              <w:tc>
                <w:tcPr>
                  <w:tcW w:w="2574" w:type="dxa"/>
                  <w:vAlign w:val="center"/>
                </w:tcPr>
                <w:p w14:paraId="771E871B">
                  <w:pPr>
                    <w:pStyle w:val="84"/>
                    <w:rPr>
                      <w:rFonts w:hint="eastAsia"/>
                      <w:color w:val="000000" w:themeColor="text1"/>
                      <w:u w:val="single" w:color="auto"/>
                      <w14:textFill>
                        <w14:solidFill>
                          <w14:schemeClr w14:val="tx1"/>
                        </w14:solidFill>
                      </w14:textFill>
                    </w:rPr>
                  </w:pPr>
                </w:p>
              </w:tc>
              <w:tc>
                <w:tcPr>
                  <w:tcW w:w="3005" w:type="dxa"/>
                  <w:gridSpan w:val="2"/>
                  <w:vAlign w:val="center"/>
                </w:tcPr>
                <w:p w14:paraId="57F97321">
                  <w:pPr>
                    <w:pStyle w:val="84"/>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固废</w:t>
                  </w:r>
                </w:p>
              </w:tc>
            </w:tr>
            <w:tr w14:paraId="75CF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8" w:type="dxa"/>
                  <w:vAlign w:val="center"/>
                </w:tcPr>
                <w:p w14:paraId="121E9F12">
                  <w:pPr>
                    <w:pStyle w:val="84"/>
                    <w:rPr>
                      <w:rFonts w:hint="eastAsia"/>
                      <w:color w:val="000000" w:themeColor="text1"/>
                      <w:u w:val="single" w:color="auto"/>
                      <w14:textFill>
                        <w14:solidFill>
                          <w14:schemeClr w14:val="tx1"/>
                        </w14:solidFill>
                      </w14:textFill>
                    </w:rPr>
                  </w:pPr>
                </w:p>
              </w:tc>
              <w:tc>
                <w:tcPr>
                  <w:tcW w:w="2574" w:type="dxa"/>
                  <w:vAlign w:val="center"/>
                </w:tcPr>
                <w:p w14:paraId="3B217582">
                  <w:pPr>
                    <w:pStyle w:val="84"/>
                    <w:rPr>
                      <w:rFonts w:hint="eastAsia"/>
                      <w:color w:val="000000" w:themeColor="text1"/>
                      <w:u w:val="single" w:color="auto"/>
                      <w14:textFill>
                        <w14:solidFill>
                          <w14:schemeClr w14:val="tx1"/>
                        </w14:solidFill>
                      </w14:textFill>
                    </w:rPr>
                  </w:pPr>
                </w:p>
              </w:tc>
              <w:tc>
                <w:tcPr>
                  <w:tcW w:w="1932" w:type="dxa"/>
                  <w:vAlign w:val="center"/>
                </w:tcPr>
                <w:p w14:paraId="616F7E97">
                  <w:pPr>
                    <w:pStyle w:val="84"/>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泥砂</w:t>
                  </w:r>
                </w:p>
              </w:tc>
              <w:tc>
                <w:tcPr>
                  <w:tcW w:w="1073" w:type="dxa"/>
                  <w:vAlign w:val="center"/>
                </w:tcPr>
                <w:p w14:paraId="065ADC97">
                  <w:pPr>
                    <w:pStyle w:val="84"/>
                    <w:rPr>
                      <w:rFonts w:hint="eastAsia"/>
                      <w:color w:val="000000" w:themeColor="text1"/>
                      <w:u w:val="single" w:color="auto"/>
                      <w14:textFill>
                        <w14:solidFill>
                          <w14:schemeClr w14:val="tx1"/>
                        </w14:solidFill>
                      </w14:textFill>
                    </w:rPr>
                  </w:pPr>
                  <w:r>
                    <w:rPr>
                      <w:rFonts w:hint="eastAsia"/>
                      <w:color w:val="000000" w:themeColor="text1"/>
                      <w:u w:val="single" w:color="auto"/>
                      <w:lang w:val="en-US" w:eastAsia="zh-CN"/>
                      <w14:textFill>
                        <w14:solidFill>
                          <w14:schemeClr w14:val="tx1"/>
                        </w14:solidFill>
                      </w14:textFill>
                    </w:rPr>
                    <w:t>300</w:t>
                  </w:r>
                  <w:r>
                    <w:rPr>
                      <w:rFonts w:hint="eastAsia"/>
                      <w:color w:val="000000" w:themeColor="text1"/>
                      <w:u w:val="single" w:color="auto"/>
                      <w14:textFill>
                        <w14:solidFill>
                          <w14:schemeClr w14:val="tx1"/>
                        </w14:solidFill>
                      </w14:textFill>
                    </w:rPr>
                    <w:t xml:space="preserve"> t/a</w:t>
                  </w:r>
                </w:p>
              </w:tc>
            </w:tr>
            <w:tr w14:paraId="328F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8" w:type="dxa"/>
                  <w:vAlign w:val="center"/>
                </w:tcPr>
                <w:p w14:paraId="76485DA6">
                  <w:pPr>
                    <w:pStyle w:val="84"/>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合计</w:t>
                  </w:r>
                </w:p>
              </w:tc>
              <w:tc>
                <w:tcPr>
                  <w:tcW w:w="2574" w:type="dxa"/>
                  <w:vAlign w:val="center"/>
                </w:tcPr>
                <w:p w14:paraId="267F386C">
                  <w:pPr>
                    <w:pStyle w:val="84"/>
                    <w:rPr>
                      <w:rFonts w:hint="eastAsia"/>
                      <w:color w:val="000000" w:themeColor="text1"/>
                      <w:u w:val="single" w:color="auto"/>
                      <w14:textFill>
                        <w14:solidFill>
                          <w14:schemeClr w14:val="tx1"/>
                        </w14:solidFill>
                      </w14:textFill>
                    </w:rPr>
                  </w:pPr>
                  <w:r>
                    <w:rPr>
                      <w:rFonts w:hint="eastAsia"/>
                      <w:color w:val="000000" w:themeColor="text1"/>
                      <w:u w:val="single" w:color="auto"/>
                      <w:lang w:val="en-US" w:eastAsia="zh-CN"/>
                      <w14:textFill>
                        <w14:solidFill>
                          <w14:schemeClr w14:val="tx1"/>
                        </w14:solidFill>
                      </w14:textFill>
                    </w:rPr>
                    <w:t>2300</w:t>
                  </w:r>
                  <w:r>
                    <w:rPr>
                      <w:rFonts w:hint="eastAsia"/>
                      <w:color w:val="000000" w:themeColor="text1"/>
                      <w:u w:val="single" w:color="auto"/>
                      <w14:textFill>
                        <w14:solidFill>
                          <w14:schemeClr w14:val="tx1"/>
                        </w14:solidFill>
                      </w14:textFill>
                    </w:rPr>
                    <w:t>t/a</w:t>
                  </w:r>
                </w:p>
              </w:tc>
              <w:tc>
                <w:tcPr>
                  <w:tcW w:w="1932" w:type="dxa"/>
                  <w:vAlign w:val="center"/>
                </w:tcPr>
                <w:p w14:paraId="4E789EFE">
                  <w:pPr>
                    <w:pStyle w:val="84"/>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合计</w:t>
                  </w:r>
                </w:p>
              </w:tc>
              <w:tc>
                <w:tcPr>
                  <w:tcW w:w="1073" w:type="dxa"/>
                  <w:vAlign w:val="center"/>
                </w:tcPr>
                <w:p w14:paraId="78EBEE58">
                  <w:pPr>
                    <w:pStyle w:val="84"/>
                    <w:rPr>
                      <w:rFonts w:hint="eastAsia"/>
                      <w:color w:val="000000" w:themeColor="text1"/>
                      <w:u w:val="single" w:color="auto"/>
                      <w14:textFill>
                        <w14:solidFill>
                          <w14:schemeClr w14:val="tx1"/>
                        </w14:solidFill>
                      </w14:textFill>
                    </w:rPr>
                  </w:pPr>
                  <w:r>
                    <w:rPr>
                      <w:rFonts w:hint="eastAsia"/>
                      <w:color w:val="000000" w:themeColor="text1"/>
                      <w:u w:val="single" w:color="auto"/>
                      <w:lang w:val="en-US" w:eastAsia="zh-CN"/>
                      <w14:textFill>
                        <w14:solidFill>
                          <w14:schemeClr w14:val="tx1"/>
                        </w14:solidFill>
                      </w14:textFill>
                    </w:rPr>
                    <w:t>2300</w:t>
                  </w:r>
                  <w:r>
                    <w:rPr>
                      <w:rFonts w:hint="eastAsia"/>
                      <w:color w:val="000000" w:themeColor="text1"/>
                      <w:u w:val="single" w:color="auto"/>
                      <w14:textFill>
                        <w14:solidFill>
                          <w14:schemeClr w14:val="tx1"/>
                        </w14:solidFill>
                      </w14:textFill>
                    </w:rPr>
                    <w:t xml:space="preserve"> t/a</w:t>
                  </w:r>
                </w:p>
              </w:tc>
            </w:tr>
          </w:tbl>
          <w:p w14:paraId="72F87A04">
            <w:pPr>
              <w:rPr>
                <w:rFonts w:hint="default" w:ascii="Times New Roman" w:hAnsi="Times New Roman" w:cs="Times New Roman"/>
                <w:color w:val="auto"/>
                <w:u w:val="none"/>
                <w:lang w:val="en-US" w:eastAsia="zh-CN"/>
              </w:rPr>
            </w:pPr>
          </w:p>
          <w:p w14:paraId="5FFE8D5F">
            <w:pPr>
              <w:numPr>
                <w:ilvl w:val="0"/>
                <w:numId w:val="5"/>
              </w:numPr>
              <w:adjustRightInd w:val="0"/>
              <w:snapToGrid w:val="0"/>
              <w:spacing w:line="360" w:lineRule="auto"/>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rPr>
              <w:t>给排水工程</w:t>
            </w:r>
          </w:p>
          <w:p w14:paraId="0A239176">
            <w:pPr>
              <w:pStyle w:val="24"/>
              <w:spacing w:before="0" w:after="0" w:line="360" w:lineRule="auto"/>
              <w:ind w:firstLine="482" w:firstLineChars="200"/>
              <w:rPr>
                <w:rFonts w:hint="default" w:ascii="Times New Roman" w:hAnsi="Times New Roman" w:eastAsia="宋体" w:cs="Times New Roman"/>
                <w:color w:val="auto"/>
                <w:u w:val="none" w:color="auto"/>
              </w:rPr>
            </w:pPr>
            <w:r>
              <w:rPr>
                <w:rFonts w:hint="default" w:ascii="Times New Roman" w:hAnsi="Times New Roman" w:eastAsia="宋体" w:cs="Times New Roman"/>
                <w:b/>
                <w:bCs/>
                <w:color w:val="auto"/>
                <w:sz w:val="24"/>
                <w:u w:val="none" w:color="auto"/>
              </w:rPr>
              <w:t>A</w:t>
            </w:r>
            <w:r>
              <w:rPr>
                <w:rFonts w:hint="default" w:ascii="Times New Roman" w:hAnsi="Times New Roman" w:eastAsia="宋体" w:cs="Times New Roman"/>
                <w:b/>
                <w:bCs/>
                <w:color w:val="auto"/>
                <w:sz w:val="24"/>
                <w:u w:val="none" w:color="auto"/>
                <w:lang w:eastAsia="zh-CN"/>
              </w:rPr>
              <w:t>.</w:t>
            </w:r>
            <w:r>
              <w:rPr>
                <w:rFonts w:hint="default" w:ascii="Times New Roman" w:hAnsi="Times New Roman" w:eastAsia="宋体" w:cs="Times New Roman"/>
                <w:b/>
                <w:bCs/>
                <w:color w:val="auto"/>
                <w:sz w:val="24"/>
                <w:u w:val="none" w:color="auto"/>
              </w:rPr>
              <w:t>给水工程</w:t>
            </w:r>
          </w:p>
          <w:p w14:paraId="001920F4">
            <w:pPr>
              <w:pStyle w:val="49"/>
              <w:spacing w:line="360" w:lineRule="auto"/>
              <w:ind w:firstLine="480"/>
              <w:jc w:val="left"/>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u w:val="none" w:color="auto"/>
              </w:rPr>
              <w:t>项目用水</w:t>
            </w:r>
            <w:r>
              <w:rPr>
                <w:rFonts w:hint="default" w:ascii="Times New Roman" w:hAnsi="Times New Roman" w:eastAsia="宋体" w:cs="Times New Roman"/>
                <w:color w:val="auto"/>
                <w:u w:val="none" w:color="auto"/>
                <w:lang w:val="en-US" w:eastAsia="zh-CN"/>
              </w:rPr>
              <w:t>主要为</w:t>
            </w:r>
            <w:r>
              <w:rPr>
                <w:rFonts w:hint="default" w:ascii="Times New Roman" w:hAnsi="Times New Roman" w:eastAsia="宋体" w:cs="Times New Roman"/>
                <w:color w:val="auto"/>
                <w:u w:val="none" w:color="auto"/>
              </w:rPr>
              <w:t>员工生活用水</w:t>
            </w:r>
            <w:r>
              <w:rPr>
                <w:rFonts w:hint="default" w:ascii="Times New Roman" w:hAnsi="Times New Roman" w:eastAsia="宋体" w:cs="Times New Roman"/>
                <w:color w:val="auto"/>
                <w:u w:val="none" w:color="auto"/>
                <w:lang w:val="en-US" w:eastAsia="zh-CN"/>
              </w:rPr>
              <w:t>，</w:t>
            </w:r>
            <w:r>
              <w:rPr>
                <w:rFonts w:hint="default" w:ascii="Times New Roman" w:hAnsi="Times New Roman" w:eastAsia="宋体" w:cs="Times New Roman"/>
                <w:color w:val="auto"/>
                <w:u w:val="none" w:color="auto"/>
              </w:rPr>
              <w:t>全部采用市政供水。</w:t>
            </w:r>
          </w:p>
          <w:p w14:paraId="5B0EEBB3">
            <w:pPr>
              <w:adjustRightInd w:val="0"/>
              <w:snapToGrid w:val="0"/>
              <w:spacing w:line="360" w:lineRule="auto"/>
              <w:ind w:firstLine="480" w:firstLineChars="200"/>
              <w:rPr>
                <w:rFonts w:hint="default" w:ascii="Times New Roman" w:hAnsi="Times New Roman" w:eastAsia="宋体" w:cs="Times New Roman"/>
                <w:i w:val="0"/>
                <w:iCs w:val="0"/>
                <w:color w:val="auto"/>
                <w:sz w:val="24"/>
                <w:highlight w:val="none"/>
                <w:u w:val="none" w:color="auto"/>
                <w:lang w:eastAsia="zh-CN"/>
              </w:rPr>
            </w:pPr>
            <w:r>
              <w:rPr>
                <w:rFonts w:hint="default" w:ascii="Times New Roman" w:hAnsi="Times New Roman" w:eastAsia="宋体" w:cs="Times New Roman"/>
                <w:i w:val="0"/>
                <w:iCs w:val="0"/>
                <w:color w:val="auto"/>
                <w:sz w:val="24"/>
                <w:highlight w:val="none"/>
                <w:u w:val="none" w:color="auto"/>
                <w:lang w:eastAsia="zh-CN"/>
              </w:rPr>
              <w:t>①员工生活用水</w:t>
            </w:r>
          </w:p>
          <w:p w14:paraId="335CD848">
            <w:pPr>
              <w:adjustRightInd w:val="0"/>
              <w:snapToGrid w:val="0"/>
              <w:spacing w:line="360" w:lineRule="auto"/>
              <w:ind w:firstLine="480" w:firstLineChars="200"/>
              <w:rPr>
                <w:rFonts w:hint="default" w:ascii="Times New Roman" w:hAnsi="Times New Roman" w:eastAsia="宋体" w:cs="Times New Roman"/>
                <w:i w:val="0"/>
                <w:iCs w:val="0"/>
                <w:color w:val="auto"/>
                <w:sz w:val="24"/>
                <w:highlight w:val="none"/>
                <w:u w:val="none" w:color="auto"/>
              </w:rPr>
            </w:pPr>
            <w:r>
              <w:rPr>
                <w:rFonts w:hint="default" w:ascii="Times New Roman" w:hAnsi="Times New Roman" w:eastAsia="宋体" w:cs="Times New Roman"/>
                <w:i w:val="0"/>
                <w:iCs w:val="0"/>
                <w:color w:val="auto"/>
                <w:sz w:val="24"/>
                <w:highlight w:val="none"/>
                <w:u w:val="none" w:color="auto"/>
              </w:rPr>
              <w:t>项目</w:t>
            </w:r>
            <w:r>
              <w:rPr>
                <w:rFonts w:hint="default" w:ascii="Times New Roman" w:hAnsi="Times New Roman" w:eastAsia="宋体" w:cs="Times New Roman"/>
                <w:i w:val="0"/>
                <w:iCs w:val="0"/>
                <w:color w:val="auto"/>
                <w:sz w:val="24"/>
                <w:highlight w:val="none"/>
                <w:u w:val="none" w:color="auto"/>
                <w:lang w:eastAsia="zh-CN"/>
              </w:rPr>
              <w:t>员工</w:t>
            </w:r>
            <w:r>
              <w:rPr>
                <w:rFonts w:hint="eastAsia" w:cs="Times New Roman"/>
                <w:i w:val="0"/>
                <w:iCs w:val="0"/>
                <w:color w:val="auto"/>
                <w:sz w:val="24"/>
                <w:highlight w:val="none"/>
                <w:u w:val="none" w:color="auto"/>
                <w:lang w:val="en-US" w:eastAsia="zh-CN"/>
              </w:rPr>
              <w:t>10</w:t>
            </w:r>
            <w:r>
              <w:rPr>
                <w:rFonts w:hint="default" w:ascii="Times New Roman" w:hAnsi="Times New Roman" w:eastAsia="宋体" w:cs="Times New Roman"/>
                <w:i w:val="0"/>
                <w:iCs w:val="0"/>
                <w:color w:val="auto"/>
                <w:sz w:val="24"/>
                <w:highlight w:val="none"/>
                <w:u w:val="none" w:color="auto"/>
              </w:rPr>
              <w:t>人，年工作300天；根据《湖南省用水定额》（DB43/T388-2020），</w:t>
            </w:r>
            <w:r>
              <w:rPr>
                <w:rFonts w:hint="default" w:ascii="Times New Roman" w:hAnsi="Times New Roman" w:eastAsia="宋体" w:cs="Times New Roman"/>
                <w:i w:val="0"/>
                <w:iCs w:val="0"/>
                <w:color w:val="auto"/>
                <w:sz w:val="24"/>
                <w:highlight w:val="none"/>
                <w:u w:val="none" w:color="auto"/>
                <w:lang w:eastAsia="zh-CN"/>
              </w:rPr>
              <w:t>由于员工不在厂区</w:t>
            </w:r>
            <w:r>
              <w:rPr>
                <w:rFonts w:hint="default" w:ascii="Times New Roman" w:hAnsi="Times New Roman" w:eastAsia="宋体" w:cs="Times New Roman"/>
                <w:i w:val="0"/>
                <w:iCs w:val="0"/>
                <w:color w:val="auto"/>
                <w:sz w:val="24"/>
                <w:highlight w:val="none"/>
                <w:u w:val="none" w:color="auto"/>
                <w:lang w:val="en-US" w:eastAsia="zh-CN"/>
              </w:rPr>
              <w:t>住宿</w:t>
            </w:r>
            <w:r>
              <w:rPr>
                <w:rFonts w:hint="eastAsia" w:cs="Times New Roman"/>
                <w:i w:val="0"/>
                <w:iCs w:val="0"/>
                <w:color w:val="auto"/>
                <w:sz w:val="24"/>
                <w:highlight w:val="none"/>
                <w:u w:val="none" w:color="auto"/>
                <w:lang w:val="en-US" w:eastAsia="zh-CN"/>
              </w:rPr>
              <w:t>（租用园</w:t>
            </w:r>
            <w:r>
              <w:rPr>
                <w:rFonts w:hint="eastAsia" w:ascii="Times New Roman" w:hAnsi="Times New Roman" w:eastAsia="宋体" w:cs="Times New Roman"/>
                <w:i w:val="0"/>
                <w:iCs w:val="0"/>
                <w:color w:val="auto"/>
                <w:sz w:val="24"/>
                <w:highlight w:val="none"/>
                <w:u w:val="none" w:color="auto"/>
                <w:lang w:val="en-US" w:eastAsia="zh-CN"/>
              </w:rPr>
              <w:t>区</w:t>
            </w:r>
            <w:r>
              <w:rPr>
                <w:rFonts w:hint="eastAsia" w:ascii="Times New Roman" w:hAnsi="Times New Roman" w:eastAsia="宋体" w:cs="Times New Roman"/>
                <w:i w:val="0"/>
                <w:iCs w:val="0"/>
                <w:color w:val="auto"/>
                <w:sz w:val="24"/>
                <w:highlight w:val="none"/>
                <w:u w:val="none" w:color="auto"/>
              </w:rPr>
              <w:t>住宿楼</w:t>
            </w:r>
            <w:r>
              <w:rPr>
                <w:rFonts w:hint="eastAsia" w:ascii="Times New Roman" w:hAnsi="Times New Roman" w:eastAsia="宋体" w:cs="Times New Roman"/>
                <w:i w:val="0"/>
                <w:iCs w:val="0"/>
                <w:color w:val="auto"/>
                <w:sz w:val="24"/>
                <w:highlight w:val="none"/>
                <w:u w:val="none" w:color="auto"/>
                <w:lang w:val="en-US" w:eastAsia="zh-CN"/>
              </w:rPr>
              <w:t>）</w:t>
            </w:r>
            <w:r>
              <w:rPr>
                <w:rFonts w:hint="default" w:ascii="Times New Roman" w:hAnsi="Times New Roman" w:eastAsia="宋体" w:cs="Times New Roman"/>
                <w:i w:val="0"/>
                <w:iCs w:val="0"/>
                <w:color w:val="auto"/>
                <w:sz w:val="24"/>
                <w:highlight w:val="none"/>
                <w:u w:val="none" w:color="auto"/>
                <w:lang w:eastAsia="zh-CN"/>
              </w:rPr>
              <w:t>，</w:t>
            </w:r>
            <w:r>
              <w:rPr>
                <w:rFonts w:hint="default" w:ascii="Times New Roman" w:hAnsi="Times New Roman" w:eastAsia="宋体" w:cs="Times New Roman"/>
                <w:i w:val="0"/>
                <w:iCs w:val="0"/>
                <w:color w:val="auto"/>
                <w:sz w:val="24"/>
                <w:highlight w:val="none"/>
                <w:u w:val="none" w:color="auto"/>
              </w:rPr>
              <w:t>生活用水按</w:t>
            </w:r>
            <w:r>
              <w:rPr>
                <w:rFonts w:hint="default" w:ascii="Times New Roman" w:hAnsi="Times New Roman" w:eastAsia="宋体" w:cs="Times New Roman"/>
                <w:i w:val="0"/>
                <w:iCs w:val="0"/>
                <w:color w:val="auto"/>
                <w:sz w:val="24"/>
                <w:highlight w:val="none"/>
                <w:u w:val="none" w:color="auto"/>
                <w:lang w:val="en-US" w:eastAsia="zh-CN"/>
              </w:rPr>
              <w:t>农村居民生活分散式供水90</w:t>
            </w:r>
            <w:r>
              <w:rPr>
                <w:rFonts w:hint="default" w:ascii="Times New Roman" w:hAnsi="Times New Roman" w:eastAsia="宋体" w:cs="Times New Roman"/>
                <w:i w:val="0"/>
                <w:iCs w:val="0"/>
                <w:color w:val="auto"/>
                <w:sz w:val="24"/>
                <w:highlight w:val="none"/>
                <w:u w:val="none" w:color="auto"/>
              </w:rPr>
              <w:t>L/人d</w:t>
            </w:r>
            <w:r>
              <w:rPr>
                <w:rFonts w:hint="default" w:ascii="Times New Roman" w:hAnsi="Times New Roman" w:eastAsia="宋体" w:cs="Times New Roman"/>
                <w:i w:val="0"/>
                <w:iCs w:val="0"/>
                <w:color w:val="auto"/>
                <w:sz w:val="24"/>
                <w:highlight w:val="none"/>
                <w:u w:val="none" w:color="auto"/>
                <w:lang w:eastAsia="zh-CN"/>
              </w:rPr>
              <w:t>计算</w:t>
            </w:r>
            <w:r>
              <w:rPr>
                <w:rFonts w:hint="default" w:ascii="Times New Roman" w:hAnsi="Times New Roman" w:eastAsia="宋体" w:cs="Times New Roman"/>
                <w:i w:val="0"/>
                <w:iCs w:val="0"/>
                <w:color w:val="auto"/>
                <w:sz w:val="24"/>
                <w:highlight w:val="none"/>
                <w:u w:val="none" w:color="auto"/>
              </w:rPr>
              <w:t>，则生活用水量为</w:t>
            </w:r>
            <w:r>
              <w:rPr>
                <w:rFonts w:hint="eastAsia" w:cs="Times New Roman"/>
                <w:i w:val="0"/>
                <w:iCs w:val="0"/>
                <w:color w:val="000000" w:themeColor="text1"/>
                <w:sz w:val="24"/>
                <w:highlight w:val="none"/>
                <w:u w:val="none" w:color="auto"/>
                <w:lang w:val="en-US" w:eastAsia="zh-CN"/>
                <w14:textFill>
                  <w14:solidFill>
                    <w14:schemeClr w14:val="tx1"/>
                  </w14:solidFill>
                </w14:textFill>
              </w:rPr>
              <w:t>270</w:t>
            </w:r>
            <w:r>
              <w:rPr>
                <w:rFonts w:hint="default" w:ascii="Times New Roman" w:hAnsi="Times New Roman" w:eastAsia="宋体" w:cs="Times New Roman"/>
                <w:i w:val="0"/>
                <w:iCs w:val="0"/>
                <w:color w:val="000000" w:themeColor="text1"/>
                <w:sz w:val="24"/>
                <w:highlight w:val="none"/>
                <w:u w:val="none" w:color="auto"/>
                <w14:textFill>
                  <w14:solidFill>
                    <w14:schemeClr w14:val="tx1"/>
                  </w14:solidFill>
                </w14:textFill>
              </w:rPr>
              <w:t>m</w:t>
            </w:r>
            <w:r>
              <w:rPr>
                <w:rFonts w:hint="default" w:ascii="Times New Roman" w:hAnsi="Times New Roman" w:eastAsia="宋体" w:cs="Times New Roman"/>
                <w:i w:val="0"/>
                <w:iCs w:val="0"/>
                <w:color w:val="000000" w:themeColor="text1"/>
                <w:sz w:val="24"/>
                <w:highlight w:val="none"/>
                <w:u w:val="none" w:color="auto"/>
                <w:vertAlign w:val="superscript"/>
                <w14:textFill>
                  <w14:solidFill>
                    <w14:schemeClr w14:val="tx1"/>
                  </w14:solidFill>
                </w14:textFill>
              </w:rPr>
              <w:t>3</w:t>
            </w:r>
            <w:r>
              <w:rPr>
                <w:rFonts w:hint="default" w:ascii="Times New Roman" w:hAnsi="Times New Roman" w:eastAsia="宋体" w:cs="Times New Roman"/>
                <w:i w:val="0"/>
                <w:iCs w:val="0"/>
                <w:color w:val="000000" w:themeColor="text1"/>
                <w:sz w:val="24"/>
                <w:highlight w:val="none"/>
                <w:u w:val="none" w:color="auto"/>
                <w14:textFill>
                  <w14:solidFill>
                    <w14:schemeClr w14:val="tx1"/>
                  </w14:solidFill>
                </w14:textFill>
              </w:rPr>
              <w:t>/a</w:t>
            </w:r>
            <w:r>
              <w:rPr>
                <w:rFonts w:hint="default" w:ascii="Times New Roman" w:hAnsi="Times New Roman" w:eastAsia="宋体" w:cs="Times New Roman"/>
                <w:i w:val="0"/>
                <w:iCs w:val="0"/>
                <w:color w:val="auto"/>
                <w:sz w:val="24"/>
                <w:highlight w:val="none"/>
                <w:u w:val="none" w:color="auto"/>
              </w:rPr>
              <w:t>。</w:t>
            </w:r>
          </w:p>
          <w:p w14:paraId="47DD5ACA">
            <w:pPr>
              <w:adjustRightInd w:val="0"/>
              <w:snapToGrid w:val="0"/>
              <w:spacing w:line="360" w:lineRule="auto"/>
              <w:ind w:firstLine="480" w:firstLineChars="200"/>
              <w:rPr>
                <w:rFonts w:hint="default" w:ascii="Times New Roman" w:hAnsi="Times New Roman" w:eastAsia="宋体" w:cs="Times New Roman"/>
                <w:i w:val="0"/>
                <w:iCs w:val="0"/>
                <w:color w:val="auto"/>
                <w:sz w:val="24"/>
                <w:highlight w:val="none"/>
                <w:u w:val="none" w:color="auto"/>
                <w:lang w:eastAsia="zh-CN"/>
              </w:rPr>
            </w:pPr>
            <w:r>
              <w:rPr>
                <w:rFonts w:hint="default" w:ascii="Times New Roman" w:hAnsi="Times New Roman" w:eastAsia="宋体" w:cs="Times New Roman"/>
                <w:i w:val="0"/>
                <w:iCs w:val="0"/>
                <w:color w:val="auto"/>
                <w:sz w:val="24"/>
                <w:highlight w:val="none"/>
                <w:u w:val="none" w:color="auto"/>
                <w:lang w:eastAsia="zh-CN"/>
              </w:rPr>
              <w:t>②</w:t>
            </w:r>
            <w:r>
              <w:rPr>
                <w:rFonts w:hint="eastAsia" w:cs="Times New Roman"/>
                <w:i w:val="0"/>
                <w:iCs w:val="0"/>
                <w:color w:val="auto"/>
                <w:sz w:val="24"/>
                <w:highlight w:val="none"/>
                <w:u w:val="none" w:color="auto"/>
                <w:lang w:val="en-US" w:eastAsia="zh-CN"/>
              </w:rPr>
              <w:t>生产</w:t>
            </w:r>
            <w:r>
              <w:rPr>
                <w:rFonts w:hint="default" w:ascii="Times New Roman" w:hAnsi="Times New Roman" w:eastAsia="宋体" w:cs="Times New Roman"/>
                <w:i w:val="0"/>
                <w:iCs w:val="0"/>
                <w:color w:val="auto"/>
                <w:sz w:val="24"/>
                <w:highlight w:val="none"/>
                <w:u w:val="none" w:color="auto"/>
                <w:lang w:eastAsia="zh-CN"/>
              </w:rPr>
              <w:t>用水</w:t>
            </w:r>
          </w:p>
          <w:p w14:paraId="7AAC1F9B">
            <w:pPr>
              <w:pStyle w:val="8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本项目生产用水包括选洗工序。</w:t>
            </w:r>
          </w:p>
          <w:p w14:paraId="0ABCF5F1">
            <w:pPr>
              <w:pStyle w:val="8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选洗工序：新鲜水用量</w:t>
            </w:r>
            <w:r>
              <w:rPr>
                <w:rFonts w:hint="eastAsia"/>
                <w:color w:val="000000" w:themeColor="text1"/>
                <w:highlight w:val="none"/>
                <w:lang w:val="en-US" w:eastAsia="zh-CN"/>
                <w14:textFill>
                  <w14:solidFill>
                    <w14:schemeClr w14:val="tx1"/>
                  </w14:solidFill>
                </w14:textFill>
              </w:rPr>
              <w:t>1.53</w:t>
            </w:r>
            <w:r>
              <w:rPr>
                <w:rFonts w:hint="eastAsia"/>
                <w:color w:val="000000" w:themeColor="text1"/>
                <w:highlight w:val="none"/>
                <w14:textFill>
                  <w14:solidFill>
                    <w14:schemeClr w14:val="tx1"/>
                  </w14:solidFill>
                </w14:textFill>
              </w:rPr>
              <w:t>m</w:t>
            </w:r>
            <w:r>
              <w:rPr>
                <w:rFonts w:hint="eastAsia"/>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/d，年新鲜水用量</w:t>
            </w:r>
            <w:r>
              <w:rPr>
                <w:rFonts w:hint="eastAsia"/>
                <w:color w:val="000000" w:themeColor="text1"/>
                <w:highlight w:val="none"/>
                <w:lang w:val="en-US" w:eastAsia="zh-CN"/>
                <w14:textFill>
                  <w14:solidFill>
                    <w14:schemeClr w14:val="tx1"/>
                  </w14:solidFill>
                </w14:textFill>
              </w:rPr>
              <w:t>460</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m</w:t>
            </w:r>
            <w:r>
              <w:rPr>
                <w:rFonts w:hint="eastAsia"/>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/a。</w:t>
            </w:r>
          </w:p>
          <w:p w14:paraId="2A609EA7">
            <w:pPr>
              <w:pStyle w:val="83"/>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塑料分选：</w:t>
            </w:r>
            <w:r>
              <w:rPr>
                <w:rFonts w:hint="eastAsia"/>
                <w:color w:val="000000" w:themeColor="text1"/>
                <w:highlight w:val="none"/>
                <w14:textFill>
                  <w14:solidFill>
                    <w14:schemeClr w14:val="tx1"/>
                  </w14:solidFill>
                </w14:textFill>
              </w:rPr>
              <w:t>新鲜水用量</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m</w:t>
            </w:r>
            <w:r>
              <w:rPr>
                <w:rFonts w:hint="eastAsia"/>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/d，年新鲜水用量</w:t>
            </w:r>
            <w:r>
              <w:rPr>
                <w:rFonts w:hint="eastAsia"/>
                <w:color w:val="000000" w:themeColor="text1"/>
                <w:highlight w:val="none"/>
                <w:lang w:val="en-US" w:eastAsia="zh-CN"/>
                <w14:textFill>
                  <w14:solidFill>
                    <w14:schemeClr w14:val="tx1"/>
                  </w14:solidFill>
                </w14:textFill>
              </w:rPr>
              <w:t>150</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m</w:t>
            </w:r>
            <w:r>
              <w:rPr>
                <w:rFonts w:hint="eastAsia"/>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/a。</w:t>
            </w:r>
          </w:p>
          <w:p w14:paraId="55A3A002">
            <w:pPr>
              <w:pStyle w:val="7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u w:val="none" w:color="auto"/>
                <w:lang w:val="en-US" w:eastAsia="zh-CN" w:bidi="ar-SA"/>
              </w:rPr>
            </w:pPr>
            <w:r>
              <w:rPr>
                <w:rFonts w:hint="eastAsia" w:ascii="Times New Roman" w:hAnsi="Times New Roman" w:eastAsia="宋体" w:cs="Times New Roman"/>
                <w:color w:val="auto"/>
                <w:kern w:val="2"/>
                <w:sz w:val="24"/>
                <w:szCs w:val="24"/>
                <w:highlight w:val="none"/>
                <w:u w:val="none" w:color="auto"/>
                <w:lang w:val="en-US" w:eastAsia="zh-CN" w:bidi="ar-SA"/>
              </w:rPr>
              <w:t>洒水抑尘：新鲜水用量</w:t>
            </w:r>
            <w:r>
              <w:rPr>
                <w:rFonts w:hint="eastAsia" w:cs="Times New Roman"/>
                <w:color w:val="auto"/>
                <w:kern w:val="2"/>
                <w:sz w:val="24"/>
                <w:szCs w:val="24"/>
                <w:highlight w:val="none"/>
                <w:u w:val="none" w:color="auto"/>
                <w:lang w:val="en-US" w:eastAsia="zh-CN" w:bidi="ar-SA"/>
              </w:rPr>
              <w:t>0.</w:t>
            </w:r>
            <w:r>
              <w:rPr>
                <w:rFonts w:hint="default" w:ascii="Times New Roman" w:hAnsi="Times New Roman" w:eastAsia="宋体" w:cs="Times New Roman"/>
                <w:color w:val="auto"/>
                <w:kern w:val="2"/>
                <w:sz w:val="24"/>
                <w:szCs w:val="24"/>
                <w:highlight w:val="none"/>
                <w:u w:val="none" w:color="auto"/>
                <w:lang w:val="en-US" w:eastAsia="zh-CN" w:bidi="ar-SA"/>
              </w:rPr>
              <w:t>5</w:t>
            </w:r>
            <w:r>
              <w:rPr>
                <w:rFonts w:hint="eastAsia" w:ascii="Times New Roman" w:hAnsi="Times New Roman" w:eastAsia="宋体" w:cs="Times New Roman"/>
                <w:color w:val="auto"/>
                <w:kern w:val="2"/>
                <w:sz w:val="24"/>
                <w:szCs w:val="24"/>
                <w:highlight w:val="none"/>
                <w:u w:val="none" w:color="auto"/>
                <w:lang w:val="en-US" w:eastAsia="zh-CN" w:bidi="ar-SA"/>
              </w:rPr>
              <w:t>m</w:t>
            </w:r>
            <w:r>
              <w:rPr>
                <w:rFonts w:hint="eastAsia" w:ascii="Times New Roman" w:hAnsi="Times New Roman" w:eastAsia="宋体" w:cs="Times New Roman"/>
                <w:color w:val="auto"/>
                <w:kern w:val="2"/>
                <w:sz w:val="24"/>
                <w:szCs w:val="24"/>
                <w:highlight w:val="none"/>
                <w:u w:val="none" w:color="auto"/>
                <w:vertAlign w:val="superscript"/>
                <w:lang w:val="en-US" w:eastAsia="zh-CN" w:bidi="ar-SA"/>
              </w:rPr>
              <w:t>3</w:t>
            </w:r>
            <w:r>
              <w:rPr>
                <w:rFonts w:hint="eastAsia" w:ascii="Times New Roman" w:hAnsi="Times New Roman" w:eastAsia="宋体" w:cs="Times New Roman"/>
                <w:color w:val="auto"/>
                <w:kern w:val="2"/>
                <w:sz w:val="24"/>
                <w:szCs w:val="24"/>
                <w:highlight w:val="none"/>
                <w:u w:val="none" w:color="auto"/>
                <w:lang w:val="en-US" w:eastAsia="zh-CN" w:bidi="ar-SA"/>
              </w:rPr>
              <w:t>/次（平均</w:t>
            </w:r>
            <w:r>
              <w:rPr>
                <w:rFonts w:hint="eastAsia" w:cs="Times New Roman"/>
                <w:color w:val="auto"/>
                <w:kern w:val="2"/>
                <w:sz w:val="24"/>
                <w:szCs w:val="24"/>
                <w:highlight w:val="none"/>
                <w:u w:val="none" w:color="auto"/>
                <w:lang w:val="en-US" w:eastAsia="zh-CN" w:bidi="ar-SA"/>
              </w:rPr>
              <w:t>每</w:t>
            </w:r>
            <w:r>
              <w:rPr>
                <w:rFonts w:hint="eastAsia" w:ascii="Times New Roman" w:hAnsi="Times New Roman" w:eastAsia="宋体" w:cs="Times New Roman"/>
                <w:color w:val="auto"/>
                <w:kern w:val="2"/>
                <w:sz w:val="24"/>
                <w:szCs w:val="24"/>
                <w:highlight w:val="none"/>
                <w:u w:val="none" w:color="auto"/>
                <w:lang w:val="en-US" w:eastAsia="zh-CN" w:bidi="ar-SA"/>
              </w:rPr>
              <w:t>天一次）</w:t>
            </w:r>
            <w:r>
              <w:rPr>
                <w:rFonts w:hint="eastAsia" w:ascii="Times New Roman" w:hAnsi="Times New Roman" w:eastAsia="宋体" w:cs="Times New Roman"/>
                <w:color w:val="auto"/>
                <w:kern w:val="2"/>
                <w:sz w:val="24"/>
                <w:szCs w:val="24"/>
                <w:u w:val="none" w:color="auto"/>
                <w:lang w:val="en-US" w:eastAsia="zh-CN" w:bidi="ar-SA"/>
              </w:rPr>
              <w:t>，年新鲜水用量</w:t>
            </w:r>
            <w:r>
              <w:rPr>
                <w:rFonts w:hint="eastAsia" w:cs="Times New Roman"/>
                <w:color w:val="auto"/>
                <w:kern w:val="2"/>
                <w:sz w:val="24"/>
                <w:szCs w:val="24"/>
                <w:u w:val="none" w:color="auto"/>
                <w:lang w:val="en-US" w:eastAsia="zh-CN" w:bidi="ar-SA"/>
              </w:rPr>
              <w:t>150</w:t>
            </w:r>
            <w:r>
              <w:rPr>
                <w:rFonts w:hint="eastAsia" w:ascii="Times New Roman" w:hAnsi="Times New Roman" w:eastAsia="宋体" w:cs="Times New Roman"/>
                <w:color w:val="auto"/>
                <w:kern w:val="2"/>
                <w:sz w:val="24"/>
                <w:szCs w:val="24"/>
                <w:u w:val="none" w:color="auto"/>
                <w:lang w:val="en-US" w:eastAsia="zh-CN" w:bidi="ar-SA"/>
              </w:rPr>
              <w:t>m</w:t>
            </w:r>
            <w:r>
              <w:rPr>
                <w:rFonts w:hint="eastAsia" w:ascii="Times New Roman" w:hAnsi="Times New Roman" w:eastAsia="宋体" w:cs="Times New Roman"/>
                <w:color w:val="auto"/>
                <w:kern w:val="2"/>
                <w:sz w:val="24"/>
                <w:szCs w:val="24"/>
                <w:u w:val="none" w:color="auto"/>
                <w:vertAlign w:val="superscript"/>
                <w:lang w:val="en-US" w:eastAsia="zh-CN" w:bidi="ar-SA"/>
              </w:rPr>
              <w:t>3</w:t>
            </w:r>
            <w:r>
              <w:rPr>
                <w:rFonts w:hint="eastAsia" w:ascii="Times New Roman" w:hAnsi="Times New Roman" w:eastAsia="宋体" w:cs="Times New Roman"/>
                <w:color w:val="auto"/>
                <w:kern w:val="2"/>
                <w:sz w:val="24"/>
                <w:szCs w:val="24"/>
                <w:u w:val="none" w:color="auto"/>
                <w:lang w:val="en-US" w:eastAsia="zh-CN" w:bidi="ar-SA"/>
              </w:rPr>
              <w:t>/a</w:t>
            </w:r>
            <w:r>
              <w:rPr>
                <w:rFonts w:hint="default" w:ascii="Times New Roman" w:hAnsi="Times New Roman" w:eastAsia="宋体" w:cs="Times New Roman"/>
                <w:color w:val="auto"/>
                <w:kern w:val="2"/>
                <w:sz w:val="24"/>
                <w:szCs w:val="24"/>
                <w:u w:val="none" w:color="auto"/>
                <w:lang w:val="en-US" w:eastAsia="zh-CN" w:bidi="ar-SA"/>
              </w:rPr>
              <w:t>。</w:t>
            </w:r>
          </w:p>
          <w:p w14:paraId="4EC7AE77">
            <w:pPr>
              <w:pStyle w:val="24"/>
              <w:spacing w:before="0" w:after="0" w:line="360" w:lineRule="auto"/>
              <w:ind w:firstLine="482" w:firstLineChars="200"/>
              <w:rPr>
                <w:rFonts w:hint="default" w:ascii="Times New Roman" w:hAnsi="Times New Roman" w:eastAsia="宋体" w:cs="Times New Roman"/>
                <w:color w:val="auto"/>
                <w:u w:val="none" w:color="auto"/>
              </w:rPr>
            </w:pPr>
            <w:r>
              <w:rPr>
                <w:rFonts w:hint="default" w:ascii="Times New Roman" w:hAnsi="Times New Roman" w:eastAsia="宋体" w:cs="Times New Roman"/>
                <w:b/>
                <w:bCs/>
                <w:color w:val="auto"/>
                <w:sz w:val="24"/>
                <w:u w:val="none" w:color="auto"/>
              </w:rPr>
              <w:t>B</w:t>
            </w:r>
            <w:r>
              <w:rPr>
                <w:rFonts w:hint="default" w:ascii="Times New Roman" w:hAnsi="Times New Roman" w:eastAsia="宋体" w:cs="Times New Roman"/>
                <w:b/>
                <w:bCs/>
                <w:color w:val="auto"/>
                <w:sz w:val="24"/>
                <w:u w:val="none" w:color="auto"/>
                <w:lang w:eastAsia="zh-CN"/>
              </w:rPr>
              <w:t>.</w:t>
            </w:r>
            <w:r>
              <w:rPr>
                <w:rFonts w:hint="default" w:ascii="Times New Roman" w:hAnsi="Times New Roman" w:eastAsia="宋体" w:cs="Times New Roman"/>
                <w:b/>
                <w:bCs/>
                <w:color w:val="auto"/>
                <w:sz w:val="24"/>
                <w:u w:val="none" w:color="auto"/>
              </w:rPr>
              <w:t>排水工程</w:t>
            </w:r>
          </w:p>
          <w:p w14:paraId="2738387F">
            <w:pPr>
              <w:pStyle w:val="7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本项目实行雨污分流，雨水由园区内雨水管收集后，汇入市政雨水管网；</w:t>
            </w:r>
          </w:p>
          <w:p w14:paraId="107A7158">
            <w:pPr>
              <w:pStyle w:val="83"/>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14:textFill>
                  <w14:solidFill>
                    <w14:schemeClr w14:val="tx1"/>
                  </w14:solidFill>
                </w14:textFill>
              </w:rPr>
              <w:t>生产废水经过边沟收集后进入沉淀池沉淀后循环使用</w:t>
            </w:r>
            <w:r>
              <w:rPr>
                <w:rFonts w:hint="eastAsia"/>
                <w:color w:val="000000" w:themeColor="text1"/>
                <w:lang w:val="en-US"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塑料分选使用浮船加入工业盐后只补充新水进入，浮船周边设置围堰</w:t>
            </w:r>
            <w:r>
              <w:rPr>
                <w:rFonts w:hint="eastAsia"/>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导流沟</w:t>
            </w:r>
            <w:r>
              <w:rPr>
                <w:rFonts w:hint="eastAsia"/>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集液池（5m</w:t>
            </w:r>
            <w:r>
              <w:rPr>
                <w:rFonts w:hint="eastAsia" w:ascii="Times New Roman" w:hAnsi="Times New Roman"/>
                <w:color w:val="000000" w:themeColor="text1"/>
                <w:sz w:val="24"/>
                <w:vertAlign w:val="superscript"/>
                <w14:textFill>
                  <w14:solidFill>
                    <w14:schemeClr w14:val="tx1"/>
                  </w14:solidFill>
                </w14:textFill>
              </w:rPr>
              <w:t>3</w:t>
            </w:r>
            <w:r>
              <w:rPr>
                <w:rFonts w:hint="eastAsia" w:ascii="Times New Roman" w:hAnsi="Times New Roman"/>
                <w:color w:val="000000" w:themeColor="text1"/>
                <w14:textFill>
                  <w14:solidFill>
                    <w14:schemeClr w14:val="tx1"/>
                  </w14:solidFill>
                </w14:textFill>
              </w:rPr>
              <w:t>）；含工业盐废水不外排，部分分选溢出废</w:t>
            </w:r>
            <w:r>
              <w:rPr>
                <w:rFonts w:hint="eastAsia" w:ascii="Times New Roman" w:hAnsi="Times New Roman"/>
                <w:color w:val="000000" w:themeColor="text1"/>
                <w:highlight w:val="none"/>
                <w:lang w:val="en-US" w:eastAsia="zh-CN"/>
                <w14:textFill>
                  <w14:solidFill>
                    <w14:schemeClr w14:val="tx1"/>
                  </w14:solidFill>
                </w14:textFill>
              </w:rPr>
              <w:t>水</w:t>
            </w:r>
            <w:r>
              <w:rPr>
                <w:rFonts w:hint="eastAsia"/>
                <w:color w:val="000000" w:themeColor="text1"/>
                <w:highlight w:val="none"/>
                <w:lang w:val="en-US" w:eastAsia="zh-CN"/>
                <w14:textFill>
                  <w14:solidFill>
                    <w14:schemeClr w14:val="tx1"/>
                  </w14:solidFill>
                </w14:textFill>
              </w:rPr>
              <w:t>经导流</w:t>
            </w:r>
            <w:r>
              <w:rPr>
                <w:rFonts w:hint="eastAsia" w:ascii="Times New Roman" w:hAnsi="Times New Roman"/>
                <w:color w:val="000000" w:themeColor="text1"/>
                <w:highlight w:val="none"/>
                <w:lang w:val="en-US" w:eastAsia="zh-CN"/>
                <w14:textFill>
                  <w14:solidFill>
                    <w14:schemeClr w14:val="tx1"/>
                  </w14:solidFill>
                </w14:textFill>
              </w:rPr>
              <w:t>沟收集至集液池（5m</w:t>
            </w:r>
            <w:r>
              <w:rPr>
                <w:rFonts w:hint="eastAsia" w:ascii="Times New Roman" w:hAnsi="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color w:val="000000" w:themeColor="text1"/>
                <w:highlight w:val="none"/>
                <w:lang w:val="en-US" w:eastAsia="zh-CN"/>
                <w14:textFill>
                  <w14:solidFill>
                    <w14:schemeClr w14:val="tx1"/>
                  </w14:solidFill>
                </w14:textFill>
              </w:rPr>
              <w:t>）后返回塑料分选；</w:t>
            </w:r>
          </w:p>
          <w:p w14:paraId="7768707D">
            <w:pPr>
              <w:pStyle w:val="83"/>
              <w:rPr>
                <w:rFonts w:hint="default" w:ascii="Times New Roman" w:hAnsi="Times New Roman"/>
                <w:color w:val="000000" w:themeColor="text1"/>
                <w:highlight w:val="yellow"/>
                <w:lang w:val="en-US" w:eastAsia="zh-CN"/>
                <w14:textFill>
                  <w14:solidFill>
                    <w14:schemeClr w14:val="tx1"/>
                  </w14:solidFill>
                </w14:textFill>
              </w:rPr>
            </w:pPr>
            <w:r>
              <w:rPr>
                <w:rFonts w:hint="default" w:ascii="Times New Roman" w:hAnsi="Times New Roman"/>
                <w:color w:val="000000" w:themeColor="text1"/>
                <w:lang w:val="en-US" w:eastAsia="zh-CN"/>
                <w14:textFill>
                  <w14:solidFill>
                    <w14:schemeClr w14:val="tx1"/>
                  </w14:solidFill>
                </w14:textFill>
              </w:rPr>
              <w:t>生活污水经化粪池处理后</w:t>
            </w:r>
            <w:r>
              <w:rPr>
                <w:rFonts w:hint="eastAsia"/>
                <w:color w:val="000000" w:themeColor="text1"/>
                <w:lang w:val="en-US" w:eastAsia="zh-CN"/>
                <w14:textFill>
                  <w14:solidFill>
                    <w14:schemeClr w14:val="tx1"/>
                  </w14:solidFill>
                </w14:textFill>
              </w:rPr>
              <w:t>排入</w:t>
            </w:r>
            <w:r>
              <w:rPr>
                <w:rFonts w:hint="default" w:ascii="Times New Roman" w:hAnsi="Times New Roman"/>
                <w:color w:val="000000" w:themeColor="text1"/>
                <w:lang w:val="en-US" w:eastAsia="zh-CN"/>
                <w14:textFill>
                  <w14:solidFill>
                    <w14:schemeClr w14:val="tx1"/>
                  </w14:solidFill>
                </w14:textFill>
              </w:rPr>
              <w:t>园区污水管网进入新田县污水处理厂处理达标后，排入新田河</w:t>
            </w:r>
            <w:r>
              <w:rPr>
                <w:rFonts w:hint="default" w:ascii="Times New Roman" w:hAnsi="Times New Roman"/>
                <w:color w:val="000000" w:themeColor="text1"/>
                <w:highlight w:val="none"/>
                <w:lang w:val="en-US" w:eastAsia="zh-CN"/>
                <w14:textFill>
                  <w14:solidFill>
                    <w14:schemeClr w14:val="tx1"/>
                  </w14:solidFill>
                </w14:textFill>
              </w:rPr>
              <w:t>。目前新田县南部新城工业园污水处理厂正在建设中，预计2025年底可建设完成，待该污水处理厂投入运行后，本项目污水排入新田县南部新城工业园污水处理厂处理。</w:t>
            </w:r>
          </w:p>
          <w:p w14:paraId="527D2A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①生活废水</w:t>
            </w:r>
          </w:p>
          <w:p w14:paraId="5BA7AAE9">
            <w:pPr>
              <w:pStyle w:val="7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本项目员工生活废水排放量按用水量的8</w:t>
            </w:r>
            <w:r>
              <w:rPr>
                <w:rFonts w:hint="eastAsia" w:cs="Times New Roman"/>
                <w:color w:val="auto"/>
                <w:kern w:val="2"/>
                <w:sz w:val="24"/>
                <w:szCs w:val="24"/>
                <w:u w:val="none" w:color="auto"/>
                <w:lang w:val="en-US" w:eastAsia="zh-CN" w:bidi="ar-SA"/>
              </w:rPr>
              <w:t>5</w:t>
            </w:r>
            <w:r>
              <w:rPr>
                <w:rFonts w:hint="default" w:ascii="Times New Roman" w:hAnsi="Times New Roman" w:eastAsia="宋体" w:cs="Times New Roman"/>
                <w:color w:val="auto"/>
                <w:kern w:val="2"/>
                <w:sz w:val="24"/>
                <w:szCs w:val="24"/>
                <w:u w:val="none" w:color="auto"/>
                <w:lang w:val="en-US" w:eastAsia="zh-CN" w:bidi="ar-SA"/>
              </w:rPr>
              <w:t>%计算，则生活废水排放量为</w:t>
            </w:r>
            <w:r>
              <w:rPr>
                <w:rFonts w:hint="eastAsia" w:cs="Times New Roman"/>
                <w:color w:val="auto"/>
                <w:kern w:val="2"/>
                <w:sz w:val="24"/>
                <w:szCs w:val="24"/>
                <w:u w:val="none" w:color="auto"/>
                <w:lang w:val="en-US" w:eastAsia="zh-CN" w:bidi="ar-SA"/>
              </w:rPr>
              <w:t>0.72</w:t>
            </w:r>
            <w:r>
              <w:rPr>
                <w:rFonts w:hint="default" w:ascii="Times New Roman" w:hAnsi="Times New Roman" w:eastAsia="宋体" w:cs="Times New Roman"/>
                <w:i w:val="0"/>
                <w:iCs w:val="0"/>
                <w:color w:val="auto"/>
                <w:sz w:val="24"/>
                <w:highlight w:val="none"/>
                <w:u w:val="none" w:color="auto"/>
                <w:lang w:val="en-US" w:eastAsia="zh-CN"/>
              </w:rPr>
              <w:t>m</w:t>
            </w:r>
            <w:r>
              <w:rPr>
                <w:rFonts w:hint="default" w:ascii="Times New Roman" w:hAnsi="Times New Roman" w:cs="Times New Roman"/>
                <w:i w:val="0"/>
                <w:iCs w:val="0"/>
                <w:color w:val="auto"/>
                <w:sz w:val="24"/>
                <w:highlight w:val="none"/>
                <w:u w:val="none" w:color="auto"/>
                <w:vertAlign w:val="superscript"/>
                <w:lang w:val="en-US" w:eastAsia="zh-CN"/>
              </w:rPr>
              <w:t>3</w:t>
            </w:r>
            <w:r>
              <w:rPr>
                <w:rFonts w:hint="default" w:ascii="Times New Roman" w:hAnsi="Times New Roman" w:cs="Times New Roman"/>
                <w:i w:val="0"/>
                <w:iCs w:val="0"/>
                <w:color w:val="auto"/>
                <w:sz w:val="24"/>
                <w:highlight w:val="none"/>
                <w:u w:val="none" w:color="auto"/>
                <w:vertAlign w:val="baseline"/>
                <w:lang w:val="en-US" w:eastAsia="zh-CN"/>
              </w:rPr>
              <w:t>/d</w:t>
            </w:r>
            <w:r>
              <w:rPr>
                <w:rFonts w:hint="default" w:ascii="Times New Roman" w:hAnsi="Times New Roman" w:eastAsia="宋体" w:cs="Times New Roman"/>
                <w:color w:val="auto"/>
                <w:kern w:val="2"/>
                <w:sz w:val="24"/>
                <w:szCs w:val="24"/>
                <w:u w:val="none" w:color="auto"/>
                <w:lang w:val="en-US" w:eastAsia="zh-CN" w:bidi="ar-SA"/>
              </w:rPr>
              <w:t>（</w:t>
            </w:r>
            <w:r>
              <w:rPr>
                <w:rFonts w:hint="eastAsia" w:cs="Times New Roman"/>
                <w:color w:val="auto"/>
                <w:kern w:val="2"/>
                <w:sz w:val="24"/>
                <w:szCs w:val="24"/>
                <w:u w:val="none" w:color="auto"/>
                <w:lang w:val="en-US" w:eastAsia="zh-CN" w:bidi="ar-SA"/>
              </w:rPr>
              <w:t>216</w:t>
            </w:r>
            <w:r>
              <w:rPr>
                <w:rFonts w:hint="default" w:ascii="Times New Roman" w:hAnsi="Times New Roman" w:eastAsia="宋体" w:cs="Times New Roman"/>
                <w:i w:val="0"/>
                <w:iCs w:val="0"/>
                <w:color w:val="auto"/>
                <w:sz w:val="24"/>
                <w:highlight w:val="none"/>
                <w:u w:val="none" w:color="auto"/>
                <w:lang w:val="en-US" w:eastAsia="zh-CN"/>
              </w:rPr>
              <w:t>m</w:t>
            </w:r>
            <w:r>
              <w:rPr>
                <w:rFonts w:hint="default" w:ascii="Times New Roman" w:hAnsi="Times New Roman" w:cs="Times New Roman"/>
                <w:i w:val="0"/>
                <w:iCs w:val="0"/>
                <w:color w:val="auto"/>
                <w:sz w:val="24"/>
                <w:highlight w:val="none"/>
                <w:u w:val="none" w:color="auto"/>
                <w:vertAlign w:val="superscript"/>
                <w:lang w:val="en-US" w:eastAsia="zh-CN"/>
              </w:rPr>
              <w:t>3</w:t>
            </w:r>
            <w:r>
              <w:rPr>
                <w:rFonts w:hint="default" w:ascii="Times New Roman" w:hAnsi="Times New Roman" w:cs="Times New Roman"/>
                <w:i w:val="0"/>
                <w:iCs w:val="0"/>
                <w:color w:val="auto"/>
                <w:sz w:val="24"/>
                <w:highlight w:val="none"/>
                <w:u w:val="none" w:color="auto"/>
                <w:vertAlign w:val="baseline"/>
                <w:lang w:val="en-US" w:eastAsia="zh-CN"/>
              </w:rPr>
              <w:t>/</w:t>
            </w:r>
            <w:r>
              <w:rPr>
                <w:rFonts w:hint="default" w:ascii="Times New Roman" w:hAnsi="Times New Roman" w:eastAsia="宋体" w:cs="Times New Roman"/>
                <w:color w:val="auto"/>
                <w:kern w:val="2"/>
                <w:sz w:val="24"/>
                <w:szCs w:val="24"/>
                <w:u w:val="none" w:color="auto"/>
                <w:lang w:val="en-US" w:eastAsia="zh-CN" w:bidi="ar-SA"/>
              </w:rPr>
              <w:t>a）。项目生活污水经</w:t>
            </w:r>
            <w:r>
              <w:rPr>
                <w:rFonts w:hint="eastAsia" w:cs="Times New Roman"/>
                <w:color w:val="auto"/>
                <w:kern w:val="2"/>
                <w:sz w:val="24"/>
                <w:szCs w:val="24"/>
                <w:u w:val="none" w:color="auto"/>
                <w:lang w:val="en-US" w:eastAsia="zh-CN" w:bidi="ar-SA"/>
              </w:rPr>
              <w:t>化粪池</w:t>
            </w:r>
            <w:r>
              <w:rPr>
                <w:rFonts w:hint="default" w:ascii="Times New Roman" w:hAnsi="Times New Roman" w:eastAsia="宋体" w:cs="Times New Roman"/>
                <w:color w:val="auto"/>
                <w:kern w:val="2"/>
                <w:sz w:val="24"/>
                <w:szCs w:val="24"/>
                <w:u w:val="none" w:color="auto"/>
                <w:lang w:val="en-US" w:eastAsia="zh-CN" w:bidi="ar-SA"/>
              </w:rPr>
              <w:t>预处理后，经园区污水管网进入新田县污水处理厂处理达标后，排入新田河。</w:t>
            </w:r>
          </w:p>
          <w:p w14:paraId="03346A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②工艺清洗废水</w:t>
            </w:r>
          </w:p>
          <w:p w14:paraId="25952588">
            <w:pPr>
              <w:pStyle w:val="83"/>
              <w:rPr>
                <w:color w:val="000000" w:themeColor="text1"/>
                <w14:textFill>
                  <w14:solidFill>
                    <w14:schemeClr w14:val="tx1"/>
                  </w14:solidFill>
                </w14:textFill>
              </w:rPr>
            </w:pPr>
            <w:r>
              <w:rPr>
                <w:rFonts w:hint="eastAsia"/>
                <w:color w:val="000000" w:themeColor="text1"/>
                <w14:textFill>
                  <w14:solidFill>
                    <w14:schemeClr w14:val="tx1"/>
                  </w14:solidFill>
                </w14:textFill>
              </w:rPr>
              <w:t>生产废水产生环节包括选洗工序。</w:t>
            </w:r>
          </w:p>
          <w:p w14:paraId="6514E7FA">
            <w:pPr>
              <w:pStyle w:val="83"/>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选洗工序：循环回用不外。</w:t>
            </w:r>
          </w:p>
          <w:p w14:paraId="0E20A59C">
            <w:pPr>
              <w:adjustRightInd w:val="0"/>
              <w:snapToGrid w:val="0"/>
              <w:spacing w:line="240" w:lineRule="auto"/>
              <w:jc w:val="center"/>
              <w:rPr>
                <w:rFonts w:hint="default" w:ascii="Times New Roman" w:hAnsi="Times New Roman" w:eastAsia="宋体" w:cs="Times New Roman"/>
                <w:b/>
                <w:bCs/>
                <w:color w:val="auto"/>
                <w:szCs w:val="21"/>
                <w:u w:val="none" w:color="auto"/>
              </w:rPr>
            </w:pPr>
          </w:p>
          <w:p w14:paraId="5363C8E2">
            <w:pPr>
              <w:adjustRightInd w:val="0"/>
              <w:snapToGrid w:val="0"/>
              <w:spacing w:line="240" w:lineRule="auto"/>
              <w:jc w:val="center"/>
              <w:rPr>
                <w:rFonts w:hint="default" w:ascii="Times New Roman" w:hAnsi="Times New Roman" w:eastAsia="宋体" w:cs="Times New Roman"/>
                <w:b/>
                <w:bCs/>
                <w:color w:val="auto"/>
                <w:szCs w:val="21"/>
                <w:u w:val="none" w:color="auto"/>
              </w:rPr>
            </w:pPr>
          </w:p>
          <w:p w14:paraId="74863AB4">
            <w:pPr>
              <w:adjustRightInd w:val="0"/>
              <w:snapToGrid w:val="0"/>
              <w:spacing w:line="240" w:lineRule="auto"/>
              <w:jc w:val="center"/>
              <w:rPr>
                <w:rFonts w:hint="default" w:ascii="Times New Roman" w:hAnsi="Times New Roman" w:eastAsia="宋体" w:cs="Times New Roman"/>
                <w:b/>
                <w:bCs/>
                <w:color w:val="auto"/>
                <w:szCs w:val="21"/>
                <w:u w:val="none" w:color="auto"/>
              </w:rPr>
            </w:pPr>
          </w:p>
          <w:p w14:paraId="29A3865A">
            <w:pPr>
              <w:adjustRightInd w:val="0"/>
              <w:snapToGrid w:val="0"/>
              <w:spacing w:line="240" w:lineRule="auto"/>
              <w:jc w:val="center"/>
              <w:rPr>
                <w:rFonts w:hint="default" w:ascii="Times New Roman" w:hAnsi="Times New Roman" w:eastAsia="宋体" w:cs="Times New Roman"/>
                <w:b/>
                <w:bCs/>
                <w:color w:val="auto"/>
                <w:szCs w:val="21"/>
                <w:u w:val="single" w:color="auto"/>
              </w:rPr>
            </w:pPr>
            <w:r>
              <w:rPr>
                <w:rFonts w:hint="default" w:ascii="Times New Roman" w:hAnsi="Times New Roman" w:eastAsia="宋体" w:cs="Times New Roman"/>
                <w:b/>
                <w:bCs/>
                <w:color w:val="auto"/>
                <w:szCs w:val="21"/>
                <w:u w:val="single" w:color="auto"/>
              </w:rPr>
              <w:t>表2-</w:t>
            </w:r>
            <w:r>
              <w:rPr>
                <w:rFonts w:hint="eastAsia" w:cs="Times New Roman"/>
                <w:b/>
                <w:bCs/>
                <w:color w:val="auto"/>
                <w:szCs w:val="21"/>
                <w:u w:val="single" w:color="auto"/>
                <w:lang w:val="en-US" w:eastAsia="zh-CN"/>
              </w:rPr>
              <w:t>6</w:t>
            </w:r>
            <w:r>
              <w:rPr>
                <w:rFonts w:hint="default" w:ascii="Times New Roman" w:hAnsi="Times New Roman" w:eastAsia="宋体" w:cs="Times New Roman"/>
                <w:b/>
                <w:bCs/>
                <w:color w:val="auto"/>
                <w:szCs w:val="21"/>
                <w:u w:val="single" w:color="auto"/>
              </w:rPr>
              <w:t>项目用、排水量一览表</w:t>
            </w:r>
          </w:p>
          <w:tbl>
            <w:tblPr>
              <w:tblStyle w:val="38"/>
              <w:tblW w:w="498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0"/>
              <w:gridCol w:w="737"/>
              <w:gridCol w:w="979"/>
              <w:gridCol w:w="762"/>
              <w:gridCol w:w="953"/>
              <w:gridCol w:w="1091"/>
              <w:gridCol w:w="1090"/>
              <w:gridCol w:w="2266"/>
            </w:tblGrid>
            <w:tr w14:paraId="094F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281" w:type="pct"/>
                  <w:vAlign w:val="center"/>
                </w:tcPr>
                <w:p w14:paraId="74813907">
                  <w:pPr>
                    <w:autoSpaceDE w:val="0"/>
                    <w:autoSpaceDN w:val="0"/>
                    <w:adjustRightInd w:val="0"/>
                    <w:snapToGrid w:val="0"/>
                    <w:jc w:val="center"/>
                    <w:rPr>
                      <w:rFonts w:hint="default" w:ascii="Times New Roman" w:hAnsi="Times New Roman" w:eastAsia="宋体" w:cs="Times New Roman"/>
                      <w:b/>
                      <w:bCs/>
                      <w:color w:val="auto"/>
                      <w:sz w:val="21"/>
                      <w:szCs w:val="21"/>
                      <w:highlight w:val="none"/>
                      <w:u w:val="single" w:color="auto"/>
                      <w:lang w:val="zh-CN"/>
                    </w:rPr>
                  </w:pPr>
                  <w:r>
                    <w:rPr>
                      <w:rFonts w:hint="default" w:ascii="Times New Roman" w:hAnsi="Times New Roman" w:eastAsia="宋体" w:cs="Times New Roman"/>
                      <w:b/>
                      <w:bCs/>
                      <w:color w:val="auto"/>
                      <w:sz w:val="21"/>
                      <w:szCs w:val="21"/>
                      <w:highlight w:val="none"/>
                      <w:u w:val="single" w:color="auto"/>
                      <w:lang w:val="zh-CN"/>
                    </w:rPr>
                    <w:t>序号</w:t>
                  </w:r>
                </w:p>
              </w:tc>
              <w:tc>
                <w:tcPr>
                  <w:tcW w:w="441" w:type="pct"/>
                  <w:vAlign w:val="center"/>
                </w:tcPr>
                <w:p w14:paraId="1C8FBC8D">
                  <w:pPr>
                    <w:autoSpaceDE w:val="0"/>
                    <w:autoSpaceDN w:val="0"/>
                    <w:adjustRightInd w:val="0"/>
                    <w:snapToGrid w:val="0"/>
                    <w:jc w:val="center"/>
                    <w:rPr>
                      <w:rFonts w:hint="default" w:ascii="Times New Roman" w:hAnsi="Times New Roman" w:eastAsia="宋体" w:cs="Times New Roman"/>
                      <w:b/>
                      <w:bCs/>
                      <w:color w:val="auto"/>
                      <w:sz w:val="21"/>
                      <w:szCs w:val="21"/>
                      <w:highlight w:val="none"/>
                      <w:u w:val="single" w:color="auto"/>
                      <w:lang w:val="zh-CN"/>
                    </w:rPr>
                  </w:pPr>
                  <w:r>
                    <w:rPr>
                      <w:rFonts w:hint="default" w:ascii="Times New Roman" w:hAnsi="Times New Roman" w:eastAsia="宋体" w:cs="Times New Roman"/>
                      <w:b/>
                      <w:bCs/>
                      <w:color w:val="auto"/>
                      <w:sz w:val="21"/>
                      <w:szCs w:val="21"/>
                      <w:highlight w:val="none"/>
                      <w:u w:val="single" w:color="auto"/>
                      <w:lang w:val="zh-CN"/>
                    </w:rPr>
                    <w:t>用水名称</w:t>
                  </w:r>
                </w:p>
              </w:tc>
              <w:tc>
                <w:tcPr>
                  <w:tcW w:w="586" w:type="pct"/>
                  <w:vAlign w:val="center"/>
                </w:tcPr>
                <w:p w14:paraId="26BF88A0">
                  <w:pPr>
                    <w:autoSpaceDE w:val="0"/>
                    <w:autoSpaceDN w:val="0"/>
                    <w:adjustRightInd w:val="0"/>
                    <w:snapToGrid w:val="0"/>
                    <w:jc w:val="center"/>
                    <w:rPr>
                      <w:rFonts w:hint="default" w:ascii="Times New Roman" w:hAnsi="Times New Roman" w:eastAsia="宋体" w:cs="Times New Roman"/>
                      <w:b/>
                      <w:bCs/>
                      <w:color w:val="auto"/>
                      <w:sz w:val="21"/>
                      <w:szCs w:val="21"/>
                      <w:highlight w:val="none"/>
                      <w:u w:val="single" w:color="auto"/>
                      <w:lang w:val="zh-CN"/>
                    </w:rPr>
                  </w:pPr>
                  <w:r>
                    <w:rPr>
                      <w:rFonts w:hint="default" w:ascii="Times New Roman" w:hAnsi="Times New Roman" w:eastAsia="宋体" w:cs="Times New Roman"/>
                      <w:b/>
                      <w:bCs/>
                      <w:color w:val="auto"/>
                      <w:sz w:val="21"/>
                      <w:szCs w:val="21"/>
                      <w:highlight w:val="none"/>
                      <w:u w:val="single" w:color="auto"/>
                      <w:lang w:val="zh-CN"/>
                    </w:rPr>
                    <w:t>用水定额</w:t>
                  </w:r>
                </w:p>
              </w:tc>
              <w:tc>
                <w:tcPr>
                  <w:tcW w:w="456" w:type="pct"/>
                  <w:vAlign w:val="center"/>
                </w:tcPr>
                <w:p w14:paraId="408FB553">
                  <w:pPr>
                    <w:autoSpaceDE w:val="0"/>
                    <w:autoSpaceDN w:val="0"/>
                    <w:adjustRightInd w:val="0"/>
                    <w:snapToGrid w:val="0"/>
                    <w:jc w:val="center"/>
                    <w:rPr>
                      <w:rFonts w:hint="default" w:ascii="Times New Roman" w:hAnsi="Times New Roman" w:eastAsia="宋体" w:cs="Times New Roman"/>
                      <w:b/>
                      <w:bCs/>
                      <w:color w:val="auto"/>
                      <w:sz w:val="21"/>
                      <w:szCs w:val="21"/>
                      <w:highlight w:val="none"/>
                      <w:u w:val="single" w:color="auto"/>
                      <w:lang w:val="zh-CN"/>
                    </w:rPr>
                  </w:pPr>
                  <w:r>
                    <w:rPr>
                      <w:rFonts w:hint="default" w:ascii="Times New Roman" w:hAnsi="Times New Roman" w:eastAsia="宋体" w:cs="Times New Roman"/>
                      <w:b/>
                      <w:bCs/>
                      <w:color w:val="auto"/>
                      <w:sz w:val="21"/>
                      <w:szCs w:val="21"/>
                      <w:highlight w:val="none"/>
                      <w:u w:val="single" w:color="auto"/>
                      <w:lang w:val="zh-CN"/>
                    </w:rPr>
                    <w:t>用水规模</w:t>
                  </w:r>
                </w:p>
              </w:tc>
              <w:tc>
                <w:tcPr>
                  <w:tcW w:w="570" w:type="pct"/>
                  <w:vAlign w:val="center"/>
                </w:tcPr>
                <w:p w14:paraId="226D4A48">
                  <w:pPr>
                    <w:autoSpaceDE w:val="0"/>
                    <w:autoSpaceDN w:val="0"/>
                    <w:adjustRightInd w:val="0"/>
                    <w:snapToGrid w:val="0"/>
                    <w:jc w:val="center"/>
                    <w:rPr>
                      <w:rFonts w:hint="default" w:ascii="Times New Roman" w:hAnsi="Times New Roman" w:eastAsia="宋体" w:cs="Times New Roman"/>
                      <w:b/>
                      <w:bCs/>
                      <w:color w:val="auto"/>
                      <w:sz w:val="21"/>
                      <w:szCs w:val="21"/>
                      <w:highlight w:val="none"/>
                      <w:u w:val="single" w:color="auto"/>
                      <w:lang w:val="zh-CN"/>
                    </w:rPr>
                  </w:pPr>
                  <w:r>
                    <w:rPr>
                      <w:rFonts w:hint="default" w:ascii="Times New Roman" w:hAnsi="Times New Roman" w:eastAsia="宋体" w:cs="Times New Roman"/>
                      <w:b/>
                      <w:bCs/>
                      <w:color w:val="auto"/>
                      <w:sz w:val="21"/>
                      <w:szCs w:val="21"/>
                      <w:highlight w:val="none"/>
                      <w:u w:val="single" w:color="auto"/>
                      <w:lang w:val="zh-CN"/>
                    </w:rPr>
                    <w:t>年用水量</w:t>
                  </w:r>
                </w:p>
                <w:p w14:paraId="1F597963">
                  <w:pPr>
                    <w:autoSpaceDE w:val="0"/>
                    <w:autoSpaceDN w:val="0"/>
                    <w:adjustRightInd w:val="0"/>
                    <w:snapToGrid w:val="0"/>
                    <w:jc w:val="center"/>
                    <w:rPr>
                      <w:rFonts w:hint="default" w:ascii="Times New Roman" w:hAnsi="Times New Roman" w:eastAsia="宋体" w:cs="Times New Roman"/>
                      <w:b/>
                      <w:bCs/>
                      <w:color w:val="auto"/>
                      <w:sz w:val="21"/>
                      <w:szCs w:val="21"/>
                      <w:highlight w:val="none"/>
                      <w:u w:val="single" w:color="auto"/>
                      <w:lang w:val="zh-CN"/>
                    </w:rPr>
                  </w:pPr>
                  <w:r>
                    <w:rPr>
                      <w:rFonts w:hint="default" w:ascii="Times New Roman" w:hAnsi="Times New Roman" w:eastAsia="宋体" w:cs="Times New Roman"/>
                      <w:b/>
                      <w:bCs/>
                      <w:color w:val="auto"/>
                      <w:sz w:val="21"/>
                      <w:szCs w:val="21"/>
                      <w:highlight w:val="none"/>
                      <w:u w:val="single" w:color="auto"/>
                      <w:lang w:val="zh-CN"/>
                    </w:rPr>
                    <w:t>（m</w:t>
                  </w:r>
                  <w:r>
                    <w:rPr>
                      <w:rFonts w:hint="default" w:ascii="Times New Roman" w:hAnsi="Times New Roman" w:eastAsia="宋体" w:cs="Times New Roman"/>
                      <w:b/>
                      <w:bCs/>
                      <w:color w:val="auto"/>
                      <w:sz w:val="21"/>
                      <w:szCs w:val="21"/>
                      <w:highlight w:val="none"/>
                      <w:u w:val="single" w:color="auto"/>
                      <w:vertAlign w:val="superscript"/>
                      <w:lang w:val="zh-CN"/>
                    </w:rPr>
                    <w:t>3</w:t>
                  </w:r>
                  <w:r>
                    <w:rPr>
                      <w:rFonts w:hint="default" w:ascii="Times New Roman" w:hAnsi="Times New Roman" w:eastAsia="宋体" w:cs="Times New Roman"/>
                      <w:b/>
                      <w:bCs/>
                      <w:color w:val="auto"/>
                      <w:sz w:val="21"/>
                      <w:szCs w:val="21"/>
                      <w:highlight w:val="none"/>
                      <w:u w:val="single" w:color="auto"/>
                      <w:lang w:val="zh-CN"/>
                    </w:rPr>
                    <w:t>/a）</w:t>
                  </w:r>
                </w:p>
              </w:tc>
              <w:tc>
                <w:tcPr>
                  <w:tcW w:w="653" w:type="pct"/>
                  <w:vAlign w:val="center"/>
                </w:tcPr>
                <w:p w14:paraId="5524432B">
                  <w:pPr>
                    <w:autoSpaceDE w:val="0"/>
                    <w:autoSpaceDN w:val="0"/>
                    <w:adjustRightInd w:val="0"/>
                    <w:snapToGrid w:val="0"/>
                    <w:jc w:val="center"/>
                    <w:rPr>
                      <w:rFonts w:hint="default" w:ascii="Times New Roman" w:hAnsi="Times New Roman" w:eastAsia="宋体" w:cs="Times New Roman"/>
                      <w:b/>
                      <w:bCs/>
                      <w:color w:val="auto"/>
                      <w:sz w:val="21"/>
                      <w:szCs w:val="21"/>
                      <w:highlight w:val="none"/>
                      <w:u w:val="single" w:color="auto"/>
                      <w:lang w:val="zh-CN"/>
                    </w:rPr>
                  </w:pPr>
                  <w:r>
                    <w:rPr>
                      <w:rFonts w:hint="default" w:ascii="Times New Roman" w:hAnsi="Times New Roman" w:eastAsia="宋体" w:cs="Times New Roman"/>
                      <w:b/>
                      <w:bCs/>
                      <w:color w:val="auto"/>
                      <w:sz w:val="21"/>
                      <w:szCs w:val="21"/>
                      <w:highlight w:val="none"/>
                      <w:u w:val="single" w:color="auto"/>
                      <w:lang w:val="zh-CN"/>
                    </w:rPr>
                    <w:t>年损耗量（m</w:t>
                  </w:r>
                  <w:r>
                    <w:rPr>
                      <w:rFonts w:hint="default" w:ascii="Times New Roman" w:hAnsi="Times New Roman" w:eastAsia="宋体" w:cs="Times New Roman"/>
                      <w:b/>
                      <w:bCs/>
                      <w:color w:val="auto"/>
                      <w:sz w:val="21"/>
                      <w:szCs w:val="21"/>
                      <w:highlight w:val="none"/>
                      <w:u w:val="single" w:color="auto"/>
                      <w:vertAlign w:val="superscript"/>
                      <w:lang w:val="zh-CN"/>
                    </w:rPr>
                    <w:t>3</w:t>
                  </w:r>
                  <w:r>
                    <w:rPr>
                      <w:rFonts w:hint="default" w:ascii="Times New Roman" w:hAnsi="Times New Roman" w:eastAsia="宋体" w:cs="Times New Roman"/>
                      <w:b/>
                      <w:bCs/>
                      <w:color w:val="auto"/>
                      <w:sz w:val="21"/>
                      <w:szCs w:val="21"/>
                      <w:highlight w:val="none"/>
                      <w:u w:val="single" w:color="auto"/>
                      <w:lang w:val="zh-CN"/>
                    </w:rPr>
                    <w:t>/a）</w:t>
                  </w:r>
                </w:p>
              </w:tc>
              <w:tc>
                <w:tcPr>
                  <w:tcW w:w="652" w:type="pct"/>
                  <w:vAlign w:val="center"/>
                </w:tcPr>
                <w:p w14:paraId="7ED9A00C">
                  <w:pPr>
                    <w:autoSpaceDE w:val="0"/>
                    <w:autoSpaceDN w:val="0"/>
                    <w:adjustRightInd w:val="0"/>
                    <w:snapToGrid w:val="0"/>
                    <w:jc w:val="center"/>
                    <w:rPr>
                      <w:rFonts w:hint="default" w:ascii="Times New Roman" w:hAnsi="Times New Roman" w:eastAsia="宋体" w:cs="Times New Roman"/>
                      <w:b/>
                      <w:bCs/>
                      <w:color w:val="auto"/>
                      <w:sz w:val="21"/>
                      <w:szCs w:val="21"/>
                      <w:highlight w:val="none"/>
                      <w:u w:val="single" w:color="auto"/>
                      <w:lang w:val="zh-CN"/>
                    </w:rPr>
                  </w:pPr>
                  <w:r>
                    <w:rPr>
                      <w:rFonts w:hint="default" w:ascii="Times New Roman" w:hAnsi="Times New Roman" w:eastAsia="宋体" w:cs="Times New Roman"/>
                      <w:b/>
                      <w:bCs/>
                      <w:color w:val="auto"/>
                      <w:sz w:val="21"/>
                      <w:szCs w:val="21"/>
                      <w:highlight w:val="none"/>
                      <w:u w:val="single" w:color="auto"/>
                      <w:lang w:val="zh-CN"/>
                    </w:rPr>
                    <w:t>年排水量</w:t>
                  </w:r>
                </w:p>
                <w:p w14:paraId="78A9F733">
                  <w:pPr>
                    <w:autoSpaceDE w:val="0"/>
                    <w:autoSpaceDN w:val="0"/>
                    <w:adjustRightInd w:val="0"/>
                    <w:snapToGrid w:val="0"/>
                    <w:jc w:val="center"/>
                    <w:rPr>
                      <w:rFonts w:hint="default" w:ascii="Times New Roman" w:hAnsi="Times New Roman" w:eastAsia="宋体" w:cs="Times New Roman"/>
                      <w:b/>
                      <w:bCs/>
                      <w:color w:val="auto"/>
                      <w:sz w:val="21"/>
                      <w:szCs w:val="21"/>
                      <w:highlight w:val="none"/>
                      <w:u w:val="single" w:color="auto"/>
                      <w:lang w:val="zh-CN"/>
                    </w:rPr>
                  </w:pPr>
                  <w:r>
                    <w:rPr>
                      <w:rFonts w:hint="default" w:ascii="Times New Roman" w:hAnsi="Times New Roman" w:eastAsia="宋体" w:cs="Times New Roman"/>
                      <w:b/>
                      <w:bCs/>
                      <w:color w:val="auto"/>
                      <w:sz w:val="21"/>
                      <w:szCs w:val="21"/>
                      <w:highlight w:val="none"/>
                      <w:u w:val="single" w:color="auto"/>
                      <w:lang w:val="zh-CN"/>
                    </w:rPr>
                    <w:t>（m</w:t>
                  </w:r>
                  <w:r>
                    <w:rPr>
                      <w:rFonts w:hint="default" w:ascii="Times New Roman" w:hAnsi="Times New Roman" w:eastAsia="宋体" w:cs="Times New Roman"/>
                      <w:b/>
                      <w:bCs/>
                      <w:color w:val="auto"/>
                      <w:sz w:val="21"/>
                      <w:szCs w:val="21"/>
                      <w:highlight w:val="none"/>
                      <w:u w:val="single" w:color="auto"/>
                      <w:vertAlign w:val="superscript"/>
                      <w:lang w:val="zh-CN"/>
                    </w:rPr>
                    <w:t>3</w:t>
                  </w:r>
                  <w:r>
                    <w:rPr>
                      <w:rFonts w:hint="default" w:ascii="Times New Roman" w:hAnsi="Times New Roman" w:eastAsia="宋体" w:cs="Times New Roman"/>
                      <w:b/>
                      <w:bCs/>
                      <w:color w:val="auto"/>
                      <w:sz w:val="21"/>
                      <w:szCs w:val="21"/>
                      <w:highlight w:val="none"/>
                      <w:u w:val="single" w:color="auto"/>
                      <w:lang w:val="zh-CN"/>
                    </w:rPr>
                    <w:t>/a）</w:t>
                  </w:r>
                </w:p>
              </w:tc>
              <w:tc>
                <w:tcPr>
                  <w:tcW w:w="1358" w:type="pct"/>
                  <w:vAlign w:val="center"/>
                </w:tcPr>
                <w:p w14:paraId="3A33B384">
                  <w:pPr>
                    <w:autoSpaceDE w:val="0"/>
                    <w:autoSpaceDN w:val="0"/>
                    <w:adjustRightInd w:val="0"/>
                    <w:snapToGrid w:val="0"/>
                    <w:jc w:val="center"/>
                    <w:rPr>
                      <w:rFonts w:hint="default" w:ascii="Times New Roman" w:hAnsi="Times New Roman" w:eastAsia="宋体" w:cs="Times New Roman"/>
                      <w:b/>
                      <w:bCs/>
                      <w:color w:val="auto"/>
                      <w:sz w:val="21"/>
                      <w:szCs w:val="21"/>
                      <w:highlight w:val="none"/>
                      <w:u w:val="single" w:color="auto"/>
                      <w:lang w:val="zh-CN"/>
                    </w:rPr>
                  </w:pPr>
                  <w:r>
                    <w:rPr>
                      <w:rFonts w:hint="default" w:ascii="Times New Roman" w:hAnsi="Times New Roman" w:eastAsia="宋体" w:cs="Times New Roman"/>
                      <w:b/>
                      <w:bCs/>
                      <w:color w:val="auto"/>
                      <w:sz w:val="21"/>
                      <w:szCs w:val="21"/>
                      <w:highlight w:val="none"/>
                      <w:u w:val="single" w:color="auto"/>
                      <w:lang w:val="zh-CN"/>
                    </w:rPr>
                    <w:t>备注</w:t>
                  </w:r>
                </w:p>
              </w:tc>
            </w:tr>
            <w:tr w14:paraId="41B64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1" w:type="pct"/>
                  <w:vAlign w:val="center"/>
                </w:tcPr>
                <w:p w14:paraId="2A570B53">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1</w:t>
                  </w:r>
                </w:p>
              </w:tc>
              <w:tc>
                <w:tcPr>
                  <w:tcW w:w="441" w:type="pct"/>
                  <w:vAlign w:val="center"/>
                </w:tcPr>
                <w:p w14:paraId="6670BBC6">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zh-CN"/>
                    </w:rPr>
                  </w:pPr>
                  <w:r>
                    <w:rPr>
                      <w:rFonts w:hint="default" w:ascii="Times New Roman" w:hAnsi="Times New Roman" w:eastAsia="宋体" w:cs="Times New Roman"/>
                      <w:color w:val="auto"/>
                      <w:sz w:val="21"/>
                      <w:szCs w:val="21"/>
                      <w:highlight w:val="none"/>
                      <w:u w:val="single" w:color="auto"/>
                      <w:lang w:val="zh-CN"/>
                    </w:rPr>
                    <w:t>生活用水</w:t>
                  </w:r>
                </w:p>
              </w:tc>
              <w:tc>
                <w:tcPr>
                  <w:tcW w:w="586" w:type="pct"/>
                  <w:vAlign w:val="center"/>
                </w:tcPr>
                <w:p w14:paraId="41586DF2">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lang w:val="en-US" w:eastAsia="zh-CN"/>
                    </w:rPr>
                    <w:t>90</w:t>
                  </w:r>
                  <w:r>
                    <w:rPr>
                      <w:rFonts w:hint="default" w:ascii="Times New Roman" w:hAnsi="Times New Roman" w:eastAsia="宋体" w:cs="Times New Roman"/>
                      <w:color w:val="auto"/>
                      <w:sz w:val="21"/>
                      <w:szCs w:val="21"/>
                      <w:highlight w:val="none"/>
                      <w:u w:val="single" w:color="auto"/>
                    </w:rPr>
                    <w:t>L/人d</w:t>
                  </w:r>
                </w:p>
              </w:tc>
              <w:tc>
                <w:tcPr>
                  <w:tcW w:w="456" w:type="pct"/>
                  <w:vAlign w:val="center"/>
                </w:tcPr>
                <w:p w14:paraId="0859CFC9">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rPr>
                  </w:pPr>
                  <w:r>
                    <w:rPr>
                      <w:rFonts w:hint="eastAsia" w:cs="Times New Roman"/>
                      <w:color w:val="auto"/>
                      <w:sz w:val="21"/>
                      <w:szCs w:val="21"/>
                      <w:highlight w:val="none"/>
                      <w:u w:val="single" w:color="auto"/>
                      <w:lang w:val="en-US" w:eastAsia="zh-CN"/>
                    </w:rPr>
                    <w:t>10人</w:t>
                  </w:r>
                </w:p>
              </w:tc>
              <w:tc>
                <w:tcPr>
                  <w:tcW w:w="570" w:type="pct"/>
                  <w:vAlign w:val="center"/>
                </w:tcPr>
                <w:p w14:paraId="0F0AD57C">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270</w:t>
                  </w:r>
                </w:p>
              </w:tc>
              <w:tc>
                <w:tcPr>
                  <w:tcW w:w="653" w:type="pct"/>
                  <w:vAlign w:val="center"/>
                </w:tcPr>
                <w:p w14:paraId="136E7D23">
                  <w:pPr>
                    <w:autoSpaceDE w:val="0"/>
                    <w:autoSpaceDN w:val="0"/>
                    <w:adjustRightInd w:val="0"/>
                    <w:snapToGrid w:val="0"/>
                    <w:jc w:val="center"/>
                    <w:rPr>
                      <w:rFonts w:hint="default" w:ascii="Times New Roman" w:hAnsi="Times New Roman" w:eastAsia="宋体" w:cs="Times New Roman"/>
                      <w:color w:val="FF0000"/>
                      <w:sz w:val="21"/>
                      <w:szCs w:val="21"/>
                      <w:highlight w:val="none"/>
                      <w:u w:val="single" w:color="auto"/>
                      <w:lang w:val="en-US" w:eastAsia="zh-CN"/>
                    </w:rPr>
                  </w:pPr>
                  <w:r>
                    <w:rPr>
                      <w:rFonts w:hint="eastAsia" w:cs="Times New Roman"/>
                      <w:color w:val="000000" w:themeColor="text1"/>
                      <w:sz w:val="21"/>
                      <w:szCs w:val="21"/>
                      <w:highlight w:val="none"/>
                      <w:u w:val="single" w:color="auto"/>
                      <w:lang w:val="en-US" w:eastAsia="zh-CN"/>
                      <w14:textFill>
                        <w14:solidFill>
                          <w14:schemeClr w14:val="tx1"/>
                        </w14:solidFill>
                      </w14:textFill>
                    </w:rPr>
                    <w:t>54</w:t>
                  </w:r>
                </w:p>
              </w:tc>
              <w:tc>
                <w:tcPr>
                  <w:tcW w:w="652" w:type="pct"/>
                  <w:vAlign w:val="center"/>
                </w:tcPr>
                <w:p w14:paraId="14C8C007">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216</w:t>
                  </w:r>
                </w:p>
              </w:tc>
              <w:tc>
                <w:tcPr>
                  <w:tcW w:w="1358" w:type="pct"/>
                  <w:vAlign w:val="center"/>
                </w:tcPr>
                <w:p w14:paraId="45392CA9">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eastAsia="zh-CN"/>
                    </w:rPr>
                  </w:pPr>
                  <w:r>
                    <w:rPr>
                      <w:rFonts w:hint="default" w:ascii="Times New Roman" w:hAnsi="Times New Roman" w:eastAsia="宋体" w:cs="Times New Roman"/>
                      <w:color w:val="auto"/>
                      <w:sz w:val="21"/>
                      <w:szCs w:val="21"/>
                      <w:highlight w:val="none"/>
                      <w:u w:val="single" w:color="auto"/>
                    </w:rPr>
                    <w:t>化粪池处理后，排入园区污水管网，进入新田县污水处理厂处理达标后，排入新田河</w:t>
                  </w:r>
                  <w:r>
                    <w:rPr>
                      <w:rFonts w:hint="default" w:ascii="Times New Roman" w:hAnsi="Times New Roman" w:eastAsia="宋体" w:cs="Times New Roman"/>
                      <w:color w:val="auto"/>
                      <w:sz w:val="21"/>
                      <w:szCs w:val="21"/>
                      <w:highlight w:val="none"/>
                      <w:u w:val="single" w:color="auto"/>
                      <w:lang w:eastAsia="zh-CN"/>
                    </w:rPr>
                    <w:t>。</w:t>
                  </w:r>
                </w:p>
              </w:tc>
            </w:tr>
            <w:tr w14:paraId="15CD3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1" w:type="pct"/>
                  <w:vAlign w:val="center"/>
                </w:tcPr>
                <w:p w14:paraId="4B502DC7">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2</w:t>
                  </w:r>
                </w:p>
              </w:tc>
              <w:tc>
                <w:tcPr>
                  <w:tcW w:w="441" w:type="pct"/>
                  <w:vAlign w:val="center"/>
                </w:tcPr>
                <w:p w14:paraId="2092A2F0">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zh-CN" w:eastAsia="zh-CN"/>
                    </w:rPr>
                  </w:pPr>
                  <w:r>
                    <w:rPr>
                      <w:rFonts w:hint="eastAsia" w:ascii="Times New Roman" w:hAnsi="Times New Roman" w:eastAsia="宋体" w:cs="Times New Roman"/>
                      <w:color w:val="auto"/>
                      <w:sz w:val="21"/>
                      <w:szCs w:val="21"/>
                      <w:highlight w:val="none"/>
                      <w:u w:val="single" w:color="auto"/>
                      <w:lang w:val="en-US" w:eastAsia="zh-CN"/>
                    </w:rPr>
                    <w:t>选洗过程</w:t>
                  </w:r>
                </w:p>
              </w:tc>
              <w:tc>
                <w:tcPr>
                  <w:tcW w:w="586" w:type="pct"/>
                  <w:vAlign w:val="center"/>
                </w:tcPr>
                <w:p w14:paraId="5598D95D">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2吨/吨原料</w:t>
                  </w:r>
                </w:p>
              </w:tc>
              <w:tc>
                <w:tcPr>
                  <w:tcW w:w="456" w:type="pct"/>
                  <w:vAlign w:val="center"/>
                </w:tcPr>
                <w:p w14:paraId="74A898D7">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2300吨</w:t>
                  </w:r>
                </w:p>
              </w:tc>
              <w:tc>
                <w:tcPr>
                  <w:tcW w:w="570" w:type="pct"/>
                  <w:vAlign w:val="center"/>
                </w:tcPr>
                <w:p w14:paraId="1F13C952">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460（补充水）</w:t>
                  </w:r>
                </w:p>
              </w:tc>
              <w:tc>
                <w:tcPr>
                  <w:tcW w:w="653" w:type="pct"/>
                  <w:vAlign w:val="center"/>
                </w:tcPr>
                <w:p w14:paraId="7E3C6569">
                  <w:pPr>
                    <w:autoSpaceDE w:val="0"/>
                    <w:autoSpaceDN w:val="0"/>
                    <w:adjustRightInd w:val="0"/>
                    <w:snapToGrid w:val="0"/>
                    <w:jc w:val="center"/>
                    <w:rPr>
                      <w:rFonts w:hint="default" w:ascii="Times New Roman" w:hAnsi="Times New Roman" w:eastAsia="宋体" w:cs="Times New Roman"/>
                      <w:color w:val="FF0000"/>
                      <w:sz w:val="21"/>
                      <w:szCs w:val="21"/>
                      <w:highlight w:val="none"/>
                      <w:u w:val="single" w:color="auto"/>
                      <w:lang w:val="en-US" w:eastAsia="zh-CN"/>
                    </w:rPr>
                  </w:pPr>
                  <w:r>
                    <w:rPr>
                      <w:rFonts w:hint="eastAsia" w:ascii="Times New Roman" w:hAnsi="Times New Roman" w:eastAsia="宋体" w:cs="Times New Roman"/>
                      <w:color w:val="000000" w:themeColor="text1"/>
                      <w:sz w:val="21"/>
                      <w:szCs w:val="21"/>
                      <w:highlight w:val="none"/>
                      <w:u w:val="single" w:color="auto"/>
                      <w:lang w:val="en-US" w:eastAsia="zh-CN"/>
                      <w14:textFill>
                        <w14:solidFill>
                          <w14:schemeClr w14:val="tx1"/>
                        </w14:solidFill>
                      </w14:textFill>
                    </w:rPr>
                    <w:t>460</w:t>
                  </w:r>
                </w:p>
              </w:tc>
              <w:tc>
                <w:tcPr>
                  <w:tcW w:w="652" w:type="pct"/>
                  <w:vAlign w:val="center"/>
                </w:tcPr>
                <w:p w14:paraId="035E1172">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w:t>
                  </w:r>
                </w:p>
              </w:tc>
              <w:tc>
                <w:tcPr>
                  <w:tcW w:w="1358" w:type="pct"/>
                  <w:tcBorders>
                    <w:bottom w:val="single" w:color="auto" w:sz="4" w:space="0"/>
                  </w:tcBorders>
                  <w:vAlign w:val="center"/>
                </w:tcPr>
                <w:p w14:paraId="71F4DED5">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沉淀池沉淀后</w:t>
                  </w:r>
                  <w:r>
                    <w:rPr>
                      <w:rFonts w:hint="eastAsia" w:ascii="Times New Roman" w:hAnsi="Times New Roman" w:eastAsia="宋体" w:cs="Times New Roman"/>
                      <w:color w:val="auto"/>
                      <w:sz w:val="21"/>
                      <w:szCs w:val="21"/>
                      <w:highlight w:val="none"/>
                      <w:u w:val="single" w:color="auto"/>
                      <w:lang w:val="en-US" w:eastAsia="zh-CN"/>
                    </w:rPr>
                    <w:t>循环使用</w:t>
                  </w:r>
                </w:p>
              </w:tc>
            </w:tr>
            <w:tr w14:paraId="46FF3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1" w:type="pct"/>
                  <w:vAlign w:val="center"/>
                </w:tcPr>
                <w:p w14:paraId="708F699E">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3</w:t>
                  </w:r>
                </w:p>
              </w:tc>
              <w:tc>
                <w:tcPr>
                  <w:tcW w:w="441" w:type="pct"/>
                  <w:vAlign w:val="center"/>
                </w:tcPr>
                <w:p w14:paraId="3A86061D">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zh-CN" w:eastAsia="zh-CN"/>
                    </w:rPr>
                  </w:pPr>
                  <w:r>
                    <w:rPr>
                      <w:rFonts w:hint="eastAsia" w:ascii="Times New Roman" w:hAnsi="Times New Roman" w:eastAsia="宋体" w:cs="Times New Roman"/>
                      <w:color w:val="auto"/>
                      <w:sz w:val="21"/>
                      <w:szCs w:val="21"/>
                      <w:highlight w:val="none"/>
                      <w:u w:val="single" w:color="auto"/>
                      <w:lang w:val="en-US" w:eastAsia="zh-CN"/>
                    </w:rPr>
                    <w:t>塑料分选</w:t>
                  </w:r>
                </w:p>
              </w:tc>
              <w:tc>
                <w:tcPr>
                  <w:tcW w:w="586" w:type="pct"/>
                  <w:vAlign w:val="center"/>
                </w:tcPr>
                <w:p w14:paraId="11C8CFD4">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w:t>
                  </w:r>
                </w:p>
              </w:tc>
              <w:tc>
                <w:tcPr>
                  <w:tcW w:w="456" w:type="pct"/>
                  <w:vAlign w:val="center"/>
                </w:tcPr>
                <w:p w14:paraId="474F0F60">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w:t>
                  </w:r>
                </w:p>
              </w:tc>
              <w:tc>
                <w:tcPr>
                  <w:tcW w:w="570" w:type="pct"/>
                  <w:vAlign w:val="center"/>
                </w:tcPr>
                <w:p w14:paraId="323D1A9D">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150（补充水）</w:t>
                  </w:r>
                </w:p>
              </w:tc>
              <w:tc>
                <w:tcPr>
                  <w:tcW w:w="653" w:type="pct"/>
                  <w:vAlign w:val="center"/>
                </w:tcPr>
                <w:p w14:paraId="3BC33E39">
                  <w:pPr>
                    <w:autoSpaceDE w:val="0"/>
                    <w:autoSpaceDN w:val="0"/>
                    <w:adjustRightInd w:val="0"/>
                    <w:snapToGrid w:val="0"/>
                    <w:jc w:val="center"/>
                    <w:rPr>
                      <w:rFonts w:hint="default" w:ascii="Times New Roman" w:hAnsi="Times New Roman" w:eastAsia="宋体" w:cs="Times New Roman"/>
                      <w:color w:val="FF0000"/>
                      <w:sz w:val="21"/>
                      <w:szCs w:val="21"/>
                      <w:highlight w:val="none"/>
                      <w:u w:val="single" w:color="auto"/>
                      <w:lang w:val="en-US" w:eastAsia="zh-CN"/>
                    </w:rPr>
                  </w:pPr>
                  <w:r>
                    <w:rPr>
                      <w:rFonts w:hint="eastAsia" w:ascii="Times New Roman" w:hAnsi="Times New Roman" w:eastAsia="宋体" w:cs="Times New Roman"/>
                      <w:color w:val="000000" w:themeColor="text1"/>
                      <w:sz w:val="21"/>
                      <w:szCs w:val="21"/>
                      <w:highlight w:val="none"/>
                      <w:u w:val="single" w:color="auto"/>
                      <w:lang w:val="en-US" w:eastAsia="zh-CN"/>
                      <w14:textFill>
                        <w14:solidFill>
                          <w14:schemeClr w14:val="tx1"/>
                        </w14:solidFill>
                      </w14:textFill>
                    </w:rPr>
                    <w:t>150</w:t>
                  </w:r>
                </w:p>
              </w:tc>
              <w:tc>
                <w:tcPr>
                  <w:tcW w:w="652" w:type="pct"/>
                  <w:vAlign w:val="center"/>
                </w:tcPr>
                <w:p w14:paraId="40925D03">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w:t>
                  </w:r>
                </w:p>
              </w:tc>
              <w:tc>
                <w:tcPr>
                  <w:tcW w:w="1358" w:type="pct"/>
                  <w:tcBorders>
                    <w:top w:val="single" w:color="auto" w:sz="4" w:space="0"/>
                  </w:tcBorders>
                  <w:vAlign w:val="center"/>
                </w:tcPr>
                <w:p w14:paraId="0EF56C8B">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含工业盐废水不外排，部分分选溢出废水</w:t>
                  </w:r>
                  <w:r>
                    <w:rPr>
                      <w:rFonts w:hint="eastAsia"/>
                      <w:b w:val="0"/>
                      <w:bCs/>
                      <w:sz w:val="21"/>
                      <w:szCs w:val="21"/>
                      <w:u w:val="single" w:color="auto"/>
                    </w:rPr>
                    <w:t>经导流沟</w:t>
                  </w:r>
                  <w:r>
                    <w:rPr>
                      <w:rFonts w:hint="eastAsia"/>
                      <w:b w:val="0"/>
                      <w:bCs/>
                      <w:sz w:val="21"/>
                      <w:szCs w:val="21"/>
                      <w:u w:val="single" w:color="auto"/>
                      <w:lang w:val="en-US" w:eastAsia="zh-CN"/>
                    </w:rPr>
                    <w:t>收集至</w:t>
                  </w:r>
                  <w:r>
                    <w:rPr>
                      <w:rFonts w:hint="eastAsia"/>
                      <w:b w:val="0"/>
                      <w:bCs/>
                      <w:sz w:val="21"/>
                      <w:szCs w:val="21"/>
                      <w:u w:val="single" w:color="auto"/>
                      <w:lang w:eastAsia="zh-CN"/>
                    </w:rPr>
                    <w:t>集液池（</w:t>
                  </w:r>
                  <w:r>
                    <w:rPr>
                      <w:rFonts w:hint="eastAsia" w:cs="Times New Roman"/>
                      <w:color w:val="auto"/>
                      <w:sz w:val="21"/>
                      <w:szCs w:val="21"/>
                      <w:u w:val="single" w:color="auto"/>
                      <w:lang w:val="en-US" w:eastAsia="zh-CN"/>
                    </w:rPr>
                    <w:t>5m</w:t>
                  </w:r>
                  <w:r>
                    <w:rPr>
                      <w:rFonts w:hint="eastAsia" w:cs="Times New Roman"/>
                      <w:color w:val="auto"/>
                      <w:sz w:val="21"/>
                      <w:szCs w:val="21"/>
                      <w:u w:val="single" w:color="auto"/>
                      <w:vertAlign w:val="superscript"/>
                      <w:lang w:val="en-US" w:eastAsia="zh-CN"/>
                    </w:rPr>
                    <w:t>3</w:t>
                  </w:r>
                  <w:r>
                    <w:rPr>
                      <w:rFonts w:hint="eastAsia"/>
                      <w:b w:val="0"/>
                      <w:bCs/>
                      <w:sz w:val="21"/>
                      <w:szCs w:val="21"/>
                      <w:u w:val="single" w:color="auto"/>
                      <w:lang w:eastAsia="zh-CN"/>
                    </w:rPr>
                    <w:t>）</w:t>
                  </w:r>
                  <w:r>
                    <w:rPr>
                      <w:rFonts w:hint="eastAsia"/>
                      <w:b w:val="0"/>
                      <w:bCs/>
                      <w:sz w:val="21"/>
                      <w:szCs w:val="21"/>
                      <w:u w:val="single" w:color="auto"/>
                    </w:rPr>
                    <w:t>后返回塑料分选</w:t>
                  </w:r>
                </w:p>
              </w:tc>
            </w:tr>
            <w:tr w14:paraId="76AA2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22" w:type="pct"/>
                  <w:gridSpan w:val="2"/>
                  <w:vAlign w:val="center"/>
                </w:tcPr>
                <w:p w14:paraId="297BCE15">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合计</w:t>
                  </w:r>
                </w:p>
              </w:tc>
              <w:tc>
                <w:tcPr>
                  <w:tcW w:w="586" w:type="pct"/>
                  <w:vAlign w:val="center"/>
                </w:tcPr>
                <w:p w14:paraId="5521D9FB">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w:t>
                  </w:r>
                </w:p>
              </w:tc>
              <w:tc>
                <w:tcPr>
                  <w:tcW w:w="456" w:type="pct"/>
                  <w:vAlign w:val="center"/>
                </w:tcPr>
                <w:p w14:paraId="0B7B8D71">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w:t>
                  </w:r>
                </w:p>
              </w:tc>
              <w:tc>
                <w:tcPr>
                  <w:tcW w:w="570" w:type="pct"/>
                  <w:vAlign w:val="center"/>
                </w:tcPr>
                <w:p w14:paraId="7E16414A">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880</w:t>
                  </w:r>
                </w:p>
              </w:tc>
              <w:tc>
                <w:tcPr>
                  <w:tcW w:w="653" w:type="pct"/>
                  <w:vAlign w:val="center"/>
                </w:tcPr>
                <w:p w14:paraId="662CDA4F">
                  <w:pPr>
                    <w:autoSpaceDE w:val="0"/>
                    <w:autoSpaceDN w:val="0"/>
                    <w:adjustRightInd w:val="0"/>
                    <w:snapToGrid w:val="0"/>
                    <w:jc w:val="center"/>
                    <w:rPr>
                      <w:rFonts w:hint="default" w:ascii="Times New Roman" w:hAnsi="Times New Roman" w:eastAsia="宋体" w:cs="Times New Roman"/>
                      <w:color w:val="FF0000"/>
                      <w:sz w:val="21"/>
                      <w:szCs w:val="21"/>
                      <w:highlight w:val="none"/>
                      <w:u w:val="single" w:color="auto"/>
                      <w:lang w:val="en-US" w:eastAsia="zh-CN"/>
                    </w:rPr>
                  </w:pPr>
                  <w:r>
                    <w:rPr>
                      <w:rFonts w:hint="eastAsia" w:cs="Times New Roman"/>
                      <w:color w:val="000000" w:themeColor="text1"/>
                      <w:sz w:val="21"/>
                      <w:szCs w:val="21"/>
                      <w:highlight w:val="none"/>
                      <w:u w:val="single" w:color="auto"/>
                      <w:lang w:val="en-US" w:eastAsia="zh-CN"/>
                      <w14:textFill>
                        <w14:solidFill>
                          <w14:schemeClr w14:val="tx1"/>
                        </w14:solidFill>
                      </w14:textFill>
                    </w:rPr>
                    <w:t>664</w:t>
                  </w:r>
                </w:p>
              </w:tc>
              <w:tc>
                <w:tcPr>
                  <w:tcW w:w="652" w:type="pct"/>
                  <w:vAlign w:val="center"/>
                </w:tcPr>
                <w:p w14:paraId="7EA0BEEB">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216</w:t>
                  </w:r>
                </w:p>
              </w:tc>
              <w:tc>
                <w:tcPr>
                  <w:tcW w:w="1358" w:type="pct"/>
                  <w:vAlign w:val="center"/>
                </w:tcPr>
                <w:p w14:paraId="20376722">
                  <w:pPr>
                    <w:autoSpaceDE w:val="0"/>
                    <w:autoSpaceDN w:val="0"/>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w:t>
                  </w:r>
                </w:p>
              </w:tc>
            </w:tr>
          </w:tbl>
          <w:p w14:paraId="7881B9BF">
            <w:pPr>
              <w:widowControl/>
              <w:spacing w:line="360" w:lineRule="auto"/>
              <w:ind w:firstLine="480" w:firstLineChars="200"/>
              <w:jc w:val="left"/>
              <w:rPr>
                <w:rFonts w:hint="default" w:ascii="Times New Roman" w:hAnsi="Times New Roman" w:eastAsia="宋体" w:cs="Times New Roman"/>
                <w:color w:val="auto"/>
                <w:sz w:val="18"/>
                <w:u w:val="single" w:color="auto"/>
              </w:rPr>
            </w:pPr>
            <w:r>
              <w:rPr>
                <w:rFonts w:hint="default" w:ascii="Times New Roman" w:hAnsi="Times New Roman" w:eastAsia="宋体" w:cs="Times New Roman"/>
                <w:color w:val="auto"/>
                <w:sz w:val="24"/>
                <w:u w:val="single" w:color="auto"/>
              </w:rPr>
              <w:t>（1）本项目水平衡图如下：</w:t>
            </w:r>
          </w:p>
          <w:p w14:paraId="64551435">
            <w:pPr>
              <w:pStyle w:val="43"/>
              <w:jc w:val="center"/>
              <w:rPr>
                <w:rFonts w:hint="default" w:ascii="Times New Roman" w:hAnsi="Times New Roman" w:eastAsia="宋体" w:cs="Times New Roman"/>
                <w:color w:val="auto"/>
                <w:szCs w:val="24"/>
                <w:u w:val="single" w:color="auto"/>
                <w:lang w:eastAsia="zh-CN"/>
              </w:rPr>
            </w:pPr>
            <w:r>
              <w:rPr>
                <w:rFonts w:hint="default" w:ascii="Times New Roman" w:hAnsi="Times New Roman" w:cs="Times New Roman"/>
                <w:color w:val="auto"/>
                <w:sz w:val="21"/>
                <w:u w:val="single" w:color="auto"/>
              </w:rPr>
              <mc:AlternateContent>
                <mc:Choice Requires="wpc">
                  <w:drawing>
                    <wp:inline distT="0" distB="0" distL="114300" distR="114300">
                      <wp:extent cx="5092700" cy="3498850"/>
                      <wp:effectExtent l="0" t="0" r="13335" b="0"/>
                      <wp:docPr id="43" name="画布 43"/>
                      <wp:cNvGraphicFramePr/>
                      <a:graphic xmlns:a="http://schemas.openxmlformats.org/drawingml/2006/main">
                        <a:graphicData uri="http://schemas.microsoft.com/office/word/2010/wordprocessingCanvas">
                          <wpc:wpc>
                            <wpc:bg>
                              <a:noFill/>
                            </wpc:bg>
                            <wpc:whole>
                              <a:ln>
                                <a:noFill/>
                              </a:ln>
                            </wpc:whole>
                            <wps:wsp>
                              <wps:cNvPr id="44" name="文本框 9"/>
                              <wps:cNvSpPr txBox="1"/>
                              <wps:spPr>
                                <a:xfrm>
                                  <a:off x="59055" y="1253490"/>
                                  <a:ext cx="431165" cy="948055"/>
                                </a:xfrm>
                                <a:prstGeom prst="rect">
                                  <a:avLst/>
                                </a:prstGeom>
                                <a:noFill/>
                                <a:ln>
                                  <a:noFill/>
                                </a:ln>
                              </wps:spPr>
                              <wps:txbx>
                                <w:txbxContent>
                                  <w:p w14:paraId="1E3143B6">
                                    <w:pPr>
                                      <w:ind w:left="0" w:leftChars="0" w:firstLine="0" w:firstLineChars="0"/>
                                      <w:jc w:val="center"/>
                                      <w:rPr>
                                        <w:rFonts w:hint="eastAsia" w:eastAsia="宋体"/>
                                        <w:lang w:eastAsia="zh-CN"/>
                                      </w:rPr>
                                    </w:pPr>
                                    <w:r>
                                      <w:rPr>
                                        <w:rFonts w:hint="eastAsia"/>
                                        <w:lang w:eastAsia="zh-CN"/>
                                      </w:rPr>
                                      <w:t>新鲜</w:t>
                                    </w:r>
                                    <w:r>
                                      <w:rPr>
                                        <w:rFonts w:hint="eastAsia"/>
                                        <w:color w:val="000000"/>
                                        <w:lang w:val="en-US" w:eastAsia="zh-CN"/>
                                      </w:rPr>
                                      <w:t>水</w:t>
                                    </w:r>
                                  </w:p>
                                </w:txbxContent>
                              </wps:txbx>
                              <wps:bodyPr upright="1"/>
                            </wps:wsp>
                            <wps:wsp>
                              <wps:cNvPr id="45" name="直接连接符 10"/>
                              <wps:cNvCnPr/>
                              <wps:spPr>
                                <a:xfrm>
                                  <a:off x="849630" y="2625725"/>
                                  <a:ext cx="572770" cy="5715"/>
                                </a:xfrm>
                                <a:prstGeom prst="line">
                                  <a:avLst/>
                                </a:prstGeom>
                                <a:ln w="9525" cap="flat" cmpd="sng">
                                  <a:solidFill>
                                    <a:srgbClr val="000000"/>
                                  </a:solidFill>
                                  <a:prstDash val="solid"/>
                                  <a:headEnd type="none" w="med" len="med"/>
                                  <a:tailEnd type="arrow" w="med" len="med"/>
                                </a:ln>
                              </wps:spPr>
                              <wps:bodyPr upright="1"/>
                            </wps:wsp>
                            <wps:wsp>
                              <wps:cNvPr id="46" name="直接连接符 13"/>
                              <wps:cNvCnPr/>
                              <wps:spPr>
                                <a:xfrm>
                                  <a:off x="2273935" y="2640965"/>
                                  <a:ext cx="556260" cy="635"/>
                                </a:xfrm>
                                <a:prstGeom prst="line">
                                  <a:avLst/>
                                </a:prstGeom>
                                <a:ln w="9525" cap="flat" cmpd="sng">
                                  <a:solidFill>
                                    <a:srgbClr val="000000"/>
                                  </a:solidFill>
                                  <a:prstDash val="solid"/>
                                  <a:headEnd type="none" w="med" len="med"/>
                                  <a:tailEnd type="arrow" w="med" len="med"/>
                                </a:ln>
                              </wps:spPr>
                              <wps:bodyPr upright="1"/>
                            </wps:wsp>
                            <wps:wsp>
                              <wps:cNvPr id="47" name="直接连接符 14"/>
                              <wps:cNvCnPr/>
                              <wps:spPr>
                                <a:xfrm>
                                  <a:off x="3684270" y="2653665"/>
                                  <a:ext cx="563880" cy="6985"/>
                                </a:xfrm>
                                <a:prstGeom prst="line">
                                  <a:avLst/>
                                </a:prstGeom>
                                <a:ln w="9525" cap="flat" cmpd="sng">
                                  <a:solidFill>
                                    <a:srgbClr val="000000"/>
                                  </a:solidFill>
                                  <a:prstDash val="solid"/>
                                  <a:headEnd type="none" w="med" len="med"/>
                                  <a:tailEnd type="arrow" w="med" len="med"/>
                                </a:ln>
                              </wps:spPr>
                              <wps:bodyPr upright="1"/>
                            </wps:wsp>
                            <wpg:wgp>
                              <wpg:cNvPr id="48" name="组合 26"/>
                              <wpg:cNvGrpSpPr/>
                              <wpg:grpSpPr>
                                <a:xfrm>
                                  <a:off x="827405" y="2050415"/>
                                  <a:ext cx="4248785" cy="1447166"/>
                                  <a:chOff x="1243" y="3737"/>
                                  <a:chExt cx="6691" cy="2279"/>
                                </a:xfrm>
                              </wpg:grpSpPr>
                              <wps:wsp>
                                <wps:cNvPr id="49" name="文本框 15"/>
                                <wps:cNvSpPr txBox="1"/>
                                <wps:spPr>
                                  <a:xfrm>
                                    <a:off x="1243" y="3988"/>
                                    <a:ext cx="1055" cy="439"/>
                                  </a:xfrm>
                                  <a:prstGeom prst="rect">
                                    <a:avLst/>
                                  </a:prstGeom>
                                  <a:noFill/>
                                  <a:ln>
                                    <a:noFill/>
                                  </a:ln>
                                </wps:spPr>
                                <wps:txbx>
                                  <w:txbxContent>
                                    <w:p w14:paraId="49B4E054">
                                      <w:pPr>
                                        <w:ind w:left="0" w:leftChars="0" w:firstLine="0" w:firstLineChars="0"/>
                                        <w:jc w:val="center"/>
                                        <w:rPr>
                                          <w:rFonts w:hint="default" w:eastAsia="宋体"/>
                                          <w:lang w:val="en-US" w:eastAsia="zh-CN"/>
                                        </w:rPr>
                                      </w:pPr>
                                      <w:r>
                                        <w:rPr>
                                          <w:rFonts w:hint="eastAsia"/>
                                          <w:lang w:val="en-US" w:eastAsia="zh-CN"/>
                                        </w:rPr>
                                        <w:t>270</w:t>
                                      </w:r>
                                    </w:p>
                                  </w:txbxContent>
                                </wps:txbx>
                                <wps:bodyPr upright="1"/>
                              </wps:wsp>
                              <wps:wsp>
                                <wps:cNvPr id="50" name="直接连接符 16"/>
                                <wps:cNvCnPr/>
                                <wps:spPr>
                                  <a:xfrm>
                                    <a:off x="7247" y="5106"/>
                                    <a:ext cx="1" cy="415"/>
                                  </a:xfrm>
                                  <a:prstGeom prst="line">
                                    <a:avLst/>
                                  </a:prstGeom>
                                  <a:ln w="9525" cap="flat" cmpd="sng">
                                    <a:solidFill>
                                      <a:srgbClr val="000000"/>
                                    </a:solidFill>
                                    <a:prstDash val="solid"/>
                                    <a:headEnd type="none" w="med" len="med"/>
                                    <a:tailEnd type="arrow" w="med" len="med"/>
                                  </a:ln>
                                </wps:spPr>
                                <wps:bodyPr upright="1"/>
                              </wps:wsp>
                              <wps:wsp>
                                <wps:cNvPr id="51" name="文本框 17"/>
                                <wps:cNvSpPr txBox="1"/>
                                <wps:spPr>
                                  <a:xfrm>
                                    <a:off x="3396" y="4279"/>
                                    <a:ext cx="1105" cy="439"/>
                                  </a:xfrm>
                                  <a:prstGeom prst="rect">
                                    <a:avLst/>
                                  </a:prstGeom>
                                  <a:noFill/>
                                  <a:ln>
                                    <a:noFill/>
                                  </a:ln>
                                </wps:spPr>
                                <wps:txbx>
                                  <w:txbxContent>
                                    <w:p w14:paraId="77C63082">
                                      <w:pPr>
                                        <w:ind w:left="0" w:leftChars="0" w:firstLine="0" w:firstLineChars="0"/>
                                        <w:jc w:val="center"/>
                                        <w:rPr>
                                          <w:rFonts w:hint="default" w:eastAsia="宋体"/>
                                          <w:lang w:val="en-US" w:eastAsia="zh-CN"/>
                                        </w:rPr>
                                      </w:pPr>
                                      <w:r>
                                        <w:rPr>
                                          <w:rFonts w:hint="eastAsia"/>
                                          <w:lang w:val="en-US" w:eastAsia="zh-CN"/>
                                        </w:rPr>
                                        <w:t>216</w:t>
                                      </w:r>
                                    </w:p>
                                  </w:txbxContent>
                                </wps:txbx>
                                <wps:bodyPr upright="1"/>
                              </wps:wsp>
                              <wps:wsp>
                                <wps:cNvPr id="52" name="文本框 18"/>
                                <wps:cNvSpPr txBox="1"/>
                                <wps:spPr>
                                  <a:xfrm>
                                    <a:off x="6395" y="3927"/>
                                    <a:ext cx="1105" cy="439"/>
                                  </a:xfrm>
                                  <a:prstGeom prst="rect">
                                    <a:avLst/>
                                  </a:prstGeom>
                                  <a:noFill/>
                                  <a:ln>
                                    <a:noFill/>
                                  </a:ln>
                                </wps:spPr>
                                <wps:txbx>
                                  <w:txbxContent>
                                    <w:p w14:paraId="21054FD2">
                                      <w:pPr>
                                        <w:ind w:left="0" w:leftChars="0" w:firstLine="0" w:firstLineChars="0"/>
                                        <w:jc w:val="center"/>
                                        <w:rPr>
                                          <w:rFonts w:hint="default" w:eastAsia="宋体"/>
                                          <w:lang w:val="en-US" w:eastAsia="zh-CN"/>
                                        </w:rPr>
                                      </w:pPr>
                                      <w:r>
                                        <w:rPr>
                                          <w:rFonts w:hint="eastAsia"/>
                                          <w:lang w:val="en-US" w:eastAsia="zh-CN"/>
                                        </w:rPr>
                                        <w:t>216</w:t>
                                      </w:r>
                                    </w:p>
                                  </w:txbxContent>
                                </wps:txbx>
                                <wps:bodyPr upright="1"/>
                              </wps:wsp>
                              <wps:wsp>
                                <wps:cNvPr id="53" name="文本框 19"/>
                                <wps:cNvSpPr txBox="1"/>
                                <wps:spPr>
                                  <a:xfrm>
                                    <a:off x="2175" y="4391"/>
                                    <a:ext cx="1343" cy="449"/>
                                  </a:xfrm>
                                  <a:prstGeom prst="rect">
                                    <a:avLst/>
                                  </a:prstGeom>
                                  <a:noFill/>
                                  <a:ln w="9525" cap="flat" cmpd="sng">
                                    <a:solidFill>
                                      <a:srgbClr val="000000"/>
                                    </a:solidFill>
                                    <a:prstDash val="solid"/>
                                    <a:miter/>
                                    <a:headEnd type="none" w="med" len="med"/>
                                    <a:tailEnd type="none" w="med" len="med"/>
                                  </a:ln>
                                </wps:spPr>
                                <wps:txbx>
                                  <w:txbxContent>
                                    <w:p w14:paraId="27A215C2">
                                      <w:pPr>
                                        <w:ind w:left="0" w:leftChars="0" w:firstLine="0" w:firstLineChars="0"/>
                                        <w:jc w:val="center"/>
                                        <w:rPr>
                                          <w:rFonts w:hint="eastAsia" w:eastAsia="宋体"/>
                                          <w:lang w:eastAsia="zh-CN"/>
                                        </w:rPr>
                                      </w:pPr>
                                      <w:r>
                                        <w:rPr>
                                          <w:rFonts w:hint="eastAsia"/>
                                          <w:lang w:eastAsia="zh-CN"/>
                                        </w:rPr>
                                        <w:t>生活用水</w:t>
                                      </w:r>
                                    </w:p>
                                  </w:txbxContent>
                                </wps:txbx>
                                <wps:bodyPr upright="1"/>
                              </wps:wsp>
                              <wps:wsp>
                                <wps:cNvPr id="54" name="文本框 20"/>
                                <wps:cNvSpPr txBox="1"/>
                                <wps:spPr>
                                  <a:xfrm>
                                    <a:off x="4384" y="4391"/>
                                    <a:ext cx="1342" cy="440"/>
                                  </a:xfrm>
                                  <a:prstGeom prst="rect">
                                    <a:avLst/>
                                  </a:prstGeom>
                                  <a:noFill/>
                                  <a:ln w="9525" cap="flat" cmpd="sng">
                                    <a:solidFill>
                                      <a:srgbClr val="000000"/>
                                    </a:solidFill>
                                    <a:prstDash val="solid"/>
                                    <a:miter/>
                                    <a:headEnd type="none" w="med" len="med"/>
                                    <a:tailEnd type="none" w="med" len="med"/>
                                  </a:ln>
                                </wps:spPr>
                                <wps:txbx>
                                  <w:txbxContent>
                                    <w:p w14:paraId="5ABEF1E6">
                                      <w:pPr>
                                        <w:ind w:left="0" w:leftChars="0" w:firstLine="0" w:firstLineChars="0"/>
                                        <w:jc w:val="center"/>
                                        <w:rPr>
                                          <w:rFonts w:hint="eastAsia" w:eastAsia="宋体"/>
                                          <w:lang w:eastAsia="zh-CN"/>
                                        </w:rPr>
                                      </w:pPr>
                                      <w:r>
                                        <w:rPr>
                                          <w:rFonts w:hint="eastAsia" w:eastAsia="宋体"/>
                                          <w:lang w:eastAsia="zh-CN"/>
                                        </w:rPr>
                                        <w:t>化粪池</w:t>
                                      </w:r>
                                    </w:p>
                                  </w:txbxContent>
                                </wps:txbx>
                                <wps:bodyPr upright="1"/>
                              </wps:wsp>
                              <wps:wsp>
                                <wps:cNvPr id="55" name="文本框 21"/>
                                <wps:cNvSpPr txBox="1"/>
                                <wps:spPr>
                                  <a:xfrm>
                                    <a:off x="6592" y="4294"/>
                                    <a:ext cx="1342" cy="803"/>
                                  </a:xfrm>
                                  <a:prstGeom prst="rect">
                                    <a:avLst/>
                                  </a:prstGeom>
                                  <a:noFill/>
                                  <a:ln w="9525" cap="flat" cmpd="sng">
                                    <a:solidFill>
                                      <a:srgbClr val="000000"/>
                                    </a:solidFill>
                                    <a:prstDash val="solid"/>
                                    <a:miter/>
                                    <a:headEnd type="none" w="med" len="med"/>
                                    <a:tailEnd type="none" w="med" len="med"/>
                                  </a:ln>
                                </wps:spPr>
                                <wps:txbx>
                                  <w:txbxContent>
                                    <w:p w14:paraId="700E82F0">
                                      <w:pPr>
                                        <w:ind w:left="0" w:leftChars="0" w:firstLine="0" w:firstLineChars="0"/>
                                        <w:rPr>
                                          <w:rFonts w:hint="eastAsia"/>
                                          <w:sz w:val="24"/>
                                          <w:szCs w:val="24"/>
                                          <w:lang w:eastAsia="zh-CN"/>
                                        </w:rPr>
                                      </w:pPr>
                                      <w:r>
                                        <w:rPr>
                                          <w:rFonts w:hint="eastAsia"/>
                                          <w:sz w:val="24"/>
                                          <w:szCs w:val="24"/>
                                          <w:lang w:eastAsia="zh-CN"/>
                                        </w:rPr>
                                        <w:t>新田县污水处理厂</w:t>
                                      </w:r>
                                    </w:p>
                                  </w:txbxContent>
                                </wps:txbx>
                                <wps:bodyPr upright="1"/>
                              </wps:wsp>
                              <wps:wsp>
                                <wps:cNvPr id="56" name="文本框 22"/>
                                <wps:cNvSpPr txBox="1"/>
                                <wps:spPr>
                                  <a:xfrm>
                                    <a:off x="2960" y="3737"/>
                                    <a:ext cx="1515" cy="440"/>
                                  </a:xfrm>
                                  <a:prstGeom prst="rect">
                                    <a:avLst/>
                                  </a:prstGeom>
                                  <a:noFill/>
                                  <a:ln>
                                    <a:noFill/>
                                  </a:ln>
                                </wps:spPr>
                                <wps:txbx>
                                  <w:txbxContent>
                                    <w:p w14:paraId="0452BC05">
                                      <w:pPr>
                                        <w:ind w:left="0" w:leftChars="0" w:firstLine="0" w:firstLineChars="0"/>
                                        <w:jc w:val="center"/>
                                        <w:rPr>
                                          <w:rFonts w:hint="default" w:eastAsia="宋体"/>
                                          <w:lang w:val="en-US" w:eastAsia="zh-CN"/>
                                        </w:rPr>
                                      </w:pPr>
                                      <w:r>
                                        <w:rPr>
                                          <w:rFonts w:hint="default"/>
                                          <w:lang w:val="en-US" w:eastAsia="zh-CN"/>
                                        </w:rPr>
                                        <w:t>损耗54</w:t>
                                      </w:r>
                                    </w:p>
                                  </w:txbxContent>
                                </wps:txbx>
                                <wps:bodyPr upright="1"/>
                              </wps:wsp>
                              <wps:wsp>
                                <wps:cNvPr id="57" name="文本框 23"/>
                                <wps:cNvSpPr txBox="1"/>
                                <wps:spPr>
                                  <a:xfrm>
                                    <a:off x="5018" y="5522"/>
                                    <a:ext cx="2903" cy="469"/>
                                  </a:xfrm>
                                  <a:prstGeom prst="rect">
                                    <a:avLst/>
                                  </a:prstGeom>
                                  <a:noFill/>
                                  <a:ln>
                                    <a:noFill/>
                                  </a:ln>
                                </wps:spPr>
                                <wps:txbx>
                                  <w:txbxContent>
                                    <w:p w14:paraId="3523CEA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4"/>
                                          <w:szCs w:val="24"/>
                                          <w:lang w:eastAsia="zh-CN"/>
                                        </w:rPr>
                                      </w:pPr>
                                      <w:r>
                                        <w:rPr>
                                          <w:rFonts w:hint="eastAsia"/>
                                          <w:sz w:val="24"/>
                                          <w:szCs w:val="24"/>
                                          <w:lang w:val="en-US" w:eastAsia="zh-CN"/>
                                        </w:rPr>
                                        <w:t xml:space="preserve">             </w:t>
                                      </w:r>
                                      <w:r>
                                        <w:rPr>
                                          <w:rFonts w:hint="eastAsia"/>
                                          <w:sz w:val="24"/>
                                          <w:szCs w:val="24"/>
                                          <w:lang w:eastAsia="zh-CN"/>
                                        </w:rPr>
                                        <w:t>新田河</w:t>
                                      </w:r>
                                    </w:p>
                                  </w:txbxContent>
                                </wps:txbx>
                                <wps:bodyPr upright="1"/>
                              </wps:wsp>
                              <wps:wsp>
                                <wps:cNvPr id="58" name="文本框 24"/>
                                <wps:cNvSpPr txBox="1"/>
                                <wps:spPr>
                                  <a:xfrm>
                                    <a:off x="2939" y="5576"/>
                                    <a:ext cx="1105" cy="440"/>
                                  </a:xfrm>
                                  <a:prstGeom prst="rect">
                                    <a:avLst/>
                                  </a:prstGeom>
                                  <a:noFill/>
                                  <a:ln>
                                    <a:noFill/>
                                  </a:ln>
                                </wps:spPr>
                                <wps:txbx>
                                  <w:txbxContent>
                                    <w:p w14:paraId="568A240A">
                                      <w:pPr>
                                        <w:ind w:left="0" w:leftChars="0" w:firstLine="0" w:firstLineChars="0"/>
                                        <w:jc w:val="center"/>
                                        <w:rPr>
                                          <w:rFonts w:hint="eastAsia" w:eastAsia="宋体"/>
                                          <w:lang w:eastAsia="zh-CN"/>
                                        </w:rPr>
                                      </w:pPr>
                                    </w:p>
                                  </w:txbxContent>
                                </wps:txbx>
                                <wps:bodyPr upright="1"/>
                              </wps:wsp>
                              <wps:wsp>
                                <wps:cNvPr id="59" name="直接连接符 25"/>
                                <wps:cNvCnPr/>
                                <wps:spPr>
                                  <a:xfrm flipH="1">
                                    <a:off x="3902" y="5787"/>
                                    <a:ext cx="1133" cy="1"/>
                                  </a:xfrm>
                                  <a:prstGeom prst="line">
                                    <a:avLst/>
                                  </a:prstGeom>
                                  <a:ln>
                                    <a:noFill/>
                                  </a:ln>
                                </wps:spPr>
                                <wps:bodyPr upright="1"/>
                              </wps:wsp>
                            </wpg:wgp>
                            <wps:wsp>
                              <wps:cNvPr id="61" name="直接连接符 28"/>
                              <wps:cNvCnPr/>
                              <wps:spPr>
                                <a:xfrm>
                                  <a:off x="848995" y="591820"/>
                                  <a:ext cx="2540" cy="2025650"/>
                                </a:xfrm>
                                <a:prstGeom prst="line">
                                  <a:avLst/>
                                </a:prstGeom>
                                <a:ln w="9525" cap="flat" cmpd="sng">
                                  <a:solidFill>
                                    <a:srgbClr val="000000"/>
                                  </a:solidFill>
                                  <a:prstDash val="solid"/>
                                  <a:headEnd type="none" w="med" len="med"/>
                                  <a:tailEnd type="none" w="med" len="med"/>
                                </a:ln>
                              </wps:spPr>
                              <wps:bodyPr upright="1"/>
                            </wps:wsp>
                            <wps:wsp>
                              <wps:cNvPr id="62" name="直接连接符 29"/>
                              <wps:cNvCnPr/>
                              <wps:spPr>
                                <a:xfrm>
                                  <a:off x="351790" y="1567815"/>
                                  <a:ext cx="497205" cy="1270"/>
                                </a:xfrm>
                                <a:prstGeom prst="line">
                                  <a:avLst/>
                                </a:prstGeom>
                                <a:ln w="9525" cap="flat" cmpd="sng">
                                  <a:solidFill>
                                    <a:srgbClr val="000000"/>
                                  </a:solidFill>
                                  <a:prstDash val="solid"/>
                                  <a:headEnd type="none" w="med" len="med"/>
                                  <a:tailEnd type="arrow" w="med" len="med"/>
                                </a:ln>
                              </wps:spPr>
                              <wps:bodyPr upright="1"/>
                            </wps:wsp>
                            <wps:wsp>
                              <wps:cNvPr id="63" name="文本框 30"/>
                              <wps:cNvSpPr txBox="1"/>
                              <wps:spPr>
                                <a:xfrm>
                                  <a:off x="245745" y="1303655"/>
                                  <a:ext cx="623570" cy="247650"/>
                                </a:xfrm>
                                <a:prstGeom prst="rect">
                                  <a:avLst/>
                                </a:prstGeom>
                                <a:noFill/>
                                <a:ln>
                                  <a:noFill/>
                                </a:ln>
                              </wps:spPr>
                              <wps:txbx>
                                <w:txbxContent>
                                  <w:p w14:paraId="2FD2E215">
                                    <w:pPr>
                                      <w:ind w:left="0" w:leftChars="0" w:firstLine="0" w:firstLineChars="0"/>
                                      <w:jc w:val="center"/>
                                      <w:rPr>
                                        <w:rFonts w:hint="default" w:eastAsia="宋体"/>
                                        <w:lang w:val="en-US" w:eastAsia="zh-CN"/>
                                      </w:rPr>
                                    </w:pPr>
                                    <w:r>
                                      <w:rPr>
                                        <w:rFonts w:hint="eastAsia"/>
                                        <w:color w:val="000000"/>
                                        <w:lang w:val="en-US" w:eastAsia="zh-CN"/>
                                      </w:rPr>
                                      <w:t>880</w:t>
                                    </w:r>
                                  </w:p>
                                </w:txbxContent>
                              </wps:txbx>
                              <wps:bodyPr upright="1"/>
                            </wps:wsp>
                            <wpg:wgp>
                              <wpg:cNvPr id="64" name="组合 38"/>
                              <wpg:cNvGrpSpPr/>
                              <wpg:grpSpPr>
                                <a:xfrm>
                                  <a:off x="794385" y="1059815"/>
                                  <a:ext cx="4283710" cy="883920"/>
                                  <a:chOff x="1274" y="30"/>
                                  <a:chExt cx="6746" cy="1392"/>
                                </a:xfrm>
                              </wpg:grpSpPr>
                              <wps:wsp>
                                <wps:cNvPr id="65" name="文本框 31"/>
                                <wps:cNvSpPr txBox="1"/>
                                <wps:spPr>
                                  <a:xfrm>
                                    <a:off x="2055" y="627"/>
                                    <a:ext cx="1845" cy="440"/>
                                  </a:xfrm>
                                  <a:prstGeom prst="rect">
                                    <a:avLst/>
                                  </a:prstGeom>
                                  <a:noFill/>
                                  <a:ln w="9525" cap="flat" cmpd="sng">
                                    <a:solidFill>
                                      <a:srgbClr val="000000"/>
                                    </a:solidFill>
                                    <a:prstDash val="solid"/>
                                    <a:miter/>
                                    <a:headEnd type="none" w="med" len="med"/>
                                    <a:tailEnd type="none" w="med" len="med"/>
                                  </a:ln>
                                </wps:spPr>
                                <wps:txbx>
                                  <w:txbxContent>
                                    <w:p w14:paraId="6CE4DA44">
                                      <w:pPr>
                                        <w:ind w:left="0" w:leftChars="0" w:firstLine="0" w:firstLineChars="0"/>
                                        <w:jc w:val="center"/>
                                        <w:rPr>
                                          <w:rFonts w:hint="default" w:eastAsia="宋体"/>
                                          <w:lang w:val="en-US" w:eastAsia="zh-CN"/>
                                        </w:rPr>
                                      </w:pPr>
                                      <w:r>
                                        <w:rPr>
                                          <w:rFonts w:hint="eastAsia"/>
                                          <w:lang w:val="en-US" w:eastAsia="zh-CN"/>
                                        </w:rPr>
                                        <w:t>塑料分选（浮船）</w:t>
                                      </w:r>
                                    </w:p>
                                  </w:txbxContent>
                                </wps:txbx>
                                <wps:bodyPr upright="1"/>
                              </wps:wsp>
                              <wps:wsp>
                                <wps:cNvPr id="66" name="文本框 32"/>
                                <wps:cNvSpPr txBox="1"/>
                                <wps:spPr>
                                  <a:xfrm>
                                    <a:off x="2856" y="30"/>
                                    <a:ext cx="1581" cy="439"/>
                                  </a:xfrm>
                                  <a:prstGeom prst="rect">
                                    <a:avLst/>
                                  </a:prstGeom>
                                  <a:noFill/>
                                  <a:ln>
                                    <a:noFill/>
                                  </a:ln>
                                </wps:spPr>
                                <wps:txbx>
                                  <w:txbxContent>
                                    <w:p w14:paraId="4D2BEC81">
                                      <w:pPr>
                                        <w:ind w:left="0" w:leftChars="0" w:firstLine="0" w:firstLineChars="0"/>
                                        <w:jc w:val="center"/>
                                        <w:rPr>
                                          <w:rFonts w:hint="default" w:eastAsia="宋体"/>
                                          <w:lang w:val="en-US" w:eastAsia="zh-CN"/>
                                        </w:rPr>
                                      </w:pPr>
                                      <w:r>
                                        <w:rPr>
                                          <w:rFonts w:hint="eastAsia"/>
                                          <w:lang w:eastAsia="zh-CN"/>
                                        </w:rPr>
                                        <w:t>损耗</w:t>
                                      </w:r>
                                      <w:r>
                                        <w:rPr>
                                          <w:rFonts w:hint="eastAsia"/>
                                          <w:color w:val="000000"/>
                                          <w:lang w:val="en-US" w:eastAsia="zh-CN"/>
                                        </w:rPr>
                                        <w:t>150</w:t>
                                      </w:r>
                                    </w:p>
                                  </w:txbxContent>
                                </wps:txbx>
                                <wps:bodyPr upright="1"/>
                              </wps:wsp>
                              <wps:wsp>
                                <wps:cNvPr id="67" name="文本框 33"/>
                                <wps:cNvSpPr txBox="1"/>
                                <wps:spPr>
                                  <a:xfrm>
                                    <a:off x="1274" y="512"/>
                                    <a:ext cx="854" cy="420"/>
                                  </a:xfrm>
                                  <a:prstGeom prst="rect">
                                    <a:avLst/>
                                  </a:prstGeom>
                                  <a:noFill/>
                                  <a:ln>
                                    <a:noFill/>
                                  </a:ln>
                                </wps:spPr>
                                <wps:txbx>
                                  <w:txbxContent>
                                    <w:p w14:paraId="353FA563">
                                      <w:pPr>
                                        <w:ind w:left="0" w:leftChars="0" w:firstLine="0" w:firstLineChars="0"/>
                                        <w:jc w:val="center"/>
                                        <w:rPr>
                                          <w:rFonts w:hint="default" w:eastAsia="宋体"/>
                                          <w:lang w:val="en-US" w:eastAsia="zh-CN"/>
                                        </w:rPr>
                                      </w:pPr>
                                      <w:r>
                                        <w:rPr>
                                          <w:rFonts w:hint="eastAsia"/>
                                          <w:color w:val="000000"/>
                                          <w:sz w:val="21"/>
                                          <w:szCs w:val="21"/>
                                          <w:lang w:val="en-US" w:eastAsia="zh-CN"/>
                                        </w:rPr>
                                        <w:t>150</w:t>
                                      </w:r>
                                    </w:p>
                                  </w:txbxContent>
                                </wps:txbx>
                                <wps:bodyPr upright="1"/>
                              </wps:wsp>
                              <wps:wsp>
                                <wps:cNvPr id="70" name="文本框 36"/>
                                <wps:cNvSpPr txBox="1"/>
                                <wps:spPr>
                                  <a:xfrm>
                                    <a:off x="7180" y="1003"/>
                                    <a:ext cx="840" cy="419"/>
                                  </a:xfrm>
                                  <a:prstGeom prst="rect">
                                    <a:avLst/>
                                  </a:prstGeom>
                                  <a:noFill/>
                                  <a:ln>
                                    <a:noFill/>
                                  </a:ln>
                                </wps:spPr>
                                <wps:txbx>
                                  <w:txbxContent>
                                    <w:p w14:paraId="02373A2D">
                                      <w:pPr>
                                        <w:ind w:left="0" w:leftChars="0" w:firstLine="0" w:firstLineChars="0"/>
                                        <w:jc w:val="center"/>
                                        <w:rPr>
                                          <w:rFonts w:hint="default" w:eastAsia="宋体"/>
                                          <w:lang w:val="en-US" w:eastAsia="zh-CN"/>
                                        </w:rPr>
                                      </w:pPr>
                                    </w:p>
                                  </w:txbxContent>
                                </wps:txbx>
                                <wps:bodyPr upright="1"/>
                              </wps:wsp>
                            </wpg:wgp>
                            <wps:wsp>
                              <wps:cNvPr id="72" name="文本框 39"/>
                              <wps:cNvSpPr txBox="1"/>
                              <wps:spPr>
                                <a:xfrm>
                                  <a:off x="1741170" y="22225"/>
                                  <a:ext cx="1093470" cy="317500"/>
                                </a:xfrm>
                                <a:prstGeom prst="rect">
                                  <a:avLst/>
                                </a:prstGeom>
                                <a:noFill/>
                                <a:ln>
                                  <a:noFill/>
                                </a:ln>
                              </wps:spPr>
                              <wps:txbx>
                                <w:txbxContent>
                                  <w:p w14:paraId="5285D166">
                                    <w:pPr>
                                      <w:ind w:left="0" w:leftChars="0" w:firstLine="0" w:firstLineChars="0"/>
                                      <w:jc w:val="center"/>
                                      <w:rPr>
                                        <w:rFonts w:hint="default" w:eastAsia="宋体"/>
                                        <w:lang w:val="en-US" w:eastAsia="zh-CN"/>
                                      </w:rPr>
                                    </w:pPr>
                                    <w:r>
                                      <w:rPr>
                                        <w:rFonts w:hint="eastAsia"/>
                                        <w:lang w:eastAsia="zh-CN"/>
                                      </w:rPr>
                                      <w:t>损耗</w:t>
                                    </w:r>
                                    <w:r>
                                      <w:rPr>
                                        <w:rFonts w:hint="eastAsia"/>
                                        <w:lang w:val="en-US" w:eastAsia="zh-CN"/>
                                      </w:rPr>
                                      <w:t>460</w:t>
                                    </w:r>
                                  </w:p>
                                </w:txbxContent>
                              </wps:txbx>
                              <wps:bodyPr upright="1"/>
                            </wps:wsp>
                            <wps:wsp>
                              <wps:cNvPr id="73" name="文本框 40"/>
                              <wps:cNvSpPr txBox="1"/>
                              <wps:spPr>
                                <a:xfrm>
                                  <a:off x="1315085" y="443865"/>
                                  <a:ext cx="1109345" cy="304801"/>
                                </a:xfrm>
                                <a:prstGeom prst="rect">
                                  <a:avLst/>
                                </a:prstGeom>
                                <a:noFill/>
                                <a:ln w="9525" cap="flat" cmpd="sng">
                                  <a:solidFill>
                                    <a:srgbClr val="000000"/>
                                  </a:solidFill>
                                  <a:prstDash val="solid"/>
                                  <a:miter/>
                                  <a:headEnd type="none" w="med" len="med"/>
                                  <a:tailEnd type="none" w="med" len="med"/>
                                </a:ln>
                              </wps:spPr>
                              <wps:txbx>
                                <w:txbxContent>
                                  <w:p w14:paraId="51F70063">
                                    <w:pPr>
                                      <w:ind w:left="0" w:leftChars="0" w:firstLine="0" w:firstLineChars="0"/>
                                      <w:jc w:val="center"/>
                                      <w:rPr>
                                        <w:rFonts w:hint="default" w:eastAsia="宋体"/>
                                        <w:lang w:val="en-US" w:eastAsia="zh-CN"/>
                                      </w:rPr>
                                    </w:pPr>
                                    <w:r>
                                      <w:rPr>
                                        <w:rFonts w:hint="eastAsia"/>
                                        <w:lang w:val="en-US" w:eastAsia="zh-CN"/>
                                      </w:rPr>
                                      <w:t>选洗过程</w:t>
                                    </w:r>
                                  </w:p>
                                </w:txbxContent>
                              </wps:txbx>
                              <wps:bodyPr upright="1"/>
                            </wps:wsp>
                            <wps:wsp>
                              <wps:cNvPr id="74" name="文本框 41"/>
                              <wps:cNvSpPr txBox="1"/>
                              <wps:spPr>
                                <a:xfrm>
                                  <a:off x="811530" y="332105"/>
                                  <a:ext cx="546735" cy="270511"/>
                                </a:xfrm>
                                <a:prstGeom prst="rect">
                                  <a:avLst/>
                                </a:prstGeom>
                                <a:noFill/>
                                <a:ln>
                                  <a:noFill/>
                                </a:ln>
                              </wps:spPr>
                              <wps:txbx>
                                <w:txbxContent>
                                  <w:p w14:paraId="24AA5BF7">
                                    <w:pPr>
                                      <w:ind w:left="0" w:leftChars="0" w:firstLine="0" w:firstLineChars="0"/>
                                      <w:jc w:val="center"/>
                                      <w:rPr>
                                        <w:rFonts w:hint="default" w:eastAsia="宋体"/>
                                        <w:lang w:val="en-US" w:eastAsia="zh-CN"/>
                                      </w:rPr>
                                    </w:pPr>
                                    <w:r>
                                      <w:rPr>
                                        <w:rFonts w:hint="eastAsia"/>
                                        <w:color w:val="000000"/>
                                        <w:lang w:val="en-US" w:eastAsia="zh-CN"/>
                                      </w:rPr>
                                      <w:t>460</w:t>
                                    </w:r>
                                  </w:p>
                                </w:txbxContent>
                              </wps:txbx>
                              <wps:bodyPr upright="1"/>
                            </wps:wsp>
                            <wps:wsp>
                              <wps:cNvPr id="76" name="直接连接符 10"/>
                              <wps:cNvCnPr/>
                              <wps:spPr>
                                <a:xfrm flipV="1">
                                  <a:off x="852170" y="592455"/>
                                  <a:ext cx="457200" cy="5715"/>
                                </a:xfrm>
                                <a:prstGeom prst="line">
                                  <a:avLst/>
                                </a:prstGeom>
                                <a:ln w="9525" cap="flat" cmpd="sng">
                                  <a:solidFill>
                                    <a:srgbClr val="000000"/>
                                  </a:solidFill>
                                  <a:prstDash val="solid"/>
                                  <a:headEnd type="none" w="med" len="med"/>
                                  <a:tailEnd type="arrow" w="med" len="med"/>
                                </a:ln>
                              </wps:spPr>
                              <wps:bodyPr upright="1"/>
                            </wps:wsp>
                            <wps:wsp>
                              <wps:cNvPr id="78" name="文本框 40"/>
                              <wps:cNvSpPr txBox="1"/>
                              <wps:spPr>
                                <a:xfrm>
                                  <a:off x="3959860" y="441960"/>
                                  <a:ext cx="882015" cy="304800"/>
                                </a:xfrm>
                                <a:prstGeom prst="rect">
                                  <a:avLst/>
                                </a:prstGeom>
                                <a:noFill/>
                                <a:ln w="9525" cap="flat" cmpd="sng">
                                  <a:solidFill>
                                    <a:srgbClr val="000000"/>
                                  </a:solidFill>
                                  <a:prstDash val="solid"/>
                                  <a:miter/>
                                  <a:headEnd type="none" w="med" len="med"/>
                                  <a:tailEnd type="none" w="med" len="med"/>
                                </a:ln>
                              </wps:spPr>
                              <wps:txbx>
                                <w:txbxContent>
                                  <w:p w14:paraId="6602770C">
                                    <w:pPr>
                                      <w:ind w:left="0" w:leftChars="0" w:firstLine="0" w:firstLineChars="0"/>
                                      <w:jc w:val="center"/>
                                      <w:rPr>
                                        <w:rFonts w:hint="eastAsia" w:eastAsia="宋体"/>
                                        <w:lang w:eastAsia="zh-CN"/>
                                      </w:rPr>
                                    </w:pPr>
                                    <w:r>
                                      <w:rPr>
                                        <w:rFonts w:hint="eastAsia"/>
                                        <w:lang w:eastAsia="zh-CN"/>
                                      </w:rPr>
                                      <w:t>沉淀池</w:t>
                                    </w:r>
                                  </w:p>
                                </w:txbxContent>
                              </wps:txbx>
                              <wps:bodyPr upright="1"/>
                            </wps:wsp>
                            <wps:wsp>
                              <wps:cNvPr id="80" name="肘形连接符 80"/>
                              <wps:cNvCnPr>
                                <a:stCxn id="73" idx="3"/>
                                <a:endCxn id="78" idx="1"/>
                              </wps:cNvCnPr>
                              <wps:spPr>
                                <a:xfrm flipV="1">
                                  <a:off x="2424430" y="594360"/>
                                  <a:ext cx="1535430"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2" name="直接连接符 10"/>
                              <wps:cNvCnPr/>
                              <wps:spPr>
                                <a:xfrm flipV="1">
                                  <a:off x="861060" y="1579245"/>
                                  <a:ext cx="457200" cy="5715"/>
                                </a:xfrm>
                                <a:prstGeom prst="line">
                                  <a:avLst/>
                                </a:prstGeom>
                                <a:ln w="9525" cap="flat" cmpd="sng">
                                  <a:solidFill>
                                    <a:srgbClr val="000000"/>
                                  </a:solidFill>
                                  <a:prstDash val="solid"/>
                                  <a:headEnd type="none" w="med" len="med"/>
                                  <a:tailEnd type="arrow" w="med" len="med"/>
                                </a:ln>
                              </wps:spPr>
                              <wps:bodyPr upright="1"/>
                            </wps:wsp>
                            <wps:wsp>
                              <wps:cNvPr id="84" name="曲线连接符 84"/>
                              <wps:cNvCnPr>
                                <a:stCxn id="73" idx="0"/>
                              </wps:cNvCnPr>
                              <wps:spPr>
                                <a:xfrm rot="16200000">
                                  <a:off x="1946910" y="217170"/>
                                  <a:ext cx="183515" cy="33782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5" name="曲线连接符 85"/>
                              <wps:cNvCnPr/>
                              <wps:spPr>
                                <a:xfrm rot="16200000">
                                  <a:off x="1864360" y="1190625"/>
                                  <a:ext cx="183515" cy="33782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6" name="曲线连接符 86"/>
                              <wps:cNvCnPr/>
                              <wps:spPr>
                                <a:xfrm rot="16200000">
                                  <a:off x="1850390" y="2209800"/>
                                  <a:ext cx="183515" cy="33782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7" name="文本框 41"/>
                              <wps:cNvSpPr txBox="1"/>
                              <wps:spPr>
                                <a:xfrm>
                                  <a:off x="2817495" y="280035"/>
                                  <a:ext cx="546735" cy="270510"/>
                                </a:xfrm>
                                <a:prstGeom prst="rect">
                                  <a:avLst/>
                                </a:prstGeom>
                                <a:noFill/>
                                <a:ln>
                                  <a:noFill/>
                                </a:ln>
                              </wps:spPr>
                              <wps:txbx>
                                <w:txbxContent>
                                  <w:p w14:paraId="122C5B08">
                                    <w:pPr>
                                      <w:ind w:left="0" w:leftChars="0" w:firstLine="0" w:firstLineChars="0"/>
                                      <w:jc w:val="center"/>
                                      <w:rPr>
                                        <w:rFonts w:hint="default" w:eastAsia="宋体"/>
                                        <w:lang w:val="en-US" w:eastAsia="zh-CN"/>
                                      </w:rPr>
                                    </w:pPr>
                                    <w:r>
                                      <w:rPr>
                                        <w:rFonts w:hint="eastAsia"/>
                                        <w:color w:val="000000"/>
                                        <w:lang w:val="en-US" w:eastAsia="zh-CN"/>
                                      </w:rPr>
                                      <w:t>4140</w:t>
                                    </w:r>
                                  </w:p>
                                </w:txbxContent>
                              </wps:txbx>
                              <wps:bodyPr upright="1"/>
                            </wps:wsp>
                            <wps:wsp>
                              <wps:cNvPr id="17" name="肘形连接符 80"/>
                              <wps:cNvCnPr/>
                              <wps:spPr>
                                <a:xfrm flipH="1">
                                  <a:off x="2442845" y="710565"/>
                                  <a:ext cx="1441450" cy="825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8" name="文本框 41"/>
                              <wps:cNvSpPr txBox="1"/>
                              <wps:spPr>
                                <a:xfrm>
                                  <a:off x="3002915" y="591820"/>
                                  <a:ext cx="546735" cy="270510"/>
                                </a:xfrm>
                                <a:prstGeom prst="rect">
                                  <a:avLst/>
                                </a:prstGeom>
                                <a:noFill/>
                                <a:ln>
                                  <a:noFill/>
                                </a:ln>
                              </wps:spPr>
                              <wps:txbx>
                                <w:txbxContent>
                                  <w:p w14:paraId="72DEF5B4">
                                    <w:pPr>
                                      <w:ind w:left="0" w:leftChars="0" w:firstLine="0" w:firstLineChars="0"/>
                                      <w:jc w:val="center"/>
                                      <w:rPr>
                                        <w:rFonts w:hint="default" w:eastAsia="宋体"/>
                                        <w:lang w:val="en-US" w:eastAsia="zh-CN"/>
                                      </w:rPr>
                                    </w:pPr>
                                    <w:r>
                                      <w:rPr>
                                        <w:rFonts w:hint="eastAsia"/>
                                        <w:color w:val="000000"/>
                                        <w:lang w:val="en-US" w:eastAsia="zh-CN"/>
                                      </w:rPr>
                                      <w:t>回用</w:t>
                                    </w:r>
                                  </w:p>
                                </w:txbxContent>
                              </wps:txbx>
                              <wps:bodyPr upright="1"/>
                            </wps:wsp>
                          </wpc:wpc>
                        </a:graphicData>
                      </a:graphic>
                    </wp:inline>
                  </w:drawing>
                </mc:Choice>
                <mc:Fallback>
                  <w:pict>
                    <v:group id="_x0000_s1026" o:spid="_x0000_s1026" o:spt="203" style="height:275.5pt;width:401pt;" coordsize="5092700,3498850" editas="canvas" o:gfxdata="UEsDBAoAAAAAAIdO4kAAAAAAAAAAAAAAAAAEAAAAZHJzL1BLAwQUAAAACACHTuJA/mUuC9YAAAAF&#10;AQAADwAAAGRycy9kb3ducmV2LnhtbE2PQWvCQBCF7wX/wzJCL6XuRrBImo0HQZRSkMbW85qdJqHZ&#10;2ZhdE/vvO+2lXh483vDeN9nq6loxYB8aTxqSmQKBVHrbUKXh/bB5XIII0ZA1rSfU8I0BVvnkLjOp&#10;9SO94VDESnAJhdRoqGPsUilDWaMzYeY7JM4+fe9MZNtX0vZm5HLXyrlST9KZhnihNh2uayy/iovT&#10;MJb74Xh43cr9w3Hn6bw7r4uPF63vp4l6BhHxGv+P4Ref0SFnppO/kA2i1cCPxD/lbKnmbE8aFotE&#10;gcwzeUuf/wBQSwMEFAAAAAgAh07iQKAXY00kCQAAoEUAAA4AAABkcnMvZTJvRG9jLnhtbO1cy4/b&#10;xh2+F+j/QOheizPD4UPwOkBtxz0UbYC0udMUJRGgSILkrtbXtmh7KnooggApCrRAesqpyCFoUOSv&#10;8W7+jH7z4EMUuXpUlle1fFhLJEVqvvnm+z1HTz+6XcbGTZgXUZpcjcgTc2SESZBOo2R+Nfr1rz7+&#10;iTsyitJPpn6cJuHV6E1YjD569uMfPV1lk5CmizSehrmBmyTFZJVdjRZlmU3G4yJYhEu/eJJmYYKT&#10;szRf+iXe5vPxNPdXuPsyHlPTtMerNJ9meRqERYGjL9TJkb5jvssN09ksCsIXaXC9DJNS3TUPY7/E&#10;kIpFlBWjZ/LbzmZhUP5yNivC0oivRhhpKf/iIXj9WvwdP3vqT+a5ny2iQH8Ff5ev0BnT0o8SPLS+&#10;1Qu/9I3rPNq41TIK8rRIZ+WTIF2O1UAkIhgFMTvYvMrT60yOZT5ZzbMadExUB/WDbxv84uaT3Iim&#10;VyOLjYzEX2LG7//y3dtvf2vgANBZZfMJLnqVZ59mn+T6wFy9EwO+neVL8T+GYtxKXN/UuIa3pRHg&#10;IDc96piAPMA5ZnmuyzXywQLTs/G5YPFyyyfH1YPH4vvVX2eVgZNFA1TxvwH16cLPQol/ITCogLIq&#10;oO4+/8PdX7+++/vvDU9BJS8TOBnl7U9TjJxUxwsc7IGLeybnIwOwEMqBjIalAs5ihNg4L3DzLFdc&#10;ixmoB+9PsrwoX4Xp0hAvrkY5+C5p6N/8vCjVpdUl4ulJ+nEUxzjuT+Jk7QDuKY4AzmKivqt4Vd6+&#10;vpVTXkxep9M3GNd1lkfzBR4lRyYvB+CCJqdAHlBoin75zd2fvvrh+7/h7/3X/zSIBE58CczT80QT&#10;tRpKRZaapa7l2Qx8BKzUptyhEld/UuGOI46j+codsgX1OEoES/zJAOpxYqwwfxxPMQIfkjmDVOHl&#10;MsOyK5K5/GyRxtFUzI64UZHPXz+Pc+PGF7Il/+mJX7tMTO0Lv1io6+QpcZk/WYT+9GUyNco3GdZz&#10;Ah0fia+wDKcjIw4h++KVvLL0o7i50s/zdNV/aT9BHgUr7EFWaAXbkRWUOsxjmCRJC8v0sPQkSDUt&#10;uE1tTQsbF+Lk8Fq8sOL9aoUzyApLTNzOWsFs14L10qzgzN5ghc1ct2KF515oIVdFjzXZKhbakr9j&#10;Pwf+rTYi3/3u7Z//aFBb8WEvP8eljmVqqTC5aSkb0VgQi1quAy5I000syyG2fIw/qV0eQoXLBa1h&#10;DnOU0DSOj217RH0YqiS9i1pp3ofL41WYNS6PGrFeRvv4PM244QiqcVcCS6Q3JLwdi60P+kNzdeAg&#10;VyztujqarjsaNYdaUEIgyompGVijrQimuVvzawPqiyV7r5aMQwiUYLUWnxSMAxYfYx7cJbHAtKw0&#10;kkWw+jQjPvTFR3sQl1J1AOI285SdYAiCO3J3QVzH1LxOPrQ4fmhQTYmjEIcRkWFqi+NM2FxpYKxj&#10;GphTB3jLqAxzGZscGuoNB4X9kd4jSwXwniQMbScB9vFILObidsrr2CQMxEARRt5+2EzulXy5EObE&#10;uSORZutaUVqn55A12ocwNvfACmlFPRlNrimMJoxryvTDhTAbaafzUJg6rdSYJEqFAT/ACaCeyBuB&#10;ME2sV3vhHJHUO1CY80vv8jpl00K8ncLbZ4lykyDQB+Kcq1lrlij1sDIV4vYxnYAzRLzOhbQQb6fH&#10;9kGceggbFOJON9JsHF3rmFb0DBGvMyn3nbhe1SC0tgyUMIxZHGU/E8UXMXJdcmOeqYwRd9yNAINp&#10;pqtyTVMIqapCunC0PcTfAeot+b0mb3WicpFdB84bWLeDuQGsWwi7luvpII57xFV+ZktPOEgt9YSa&#10;lNuqtjls9rdjfWrn8FQxxBaCCO6/8+qtjbXSX0Ok7XhzOykYJw7qtULwCLcddyMD7Dm0SqgQUUC4&#10;VIv6/b5HwYqe/AMKxAc6exZ3LJWBIMxktqraN3phU8ar6jKys1sFY6/Acged3ieUP0lJxq6D+XtV&#10;kmFan/cqyTge4ngNu8m9zQVJXeagUUAqtesiHScneK0i46g8gJp6cealbkSxHQvxgMgDEHxwbS03&#10;dk20eJxGxHqCWXZoMAuVUqjZG/lJV9D4kvx4qIWiX9P2WWKnMHo9sSw7OJZ1uSohVKukiWRdXbP8&#10;0Kt3dk8kC0/8MHMC50GpEidyyhpD4oosqFyeSsqGfc73aUJOwG9hTbvJPdauk+4TxzpEdHMIpTdV&#10;Bq8FeOXoW+TRJg4ac3QiY+TUHnWTRFAFxAMSZcSxCKm6bSjtNuYR02NW5Tsx1HnQVfqgX/3/Tvwe&#10;v1VlWA7BnhFuag/Kgi/VbXRCgRjoa4+AmehH3ZJV2Av8Uwe9H3wJTViVrmhahzqRLiFcd9QyRkW6&#10;D8uyEU5u2Y7orBTGCrEwJ8dkzpFDnlPYq9of62amdmlkllnAzzpZQJej7K3sFopTVjfmREiKzRdq&#10;Ai4dzbL5ud9zfwzZCKcnLX+wqqP9xHN19cmC34KXa0vTRT6zqkBJUT+mRb2I+onL3MJ1VaL+w2++&#10;ePuffzRbJHCmiT9EelPIZlE+v03k9h8HnkQ0xZYVGaZAuZNpfQp0lKeUaGvPQt1CvClae1t6tYmi&#10;G9bS1oEjS9OlIEwHl+dlfgVbYh726Yoy98UmlOdpkmDDS5qrcsjA7ou1PS+Cj+jcF0LYtxHD8OM5&#10;dkcEZX78PRnS3zDiaHk1cusdHf6kbwOG8mgHO6jFaYH76TbeuLWLfzx7ZaMfVdkrwh1hsdZl6WKw&#10;dmybeAwGS7RPaVfyy3/d//v7luq0q8kPqI4yOg9LS56KfWc2/Bj8a1dAiWehXV6RCV6Q8IPWTBxx&#10;Uayp4hbm6ALecLYkuM5vwmktL1Q+6yIvUJzsneyoFDHnAH2kKrRooU3YmskZ5oVrS2MjkznEM7HV&#10;70IMvTbOw+7UcdJdV1fa2b2BYq3xADG4ibYJmeWj1PRgkC/EOCti9CTYD85dUBdZR93fQUEFtbPz&#10;geSFRGrYfOyV9jq/5AWpsd8aYvSpdV8LE8IDKmuNSA+hRIsems5yROBqSa8dF7hUJTeGJ+CMAoQp&#10;tm+rsZ5zfCBaLY+WSmSmST3hrmGu+9qtNnKJj3Y5ylIMfrhDbojVPzIifhmk/V7Gcs0Pqzz7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MLAABb&#10;Q29udGVudF9UeXBlc10ueG1sUEsBAhQACgAAAAAAh07iQAAAAAAAAAAAAAAAAAYAAAAAAAAAAAAQ&#10;AAAAdQoAAF9yZWxzL1BLAQIUABQAAAAIAIdO4kCKFGY80QAAAJQBAAALAAAAAAAAAAEAIAAAAJkK&#10;AABfcmVscy8ucmVsc1BLAQIUAAoAAAAAAIdO4kAAAAAAAAAAAAAAAAAEAAAAAAAAAAAAEAAAAAAA&#10;AABkcnMvUEsBAhQAFAAAAAgAh07iQP5lLgvWAAAABQEAAA8AAAAAAAAAAQAgAAAAIgAAAGRycy9k&#10;b3ducmV2LnhtbFBLAQIUABQAAAAIAIdO4kCgF2NNJAkAAKBFAAAOAAAAAAAAAAEAIAAAACUBAABk&#10;cnMvZTJvRG9jLnhtbFBLBQYAAAAABgAGAFkBAAC7DAAAAAA=&#10;">
                      <o:lock v:ext="edit" aspectratio="f"/>
                      <v:shape id="_x0000_s1026" o:spid="_x0000_s1026" style="position:absolute;left:0;top:0;height:3498850;width:5092700;" filled="f" stroked="f" coordsize="21600,21600" o:gfxdata="UEsDBAoAAAAAAIdO4kAAAAAAAAAAAAAAAAAEAAAAZHJzL1BLAwQUAAAACACHTuJA/mUuC9YAAAAF&#10;AQAADwAAAGRycy9kb3ducmV2LnhtbE2PQWvCQBCF7wX/wzJCL6XuRrBImo0HQZRSkMbW85qdJqHZ&#10;2ZhdE/vvO+2lXh483vDeN9nq6loxYB8aTxqSmQKBVHrbUKXh/bB5XIII0ZA1rSfU8I0BVvnkLjOp&#10;9SO94VDESnAJhdRoqGPsUilDWaMzYeY7JM4+fe9MZNtX0vZm5HLXyrlST9KZhnihNh2uayy/iovT&#10;MJb74Xh43cr9w3Hn6bw7r4uPF63vp4l6BhHxGv+P4Ref0SFnppO/kA2i1cCPxD/lbKnmbE8aFotE&#10;gcwzeUuf/wBQSwMEFAAAAAgAh07iQG85Lh4bCQAAE0UAAA4AAABkcnMvZTJvRG9jLnhtbO1cz4/j&#10;SBW+I/E/WLkz7Sq7/COanpXo2R0OCFYa4O52nMSSY1u2u9NzRQg4IU4IaRESSHDaE+IEQvvXbM/+&#10;GXyvqmI7jt3phHSmQ6cP3Umq2na9+up7732vKq8/u1skxm1UlHGWXo7YK3NkRGmYTeJ0djn6+c++&#10;+IE3MsoqSCdBkqXR5ehDVI4+e/P9771e5uOIZ/MsmUSFgYuk5XiZX47mVZWPLy7KcB4tgvJVlkcp&#10;GqdZsQgqvC1mF5MiWOLqi+SCm6ZzscyKSV5kYVSW+PStahzpKxaPuWA2ncZh9DYLbxZRWqmrFlES&#10;VBhSOY/zcvRGPu10GoXVT6fTMqqM5HKEkVbyN26C19f0++LN62A8K4J8Hof6EYLHPEJnTIsgTnHT&#10;+lJvgyowbop441KLOCyyMptWr8JscaEGIi2CUTCzY5urIL0N1GBC2Hr1gHh1wOtez+i50+yLOElg&#10;jQtcfUyf0d8lZjui5iRd76Q+kX11n2UOOJR5DYzyf3vE9/Mgj+Q0luPwJ7dfFkY8uRzZ9shIgwVQ&#10;ef+H39z/6ev7v/za8GkO6e7o9j5Hx+ruh9kdkL36vMSH9PR302JBf2F0A+3CN4UYGR/QkwvL9jUW&#10;orvKCNFsW4w5aA/Rwbc96kvWaS6TF2X1LsoWBr24HBWAmkRAcPvjslJdV13WbPeAMcuxelYaTXV3&#10;facHdp1NPmBcN3kRz+a4lRwZbC8Nrsb+9JaHKZTlP371z/vf/e27b/6M3x+//rvBpOH0BFylXxb6&#10;qQfM7tm+Y2H1wazc4cLl0q7BeGV3fOK6aCe7C5dtsXoSp4SSYDxg9SQ1lpg/gbsYYQC2moIl8HKR&#10;A01lOpP/W2ZJPCH404XKYnZ9lRTGbUCMIX/0xK91o6l9G5Rz1U82UbdgPI+CyefpxKg+5IBpCgod&#10;0SMsosnISCIwLr2SPasgTpqeQVFky/6uAB2tPznjDUCeBSqcQVRYNMhHo4Jz1/ItTJKEhW36WHrS&#10;SDUshMMdDQsHHdE4vBbPqPi0XOEOosLeCRWW49mcyECiQljOBiocy/NWqPC9MyzkqtiHLGbj5axx&#10;3ogEO2HdTnHLuyK7yUGty3zWdt4ILLUL+fevvv39bw3uKDTITu+K/D0ctSSNGSIy+Y4IteO2Pe7a&#10;piYKU5i28hCN/7C57blAgnQgzLZd5sjbBONwjlCQPD/jtiUxZbmWS49AbZ9rv+84PlP/DE6SsUXN&#10;MyDg1pNp//vEAY+/slkT8KgRa2olmz024mnG7XueGveKXpmMhcjn2tb6oIPxKop5GYGOAJ0MBDoa&#10;rjLS3B7ouNwGD1IUw0yNwNraCmAauzW+Nkx99mOf1I8JEEE322CSMPZYfJblI1iiBaZppaEshtWn&#10;EfHSFx/vsbikqj0s7li+8hOWzzXN1wvwbHGdUQt4wg2M75tSc+Yqi8OJyCS1hXGLfK50MPYhHcyx&#10;07tFXEUUpOyf6A2nhP153jMTAkSPBMPbEsAuEYltebicijo2AQMyUICRlx92kztJL2fAHFk5IpGt&#10;yzC8Fud2FO0c4QMV0ov6MpdcYxgNGM+U4sMZMBui02kwTC0qNTkP55Sv7BEEcJ9UIwCmyfXqIEAg&#10;k3oChiHn0Mjpvdrdc+P0WrBpWbwt4O3C6cJkSPRhcSHUrDVLlPtYmcriziGDgBO0eK2FtCzeFsd2&#10;sTj3kTYoi7vdTLMJdO1DetETtHitpHQLGKoCobllIK83pkmc/4hKLzRyXUGyfFM5I+F6GwmGpZGu&#10;ijWNjNVRU7an+I8w9ZZSgNStIO8dqVTk1GnzhqXbqdyApVv29WzP1ymc8JmnoswWmwhAWrIJN7lw&#10;INzARQw7/e2WPnZouG+paNcMYgs8CPlPXj90sFL6ZTXezja3g8ISzEWtluiOCcf1NvRf3+UrOYVR&#10;8eCFgOIk64dOj/qA4vCeoZ4tXFvpD8wyLUdV7Bu+cLglVpVlaLNbCWOntPIRLL1L0HeEcoxTJ/If&#10;VTnG0uy8UznG9ZHDa6Obwt9cjtyzXGwRkDzteZDi5PSuVWNcpQGoiV+rxbg2cgHSABj+cW0lf4Ja&#10;DO0G6Say1r6JLDhKWc3Z0CY9AvFZ+Hho88RJ5LGoO27iZe881hOqfLBaJU0W6+l65Uuv3Dk9WSyi&#10;8P2cCUIHxUqCySlr3IhHCqhcnorKhiPOT+lAjhDSkS/d4MN2jXSXHNZltI+DmN5U6l3L4Ksw32bP&#10;VjQ4corl1tF0Ix+o0uEeEhlzbcZWu2w4727IY6Zv2au4yUKFx9wSU/+/w74nZlXayj62t5gwdfxk&#10;I5LqbnBCaRjW1/GAZWIf6hY9YSfjHzvhffHFM/IpXcq09w0hPcaE3klrWZyEPri6hjaF7bi0o5Jc&#10;FfJgwQ6JnAOnO8fwVnU01lWlHrOBWep/v+jof55AwVt5LZSl7G6+iXQU5x3UBJx3MstNz/1x+3PQ&#10;p9weQX5vVsfGE9/TdScbUQteri1ND1rmqvYkSf2QHvVM6kcucFPgqkj9u1/+8dv//LU5GoGWJvsg&#10;aZNos6yu7lJ5msVFJBFPsCFVJilg7nRSNwGOskmRdqs4oUT8snWmpZebOPbB2to7CGg0XQjCdQjZ&#10;LtUVHIWhJx1OZcqqCOjwyVWWpjjokhWqEDJw6qKuflLxk/CIHftEhH0HMIwgmeFURFgVhz+LIeMN&#10;I4kXlyOvPskRjPsOXqjRD+6cpmatkx+piuLVIf7h/JWDnajKXzHhksdap6Wzw3rkhonn4LBo45QO&#10;Jb/6x8d/fdNinXYd+QHWUU7nYWopMjpv5iCOwU+79sl8GxvlFZgQBVEchDXSRJ/MQ6FmlbdYri7e&#10;DRNMeFPcRpOaXri815leEBjnT3KSknLOAfhIVmjBAvNK79ZczjAuPEc6GynlMN/EEb8zMPTaOA2/&#10;U+dJ911eaWt7A4Va4wFgCBMbJqTGx7npwyGfgXFSwOiR1/fWLrgH1VHv7eCAgjrR2biPDfFCWmrY&#10;fewke52eeIFTJ49NMfrYum/zEtIDLiuNkIdQoMX+mc5yROJqy6gdHTyuxI3hCTihBGGCY9tqrKec&#10;H9Amy4NJiZZpcp/CNcx131ar01mOyNJC+qoMmczq7/WgL+Nov5e5XPNdJm/+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oLAABbQ29udGVudF9U&#10;eXBlc10ueG1sUEsBAhQACgAAAAAAh07iQAAAAAAAAAAAAAAAAAYAAAAAAAAAAAAQAAAAbAoAAF9y&#10;ZWxzL1BLAQIUABQAAAAIAIdO4kCKFGY80QAAAJQBAAALAAAAAAAAAAEAIAAAAJAKAABfcmVscy8u&#10;cmVsc1BLAQIUAAoAAAAAAIdO4kAAAAAAAAAAAAAAAAAEAAAAAAAAAAAAEAAAAAAAAABkcnMvUEsB&#10;AhQAFAAAAAgAh07iQP5lLgvWAAAABQEAAA8AAAAAAAAAAQAgAAAAIgAAAGRycy9kb3ducmV2Lnht&#10;bFBLAQIUABQAAAAIAIdO4kBvOS4eGwkAABNFAAAOAAAAAAAAAAEAIAAAACUBAABkcnMvZTJvRG9j&#10;LnhtbFBLBQYAAAAABgAGAFkBAACyDAAAAAA=&#10;">
                        <v:fill on="f" focussize="0,0"/>
                        <v:stroke on="f"/>
                        <v:imagedata o:title=""/>
                        <o:lock v:ext="edit" aspectratio="f"/>
                      </v:shape>
                      <v:shape id="文本框 9" o:spid="_x0000_s1026" o:spt="202" type="#_x0000_t202" style="position:absolute;left:59055;top:1253490;height:948055;width:431165;" filled="f" stroked="f" coordsize="21600,21600" o:gfxdata="UEsDBAoAAAAAAIdO4kAAAAAAAAAAAAAAAAAEAAAAZHJzL1BLAwQUAAAACACHTuJAErpXydIAAAAF&#10;AQAADwAAAGRycy9kb3ducmV2LnhtbE2PwU7DMBBE70j8g7VI3KidiqCSZtMDiCuIUpC4ufE2iRqv&#10;o9htwt+zcIHLSKNZzbwtN7Pv1ZnG2AVGyBYGFHEdXMcNwu7t6WYFKibLzvaBCeGLImyqy4vSFi5M&#10;/ErnbWqUlHAsLEKb0lBoHeuWvI2LMBBLdgijt0ns2Gg32knKfa+XxtxpbzuWhdYO9NBSfdyePML7&#10;8+Hz49a8NI8+H6YwG83+XiNeX2VmDSrRnP6O4Qdf0KESpn04sYuqR5BH0q9KtjJLsXuEPM8M6KrU&#10;/+mrb1BLAwQUAAAACACHTuJAZn/EerUBAABYAwAADgAAAGRycy9lMm9Eb2MueG1srVNLbtswEN0X&#10;6B0I7mvKjhzEguUAhZFuirRA2gPQFGUR4A8c2pIvkNwgq26677l8jg4pJWnTTRbdUMOZhzfz3lDr&#10;68FocpQBlLM1nc8KSqQVrlF2X9Pv324+XFECkduGa2dlTU8S6PXm/bt17yu5cJ3TjQwESSxUva9p&#10;F6OvGAPRScNh5ry0WGxdMDziNexZE3iP7EazRVFcst6FxgcnJABmt2ORTozhLYSubZWQWycORto4&#10;sgapeURJ0CkPdJOnbVsp4pe2BRmJrikqjfnEJhjv0sk2a17tA/edEtMI/C0jvNJkuLLY9JlqyyMn&#10;h6D+oTJKBAeujTPhDBuFZEdQxbx45c1dx73MWtBq8M+mw/+jFbfHr4GopqZlSYnlBjd+fnw4//h1&#10;/nlPVsmf3kOFsDuPwDh8dAO+mqc8YDLJHtpg0hcFEawvV8VySckJkYvlRbmafJZDJALL5cV8fol1&#10;gYBVeZWw2Ie90PgA8ZN0hqSgpgHXmN3lx88QR+gTJHW17kZpnVep7V8J5EwZljSMs6YoDrthErZz&#10;zQl1HXxQ+w5bZWUZjobnmabHkTb65z2TvvwQ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SulfJ&#10;0gAAAAUBAAAPAAAAAAAAAAEAIAAAACIAAABkcnMvZG93bnJldi54bWxQSwECFAAUAAAACACHTuJA&#10;Zn/EerUBAABYAwAADgAAAAAAAAABACAAAAAhAQAAZHJzL2Uyb0RvYy54bWxQSwUGAAAAAAYABgBZ&#10;AQAASAUAAAAA&#10;">
                        <v:fill on="f" focussize="0,0"/>
                        <v:stroke on="f"/>
                        <v:imagedata o:title=""/>
                        <o:lock v:ext="edit" aspectratio="f"/>
                        <v:textbox>
                          <w:txbxContent>
                            <w:p w14:paraId="1E3143B6">
                              <w:pPr>
                                <w:ind w:left="0" w:leftChars="0" w:firstLine="0" w:firstLineChars="0"/>
                                <w:jc w:val="center"/>
                                <w:rPr>
                                  <w:rFonts w:hint="eastAsia" w:eastAsia="宋体"/>
                                  <w:lang w:eastAsia="zh-CN"/>
                                </w:rPr>
                              </w:pPr>
                              <w:r>
                                <w:rPr>
                                  <w:rFonts w:hint="eastAsia"/>
                                  <w:lang w:eastAsia="zh-CN"/>
                                </w:rPr>
                                <w:t>新鲜</w:t>
                              </w:r>
                              <w:r>
                                <w:rPr>
                                  <w:rFonts w:hint="eastAsia"/>
                                  <w:color w:val="000000"/>
                                  <w:lang w:val="en-US" w:eastAsia="zh-CN"/>
                                </w:rPr>
                                <w:t>水</w:t>
                              </w:r>
                            </w:p>
                          </w:txbxContent>
                        </v:textbox>
                      </v:shape>
                      <v:line id="直接连接符 10" o:spid="_x0000_s1026" o:spt="20" style="position:absolute;left:849630;top:2625725;height:5715;width:572770;" filled="f" stroked="t" coordsize="21600,21600" o:gfxdata="UEsDBAoAAAAAAIdO4kAAAAAAAAAAAAAAAAAEAAAAZHJzL1BLAwQUAAAACACHTuJAGKxcsdUAAAAF&#10;AQAADwAAAGRycy9kb3ducmV2LnhtbE2PQUvDQBCF74L/YRnBi9jdFCIlzaYHRVDRg6ml1212mg1m&#10;Z0N228R/7+hFLw8eb3jvm3Iz+16ccYxdIA3ZQoFAaoLtqNXwsX28XYGIyZA1fSDU8IURNtXlRWkK&#10;GyZ6x3OdWsElFAujwaU0FFLGxqE3cREGJM6OYfQmsR1baUczcbnv5VKpO+lNR7zgzID3DpvP+uQ1&#10;tLvp2T697utjv3vYvuQ3zr35Wevrq0ytQSSc098x/OAzOlTMdAgnslH0GviR9KucrdSS7UFDnmcK&#10;ZFXK//TVN1BLAwQUAAAACACHTuJAjcS+XAoCAAD0AwAADgAAAGRycy9lMm9Eb2MueG1srVPNjtMw&#10;EL4j8Q6W7zRt2ba7UdM9bFkuCFYCHmDqOIkl/2nsNu1L8AJI3ODEkfu+DctjMHbKFhYOeyAHZ+yZ&#10;fPN9X8bLy73RbCcxKGcrPhmNOZNWuFrZtuLv310/O+csRLA1aGdlxQ8y8MvV0yfL3pdy6jqna4mM&#10;QGwoe1/xLkZfFkUQnTQQRs5LS8nGoYFIW2yLGqEndKOL6Xg8L3qHtUcnZAh0uh6S/IiIjwF0TaOE&#10;XDuxNdLGARWlhkiSQqd84KvMtmmkiG+aJsjIdMVJacwrNaF4k9ZitYSyRfCdEkcK8BgKDzQZUJaa&#10;3kOtIQLbovoLyiiBLrgmjoQzxSAkO0IqJuMH3rztwMushawO/t708P9gxevdDTJVV/xsxpkFQ3/8&#10;7uO37x8+/7j9ROvd1y9skm3qfSip+sreIJmWdsHfYNK8b9CkN6lh+4qfn13Mn5O/h4pP59PZYjob&#10;XJb7yATl6WSxoLyggtlikrPFCcVjiC+lMywFFdfKJgughN2rEKkzlf4qScfasr7iFzPqwgTQPDY0&#10;BxQaT5qCbfO3wWlVXyut0xcB282VRraDNBP5SQQJ94+y1GQNoRvqcmrQ0UmoX9iaxYMnsyxdEp4o&#10;GFlzpiXdqRTluYqg9KkSEF3/71LqrS1ROLmaoo2rD/Rzth5V25EVk0wzZWgYMuHj4KZp+32fkU6X&#10;df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KxcsdUAAAAFAQAADwAAAAAAAAABACAAAAAiAAAA&#10;ZHJzL2Rvd25yZXYueG1sUEsBAhQAFAAAAAgAh07iQI3EvlwKAgAA9AMAAA4AAAAAAAAAAQAgAAAA&#10;JAEAAGRycy9lMm9Eb2MueG1sUEsFBgAAAAAGAAYAWQEAAKAFAAAAAA==&#10;">
                        <v:fill on="f" focussize="0,0"/>
                        <v:stroke color="#000000" joinstyle="round" endarrow="open"/>
                        <v:imagedata o:title=""/>
                        <o:lock v:ext="edit" aspectratio="f"/>
                      </v:line>
                      <v:line id="直接连接符 13" o:spid="_x0000_s1026" o:spt="20" style="position:absolute;left:2273935;top:2640965;height:635;width:556260;" filled="f" stroked="t" coordsize="21600,21600" o:gfxdata="UEsDBAoAAAAAAIdO4kAAAAAAAAAAAAAAAAAEAAAAZHJzL1BLAwQUAAAACACHTuJAGKxcsdUAAAAF&#10;AQAADwAAAGRycy9kb3ducmV2LnhtbE2PQUvDQBCF74L/YRnBi9jdFCIlzaYHRVDRg6ml1212mg1m&#10;Z0N228R/7+hFLw8eb3jvm3Iz+16ccYxdIA3ZQoFAaoLtqNXwsX28XYGIyZA1fSDU8IURNtXlRWkK&#10;GyZ6x3OdWsElFAujwaU0FFLGxqE3cREGJM6OYfQmsR1baUczcbnv5VKpO+lNR7zgzID3DpvP+uQ1&#10;tLvp2T697utjv3vYvuQ3zr35Wevrq0ytQSSc098x/OAzOlTMdAgnslH0GviR9KucrdSS7UFDnmcK&#10;ZFXK//TVN1BLAwQUAAAACACHTuJAoHOFtAoCAAD0AwAADgAAAGRycy9lMm9Eb2MueG1srVPNjtMw&#10;EL4j8Q6W7zRtug00arqHLcsFwUrAA0wdJ7HkP3ncpn0JXgCJG5w4cudtWB6DcVK2sHDYAzk4Y/vz&#10;N/N9Hq8uD0azvQyonK34bDLlTFrhamXbir97e/3kGWcYwdagnZUVP0rkl+vHj1a9L2XuOqdrGRiR&#10;WCx7X/EuRl9mGYpOGsCJ89LSZuOCgUjT0GZ1gJ7Yjc7y6bTIehdqH5yQiLS6GTf5iTE8hNA1jRJy&#10;48TOSBtH1iA1RJKEnfLI10O1TSNFfN00KCPTFSelcRgpCcXbNGbrFZRtAN8pcSoBHlLCPU0GlKWk&#10;d1QbiMB2Qf1FZZQIDl0TJ8KZbBQyOEIqZtN73rzpwMtBC1mN/s50/H+04tX+JjBVV/yi4MyCoRu/&#10;/fD1+/tPP759pPH2y2c2myebeo8loa/sTTjN0N+EpPnQBJP+pIYdKp7nT+fL+YKzI8XFxXRZLEab&#10;5SEyQYDFosgLugBBgIKARJedWXzA+EI6w1JQca1ssgBK2L/EOEJ/QdKytqyv+HKRU0IB1I8N9QGF&#10;xpMmtO1wFp1W9bXSOp3A0G6vdGB7SD0xfKcS/oClJBvAbsQNW6OMTkL93NYsHj2ZZemR8FSCkTVn&#10;WtKbShEVCmUEpc9ICMH1/4aSfG3JheTx6GqKtq4+0uXsfFBtR1bMhjLTDjXD4NmpcVO3/T4fmM6P&#10;df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KxcsdUAAAAFAQAADwAAAAAAAAABACAAAAAiAAAA&#10;ZHJzL2Rvd25yZXYueG1sUEsBAhQAFAAAAAgAh07iQKBzhbQKAgAA9AMAAA4AAAAAAAAAAQAgAAAA&#10;JAEAAGRycy9lMm9Eb2MueG1sUEsFBgAAAAAGAAYAWQEAAKAFAAAAAA==&#10;">
                        <v:fill on="f" focussize="0,0"/>
                        <v:stroke color="#000000" joinstyle="round" endarrow="open"/>
                        <v:imagedata o:title=""/>
                        <o:lock v:ext="edit" aspectratio="f"/>
                      </v:line>
                      <v:line id="直接连接符 14" o:spid="_x0000_s1026" o:spt="20" style="position:absolute;left:3684270;top:2653665;height:6985;width:563880;" filled="f" stroked="t" coordsize="21600,21600" o:gfxdata="UEsDBAoAAAAAAIdO4kAAAAAAAAAAAAAAAAAEAAAAZHJzL1BLAwQUAAAACACHTuJAGKxcsdUAAAAF&#10;AQAADwAAAGRycy9kb3ducmV2LnhtbE2PQUvDQBCF74L/YRnBi9jdFCIlzaYHRVDRg6ml1212mg1m&#10;Z0N228R/7+hFLw8eb3jvm3Iz+16ccYxdIA3ZQoFAaoLtqNXwsX28XYGIyZA1fSDU8IURNtXlRWkK&#10;GyZ6x3OdWsElFAujwaU0FFLGxqE3cREGJM6OYfQmsR1baUczcbnv5VKpO+lNR7zgzID3DpvP+uQ1&#10;tLvp2T697utjv3vYvuQ3zr35Wevrq0ytQSSc098x/OAzOlTMdAgnslH0GviR9KucrdSS7UFDnmcK&#10;ZFXK//TVN1BLAwQUAAAACACHTuJAJwYV3Q0CAAD1AwAADgAAAGRycy9lMm9Eb2MueG1srVNLktMw&#10;EN1TxR1U2hPn68m44sxiwrChYKqAA3Qk2VaVfiUpcXIJLkAVO1ixZM9tGI5BSw4TGFjMAi/klvvp&#10;db/n1urqoBXZCx+kNTWdjMaUCMMsl6at6bu3N8+WlIQIhoOyRtT0KAK9Wj99supdJaa2s4oLT5DE&#10;hKp3Ne1idFVRBNYJDWFknTCYbKzXEHHr24J76JFdq2I6HpdFbz133jIRAn7dDEl6YvSPIbRNI5nY&#10;WLbTwsSB1QsFESWFTrpA17nbphEsvm6aICJRNUWlMa9YBONtWov1CqrWg+skO7UAj2nhgSYN0mDR&#10;e6oNRCA7L/+i0pJ5G2wTR8zqYhCSHUEVk/EDb9504ETWglYHd296+H+07NX+1hPJazq/oMSAxj9+&#10;9+Hr9/effnz7iOvdl89kMk829S5UiL42t/60C+7WJ82Hxuv0RjXkUNNZuZxPL9DgY02n5WJWlovB&#10;ZnGIhCFgUc6WS8wzBJSXy5wtzjTOh/hCWE1SUFMlTfIAKti/DBFLI/QXJH1WhvQ1vVxMF8gIOJAN&#10;DgKG2qGoYNp8Nlgl+Y1UKp0Ivt1eK0/2kIYiP6lB5P0DlopsIHQDLqcGHZ0A/txwEo8O3TJ4S2hq&#10;QQtOiRJ4qVKEhFBFkOqMBO9t/28o1lYGW0gmD7amaGv5Ef/OznnZdmjFJLeZMjgNueHT5KZx+32f&#10;mc63d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KxcsdUAAAAFAQAADwAAAAAAAAABACAAAAAi&#10;AAAAZHJzL2Rvd25yZXYueG1sUEsBAhQAFAAAAAgAh07iQCcGFd0NAgAA9QMAAA4AAAAAAAAAAQAg&#10;AAAAJAEAAGRycy9lMm9Eb2MueG1sUEsFBgAAAAAGAAYAWQEAAKMFAAAAAA==&#10;">
                        <v:fill on="f" focussize="0,0"/>
                        <v:stroke color="#000000" joinstyle="round" endarrow="open"/>
                        <v:imagedata o:title=""/>
                        <o:lock v:ext="edit" aspectratio="f"/>
                      </v:line>
                      <v:group id="组合 26" o:spid="_x0000_s1026" o:spt="203" style="position:absolute;left:827405;top:2050415;height:1447166;width:4248785;" coordorigin="1243,3737" coordsize="6691,2279" o:gfxdata="UEsDBAoAAAAAAIdO4kAAAAAAAAAAAAAAAAAEAAAAZHJzL1BLAwQUAAAACACHTuJAaX5vcNUAAAAF&#10;AQAADwAAAGRycy9kb3ducmV2LnhtbE2PQUvDQBCF74L/YRnBm93dSqSk2ZRS1FMRbAXxNs1Ok9Ds&#10;bshuk/bfO3rRy4PHG977plhdXCdGGmIbvAE9UyDIV8G2vjbwsX95WICICb3FLngycKUIq/L2psDc&#10;hsm/07hLteASH3M00KTU51LGqiGHcRZ68pwdw+AwsR1qaQecuNx1cq7Uk3TYel5osKdNQ9Vpd3YG&#10;Xiec1o/6edyejpvr1z57+9xqMub+TqsliESX9HcMP/iMDiUzHcLZ2yg6A/xI+lXOFmrO9mAgy7QC&#10;WRbyP335DVBLAwQUAAAACACHTuJAoxE430YEAADGFQAADgAAAGRycy9lMm9Eb2MueG1s7VjNbuU0&#10;FN4j8Q5W9vQmzn/UdCSmM2WBYKSBB3AT50dKYstOe2/3CFihWbEBIbGA1SzZseBpaHkMjn9u0t57&#10;q+lcOqOpaBe3ie0c+3z+/B2fc/hk1XfonArZsiF3vAPXQXQoWNkOde58/dXzTxIHyZEMJenYQHPn&#10;gkrnydHHHx0ueUYxa1hXUoHAyCCzJc+dZhx5tljIoqE9kQeM0wE6KyZ6MsKrqBelIEuw3ncL7LrR&#10;YslEyQUrqJTQemw6HWtR3MUgq6q2oMesOOvpMBqrgnZkBJdk03LpHOnVVhUtxi+rStIRdbkDno76&#10;FyaB51P1uzg6JFktCG/awi6B3GUJGz71pB1g0snUMRkJOhPtlqm+LQSTrBoPCtYvjCMaEfDCczew&#10;ORHsjGtf6mxZ8wl02KgN1Pc2W3xx/kKgtsydAPZ9ID3s+NWf3/z96nuEI4XOktcZDDoR/CV/IWxD&#10;bd6Uw6tK9Oo/uIJWuZPgOHBDB13kDnZDN/BCAzFdjaiA/gAHSZzAgAJGeEEQe5GehmRFAzulTHg4&#10;8LUBP/Zj83XRPLPfR1HqmY8xjlPVu1ivYaGWOq1syYGecsZM/jfMXjaEU70VUsGxxixdY3b543eX&#10;P7++/PVbZDxW08M4hRkaV58y5ZdarWqX0LgDutnvNEluoua5oYUs8G86TTIu5HhCWY/UQ+4IoLxm&#10;Ijn/XI4Gn/UQNenAnrddB+0k64YbDQCkagEY10tUT+PqdGXXfcrKC3DnjIu2bmAq7ZAeDkAb1945&#10;4iEcXMvSn/64/OG3f/76BX6vXv+OPEtXjfvTwXJ17cqaJBNRYxzEmmWh51oGrjlqCWa5O/FrC+qu&#10;HRQlSHYL1N2AlrmThljtHQGprECi4LHncNzkUOtvJevaUm2JMiRFffq0E+icKLnSf5biN4ap/Twm&#10;sjHjdJfhS0NJ+Wwo0XjB4RwPoN+OWkJPSwd1FORePem9H0nbzSOJEGy5e+huVnwQVIB9MlS4dvi0&#10;YOxx+Hw/jTQdAisrJJvoAKfPSM7//vDhHYhrqdoD8chPAVaIAn6Krcw/Im5UdA4wIUTCLY7rCLAH&#10;4tiLDeLAY63d1zjuq5irYnIQ3GeAed8C2LcjFVrg9pXC20VztxJ+aPEx2CYM1tfcPQgT+AmYU6TY&#10;RRgQA0MYbf72MPlWN5JHwrzvCxVIwqbC4Omq+pZX2ChMgRWKMDgNzEVj0nQ/sIRJXF91PRJm61r2&#10;MBQG7klbhMFqR/dQGJxGcKFXl4Ap15sIE0Im9Q4U5gHmPJCobCGuz9AeiIeuB4k+IB6GWO/afAnA&#10;KZxMg3h0n5eAB4j4VAuZUwusBW0PxHEKObtBPN7MNOfUIrjPKPoAEZ8qKVcbeT1kz7O23JLXo6pr&#10;+WeqIqE8t6UoP3VNMArjZCvB8C3TTQ1jrg6sSyW2mvLmFP8OUL8hWdZ1Kyjv6ZBoS5Gqfnj9XZdl&#10;5vLr0b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0BgAAW0NvbnRlbnRfVHlwZXNdLnhtbFBLAQIUAAoAAAAAAIdO4kAAAAAAAAAAAAAAAAAGAAAA&#10;AAAAAAAAEAAAAJYFAABfcmVscy9QSwECFAAUAAAACACHTuJAihRmPNEAAACUAQAACwAAAAAAAAAB&#10;ACAAAAC6BQAAX3JlbHMvLnJlbHNQSwECFAAKAAAAAACHTuJAAAAAAAAAAAAAAAAABAAAAAAAAAAA&#10;ABAAAAAAAAAAZHJzL1BLAQIUABQAAAAIAIdO4kBpfm9w1QAAAAUBAAAPAAAAAAAAAAEAIAAAACIA&#10;AABkcnMvZG93bnJldi54bWxQSwECFAAUAAAACACHTuJAoxE430YEAADGFQAADgAAAAAAAAABACAA&#10;AAAkAQAAZHJzL2Uyb0RvYy54bWxQSwUGAAAAAAYABgBZAQAA3AcAAAAA&#10;">
                        <o:lock v:ext="edit" aspectratio="f"/>
                        <v:shape id="文本框 15" o:spid="_x0000_s1026" o:spt="202" type="#_x0000_t202" style="position:absolute;left:1243;top:3988;height:439;width:1055;"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49B4E054">
                                <w:pPr>
                                  <w:ind w:left="0" w:leftChars="0" w:firstLine="0" w:firstLineChars="0"/>
                                  <w:jc w:val="center"/>
                                  <w:rPr>
                                    <w:rFonts w:hint="default" w:eastAsia="宋体"/>
                                    <w:lang w:val="en-US" w:eastAsia="zh-CN"/>
                                  </w:rPr>
                                </w:pPr>
                                <w:r>
                                  <w:rPr>
                                    <w:rFonts w:hint="eastAsia"/>
                                    <w:lang w:val="en-US" w:eastAsia="zh-CN"/>
                                  </w:rPr>
                                  <w:t>270</w:t>
                                </w:r>
                              </w:p>
                            </w:txbxContent>
                          </v:textbox>
                        </v:shape>
                        <v:line id="直接连接符 16" o:spid="_x0000_s1026" o:spt="20" style="position:absolute;left:7247;top:5106;height:415;width:1;" filled="f" stroked="t" coordsize="21600,21600" o:gfxdata="UEsDBAoAAAAAAIdO4kAAAAAAAAAAAAAAAAAEAAAAZHJzL1BLAwQUAAAACACHTuJApOV0xLoAAADb&#10;AAAADwAAAGRycy9kb3ducmV2LnhtbEVPTYvCMBC9C/6HMMJeZE0VlKVr9KAIuujBdmWvQzM2ZZtJ&#10;aaKt/94cBI+P971c97YWd2p95VjBdJKAIC6crrhU8JvvPr9A+ICssXZMCh7kYb0aDpaYatfxme5Z&#10;KEUMYZ+iAhNCk0rpC0MW/cQ1xJG7utZiiLAtpW6xi+G2lrMkWUiLFccGgw1tDBX/2c0qKC/dQe+P&#10;f9m1vmzzn/nYmJPtlfoYTZNvEIH68Ba/3HutYB7Xxy/x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5XTE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shape id="文本框 17" o:spid="_x0000_s1026" o:spt="202" type="#_x0000_t202" style="position:absolute;left:3396;top:4279;height:439;width:1105;" filled="f" stroked="f" coordsize="21600,21600" o:gfxdata="UEsDBAoAAAAAAIdO4kAAAAAAAAAAAAAAAAAEAAAAZHJzL1BLAwQUAAAACACHTuJAupWarb0AAADb&#10;AAAADwAAAGRycy9kb3ducmV2LnhtbEWPzWrDMBCE74G+g9hCb7HkEofWiZJDSyCnljhpIbfFWv9Q&#10;a2UsJXbfvioEchxm5htmvZ1sJ640+NaxhjRRIIhLZ1quNZyOu/kLCB+QDXaOScMvedhuHmZrzI0b&#10;+UDXItQiQtjnqKEJoc+l9GVDFn3ieuLoVW6wGKIcamkGHCPcdvJZqaW02HJcaLCnt4bKn+JiNXx9&#10;VOfvhfqs323Wj25Sku2r1PrpMVUrEIGmcA/f2nu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lZq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77C63082">
                                <w:pPr>
                                  <w:ind w:left="0" w:leftChars="0" w:firstLine="0" w:firstLineChars="0"/>
                                  <w:jc w:val="center"/>
                                  <w:rPr>
                                    <w:rFonts w:hint="default" w:eastAsia="宋体"/>
                                    <w:lang w:val="en-US" w:eastAsia="zh-CN"/>
                                  </w:rPr>
                                </w:pPr>
                                <w:r>
                                  <w:rPr>
                                    <w:rFonts w:hint="eastAsia"/>
                                    <w:lang w:val="en-US" w:eastAsia="zh-CN"/>
                                  </w:rPr>
                                  <w:t>216</w:t>
                                </w:r>
                              </w:p>
                            </w:txbxContent>
                          </v:textbox>
                        </v:shape>
                        <v:shape id="文本框 18" o:spid="_x0000_s1026" o:spt="202" type="#_x0000_t202" style="position:absolute;left:6395;top:3927;height:439;width:1105;" filled="f" stroked="f" coordsize="21600,21600" o:gfxdata="UEsDBAoAAAAAAIdO4kAAAAAAAAAAAAAAAAAEAAAAZHJzL1BLAwQUAAAACACHTuJASkcE2r0AAADb&#10;AAAADwAAAGRycy9kb3ducmV2LnhtbEWPQWvCQBSE74X+h+UVvDW7EVNq6saDUvBkUduCt0f2mYRm&#10;34bsNon/3i0IPQ4z8w2zWk+2FQP1vnGsIU0UCOLSmYYrDZ+n9+dXED4gG2wdk4YreVgXjw8rzI0b&#10;+UDDMVQiQtjnqKEOocul9GVNFn3iOuLoXVxvMUTZV9L0OEa4beVcqRdpseG4UGNHm5rKn+Ov1fC1&#10;v5y/F+qj2tqsG92kJNul1Hr2lKo3EIGm8B++t3dGQzaH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wT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1054FD2">
                                <w:pPr>
                                  <w:ind w:left="0" w:leftChars="0" w:firstLine="0" w:firstLineChars="0"/>
                                  <w:jc w:val="center"/>
                                  <w:rPr>
                                    <w:rFonts w:hint="default" w:eastAsia="宋体"/>
                                    <w:lang w:val="en-US" w:eastAsia="zh-CN"/>
                                  </w:rPr>
                                </w:pPr>
                                <w:r>
                                  <w:rPr>
                                    <w:rFonts w:hint="eastAsia"/>
                                    <w:lang w:val="en-US" w:eastAsia="zh-CN"/>
                                  </w:rPr>
                                  <w:t>216</w:t>
                                </w:r>
                              </w:p>
                            </w:txbxContent>
                          </v:textbox>
                        </v:shape>
                        <v:shape id="文本框 19" o:spid="_x0000_s1026" o:spt="202" type="#_x0000_t202" style="position:absolute;left:2175;top:4391;height:449;width:1343;" filled="f" stroked="t" coordsize="21600,21600" o:gfxdata="UEsDBAoAAAAAAIdO4kAAAAAAAAAAAAAAAAAEAAAAZHJzL1BLAwQUAAAACACHTuJAnTuKgr4AAADb&#10;AAAADwAAAGRycy9kb3ducmV2LnhtbEWPwW7CMBBE75X4B2uRemsciFpKwHAgVOqRhrS9LvGSRMTr&#10;KHYD5evrSkgcR7PzZme5vphWDNS7xrKCSRSDIC6tbrhSUOzfnl5BOI+ssbVMCn7JwXo1elhiqu2Z&#10;P2jIfSUChF2KCmrvu1RKV9Zk0EW2Iw7e0fYGfZB9JXWP5wA3rZzG8Ys02HBoqLGjTU3lKf8x4Y3p&#10;d5Fku5xmMzwk2fb6OT9+tUo9jifxAoSni78f39LvWsFzAv9bAgD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uKg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27A215C2">
                                <w:pPr>
                                  <w:ind w:left="0" w:leftChars="0" w:firstLine="0" w:firstLineChars="0"/>
                                  <w:jc w:val="center"/>
                                  <w:rPr>
                                    <w:rFonts w:hint="eastAsia" w:eastAsia="宋体"/>
                                    <w:lang w:eastAsia="zh-CN"/>
                                  </w:rPr>
                                </w:pPr>
                                <w:r>
                                  <w:rPr>
                                    <w:rFonts w:hint="eastAsia"/>
                                    <w:lang w:eastAsia="zh-CN"/>
                                  </w:rPr>
                                  <w:t>生活用水</w:t>
                                </w:r>
                              </w:p>
                            </w:txbxContent>
                          </v:textbox>
                        </v:shape>
                        <v:shape id="文本框 20" o:spid="_x0000_s1026" o:spt="202" type="#_x0000_t202" style="position:absolute;left:4384;top:4391;height:440;width:1342;" filled="f" stroked="t" coordsize="21600,21600" o:gfxdata="UEsDBAoAAAAAAIdO4kAAAAAAAAAAAAAAAAAEAAAAZHJzL1BLAwQUAAAACACHTuJAEtIS9r4AAADb&#10;AAAADwAAAGRycy9kb3ducmV2LnhtbEWPS2/CMBCE70j8B2sr9UYcXoWmGA6lSD2WlJbrNt48RLyO&#10;Ypek/HpcCYnjaHa+2VltelOLM7WusqxgHMUgiDOrKy4UHD53oyUI55E11pZJwR852KyHgxUm2na8&#10;p3PqCxEg7BJUUHrfJFK6rCSDLrINcfBy2xr0QbaF1C12AW5qOYnjJ2mw4tBQYkOvJWWn9NeENybH&#10;w3T7kdJigT/T7dvl6zn/rpV6fBjHLyA89f5+fEu/awXzGfxvCQCQ6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IS9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5ABEF1E6">
                                <w:pPr>
                                  <w:ind w:left="0" w:leftChars="0" w:firstLine="0" w:firstLineChars="0"/>
                                  <w:jc w:val="center"/>
                                  <w:rPr>
                                    <w:rFonts w:hint="eastAsia" w:eastAsia="宋体"/>
                                    <w:lang w:eastAsia="zh-CN"/>
                                  </w:rPr>
                                </w:pPr>
                                <w:r>
                                  <w:rPr>
                                    <w:rFonts w:hint="eastAsia" w:eastAsia="宋体"/>
                                    <w:lang w:eastAsia="zh-CN"/>
                                  </w:rPr>
                                  <w:t>化粪池</w:t>
                                </w:r>
                              </w:p>
                            </w:txbxContent>
                          </v:textbox>
                        </v:shape>
                        <v:shape id="文本框 21" o:spid="_x0000_s1026" o:spt="202" type="#_x0000_t202" style="position:absolute;left:6592;top:4294;height:803;width:1342;" filled="f" stroked="t" coordsize="21600,21600" o:gfxdata="UEsDBAoAAAAAAIdO4kAAAAAAAAAAAAAAAAAEAAAAZHJzL1BLAwQUAAAACACHTuJAfZ63bb4AAADb&#10;AAAADwAAAGRycy9kb3ducmV2LnhtbEWPzW7CMBCE75V4B2uRuBUHUJoSMBz4kXqkKS3XJV6SiHgd&#10;xYakPH1dqVKPo9n5Zme57k0t7tS6yrKCyTgCQZxbXXGh4Pixf34F4TyyxtoyKfgmB+vV4GmJqbYd&#10;v9M984UIEHYpKii9b1IpXV6SQTe2DXHwLrY16INsC6lb7ALc1HIaRS/SYMWhocSGNiXl1+xmwhvT&#10;03G2PWSUJHiebXePz/nlq1ZqNJxECxCeev9//Jd+0wriGH63BAD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63b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700E82F0">
                                <w:pPr>
                                  <w:ind w:left="0" w:leftChars="0" w:firstLine="0" w:firstLineChars="0"/>
                                  <w:rPr>
                                    <w:rFonts w:hint="eastAsia"/>
                                    <w:sz w:val="24"/>
                                    <w:szCs w:val="24"/>
                                    <w:lang w:eastAsia="zh-CN"/>
                                  </w:rPr>
                                </w:pPr>
                                <w:r>
                                  <w:rPr>
                                    <w:rFonts w:hint="eastAsia"/>
                                    <w:sz w:val="24"/>
                                    <w:szCs w:val="24"/>
                                    <w:lang w:eastAsia="zh-CN"/>
                                  </w:rPr>
                                  <w:t>新田县污水处理厂</w:t>
                                </w:r>
                              </w:p>
                            </w:txbxContent>
                          </v:textbox>
                        </v:shape>
                        <v:shape id="文本框 22" o:spid="_x0000_s1026" o:spt="202" type="#_x0000_t202" style="position:absolute;left:2960;top:3737;height:440;width:1515;" filled="f" stroked="f" coordsize="21600,21600" o:gfxdata="UEsDBAoAAAAAAIdO4kAAAAAAAAAAAAAAAAAEAAAAZHJzL1BLAwQUAAAACACHTuJANXwC2b0AAADb&#10;AAAADwAAAGRycy9kb3ducmV2LnhtbEWPQWvCQBSE70L/w/IKvZndlEZq6saDUvCkNLYFb4/sMwnN&#10;vg3Z1cR/7xYKPQ4z8w2zWk+2E1cafOtYQ5ooEMSVMy3XGj6P7/NXED4gG+wck4YbeVgXD7MV5saN&#10;/EHXMtQiQtjnqKEJoc+l9FVDFn3ieuLond1gMUQ51NIMOEa47eSzUgtpseW40GBPm4aqn/JiNXzt&#10;z6fvF3WotzbrRzcpyXYptX56TNUbiEBT+A//tXdGQ7aA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fAL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0452BC05">
                                <w:pPr>
                                  <w:ind w:left="0" w:leftChars="0" w:firstLine="0" w:firstLineChars="0"/>
                                  <w:jc w:val="center"/>
                                  <w:rPr>
                                    <w:rFonts w:hint="default" w:eastAsia="宋体"/>
                                    <w:lang w:val="en-US" w:eastAsia="zh-CN"/>
                                  </w:rPr>
                                </w:pPr>
                                <w:r>
                                  <w:rPr>
                                    <w:rFonts w:hint="default"/>
                                    <w:lang w:val="en-US" w:eastAsia="zh-CN"/>
                                  </w:rPr>
                                  <w:t>损耗54</w:t>
                                </w:r>
                              </w:p>
                            </w:txbxContent>
                          </v:textbox>
                        </v:shape>
                        <v:shape id="文本框 23" o:spid="_x0000_s1026" o:spt="202" type="#_x0000_t202" style="position:absolute;left:5018;top:5522;height:469;width:2903;" filled="f" stroked="f" coordsize="21600,21600" o:gfxdata="UEsDBAoAAAAAAIdO4kAAAAAAAAAAAAAAAAAEAAAAZHJzL1BLAwQUAAAACACHTuJAWjCnQr0AAADb&#10;AAAADwAAAGRycy9kb3ducmV2LnhtbEWPQWvCQBSE74L/YXlCb7qbUq2N2eTQUuipom2F3h7ZZxLM&#10;vg3ZrUn/vSsIHoeZ+YbJitG24ky9bxxrSBYKBHHpTMOVhu+v9/kahA/IBlvHpOGfPBT5dJJhatzA&#10;OzrvQyUihH2KGuoQulRKX9Zk0S9cRxy9o+sthij7Spoehwi3rXxUaiUtNhwXauzotabytP+zGn4+&#10;j7+HJ7Wt3uyyG9yoJNsXqfXDLFEbEIHGcA/f2h9Gw/IZ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MKd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523CEA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4"/>
                                    <w:szCs w:val="24"/>
                                    <w:lang w:eastAsia="zh-CN"/>
                                  </w:rPr>
                                </w:pPr>
                                <w:r>
                                  <w:rPr>
                                    <w:rFonts w:hint="eastAsia"/>
                                    <w:sz w:val="24"/>
                                    <w:szCs w:val="24"/>
                                    <w:lang w:val="en-US" w:eastAsia="zh-CN"/>
                                  </w:rPr>
                                  <w:t xml:space="preserve">             </w:t>
                                </w:r>
                                <w:r>
                                  <w:rPr>
                                    <w:rFonts w:hint="eastAsia"/>
                                    <w:sz w:val="24"/>
                                    <w:szCs w:val="24"/>
                                    <w:lang w:eastAsia="zh-CN"/>
                                  </w:rPr>
                                  <w:t>新田河</w:t>
                                </w:r>
                              </w:p>
                            </w:txbxContent>
                          </v:textbox>
                        </v:shape>
                        <v:shape id="文本框 24" o:spid="_x0000_s1026" o:spt="202" type="#_x0000_t202" style="position:absolute;left:2939;top:5576;height:440;width:1105;"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14:paraId="568A240A">
                                <w:pPr>
                                  <w:ind w:left="0" w:leftChars="0" w:firstLine="0" w:firstLineChars="0"/>
                                  <w:jc w:val="center"/>
                                  <w:rPr>
                                    <w:rFonts w:hint="eastAsia" w:eastAsia="宋体"/>
                                    <w:lang w:eastAsia="zh-CN"/>
                                  </w:rPr>
                                </w:pPr>
                              </w:p>
                            </w:txbxContent>
                          </v:textbox>
                        </v:shape>
                        <v:line id="直接连接符 25" o:spid="_x0000_s1026" o:spt="20" style="position:absolute;left:3902;top:5787;flip:x;height:1;width:1133;" filled="f" stroked="f" coordsize="21600,21600" o:gfxdata="UEsDBAoAAAAAAIdO4kAAAAAAAAAAAAAAAAAEAAAAZHJzL1BLAwQUAAAACACHTuJAsBdnIr8AAADb&#10;AAAADwAAAGRycy9kb3ducmV2LnhtbEWPS2vDMBCE74X8B7GB3Bo5gZTGiRLyIKWH9pAHOS/W+oGt&#10;lSPJcdpfXxUKPQ4z8w2zXD9MI+7kfGVZwWScgCDOrK64UHA5H55fQfiArLGxTAq+yMN6NXhaYqpt&#10;z0e6n0IhIoR9igrKENpUSp+VZNCPbUscvdw6gyFKV0jtsI9w08hpkrxIgxXHhRJb2pWU1afOKOjq&#10;2uyvH5953+VvG/e9vRX99KbUaDhJFiACPcJ/+K/9rhXM5vD7Jf4A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XZyK/&#10;AAAA2wAAAA8AAAAAAAAAAQAgAAAAIgAAAGRycy9kb3ducmV2LnhtbFBLAQIUABQAAAAIAIdO4kAz&#10;LwWeOwAAADkAAAAQAAAAAAAAAAEAIAAAAA4BAABkcnMvc2hhcGV4bWwueG1sUEsFBgAAAAAGAAYA&#10;WwEAALgDAAAAAA==&#10;">
                          <v:fill on="f" focussize="0,0"/>
                          <v:stroke on="f"/>
                          <v:imagedata o:title=""/>
                          <o:lock v:ext="edit" aspectratio="f"/>
                        </v:line>
                      </v:group>
                      <v:line id="直接连接符 28" o:spid="_x0000_s1026" o:spt="20" style="position:absolute;left:848995;top:591820;height:2025650;width:2540;" filled="f" stroked="t" coordsize="21600,21600" o:gfxdata="UEsDBAoAAAAAAIdO4kAAAAAAAAAAAAAAAAAEAAAAZHJzL1BLAwQUAAAACACHTuJAQGEQdNMAAAAF&#10;AQAADwAAAGRycy9kb3ducmV2LnhtbE2PzU7DMBCE70i8g7VIXCpqJ6ioCnF6AHLjQgFx3cbbJGq8&#10;TmP3B56ehQtcRhrNaubbcnX2gzrSFPvAFrK5AUXcBNdza+Httb5ZgooJ2eEQmCx8UoRVdXlRYuHC&#10;iV/ouE6tkhKOBVroUhoLrWPTkcc4DyOxZNsweUxip1a7CU9S7gedG3OnPfYsCx2O9NBRs1sfvIVY&#10;v9O+/po1M/Nx2wbK94/PT2jt9VVm7kElOqe/Y/jBF3SohGkTDuyiGizII+lXJVuaXOzGwmKRGdBV&#10;qf/TV99QSwMEFAAAAAgAh07iQCOLN0EGAgAA8wMAAA4AAABkcnMvZTJvRG9jLnhtbK1TzY7TMBC+&#10;I/EOlu80bbSp2qjpHrYsFwSVgAdwbSex5D953KZ9CV4AiRucOHLnbdh9DMZO2YXl0gM5OGPP+Jv5&#10;Ps+sro9Gk4MMoJxt6GwypURa7oSyXUM/vL99saAEIrOCaWdlQ08S6PX6+bPV4GtZut5pIQNBEAv1&#10;4Bvax+jrogDeS8Ng4ry06GxdMCziNnSFCGxAdKOLcjqdF4MLwgfHJQCebkYnPSOGSwBd2youN47v&#10;jbRxRA1Ss4iUoFce6DpX27aSx7dtCzIS3VBkGvOKSdDepbVYr1jdBeZ7xc8lsEtKeMLJMGUx6QPU&#10;hkVG9kH9A2UUDw5cGyfcmWIkkhVBFrPpE23e9czLzAWlBv8gOvw/WP7msA1EiYbOZ5RYZvDF7z59&#10;//nxy/2Pz7jefftKykWSafBQY/SN3YbzDvw2JM7HNpj0Rzbk2NDF1WK5rCg5NbRazhblWWR5jISj&#10;u6yuUHyO3nJaVvMqu4tHFB8gvpLOkGQ0VCubJGA1O7yGiJkx9HdIOtaWDA1dViVm5Az7scU+QNN4&#10;5AS2y3fBaSVuldbpBoRud6MDObDUE/lL/BD3r7CUZMOgH+Oya+yWXjLx0goSTx7FsjgkNJVgpKBE&#10;S5ypZCEgqyNT+pJITK0tVpAkHkVN1s6JE77N3gfV9ajELFeZPNgLud5z36Zm+3OfkR5nd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GEQdNMAAAAFAQAADwAAAAAAAAABACAAAAAiAAAAZHJzL2Rv&#10;d25yZXYueG1sUEsBAhQAFAAAAAgAh07iQCOLN0EGAgAA8wMAAA4AAAAAAAAAAQAgAAAAIgEAAGRy&#10;cy9lMm9Eb2MueG1sUEsFBgAAAAAGAAYAWQEAAJoFAAAAAA==&#10;">
                        <v:fill on="f" focussize="0,0"/>
                        <v:stroke color="#000000" joinstyle="round"/>
                        <v:imagedata o:title=""/>
                        <o:lock v:ext="edit" aspectratio="f"/>
                      </v:line>
                      <v:line id="直接连接符 29" o:spid="_x0000_s1026" o:spt="20" style="position:absolute;left:351790;top:1567815;height:1270;width:497205;" filled="f" stroked="t" coordsize="21600,21600" o:gfxdata="UEsDBAoAAAAAAIdO4kAAAAAAAAAAAAAAAAAEAAAAZHJzL1BLAwQUAAAACACHTuJAGKxcsdUAAAAF&#10;AQAADwAAAGRycy9kb3ducmV2LnhtbE2PQUvDQBCF74L/YRnBi9jdFCIlzaYHRVDRg6ml1212mg1m&#10;Z0N228R/7+hFLw8eb3jvm3Iz+16ccYxdIA3ZQoFAaoLtqNXwsX28XYGIyZA1fSDU8IURNtXlRWkK&#10;GyZ6x3OdWsElFAujwaU0FFLGxqE3cREGJM6OYfQmsR1baUczcbnv5VKpO+lNR7zgzID3DpvP+uQ1&#10;tLvp2T697utjv3vYvuQ3zr35Wevrq0ytQSSc098x/OAzOlTMdAgnslH0GviR9KucrdSS7UFDnmcK&#10;ZFXK//TVN1BLAwQUAAAACACHTuJAwhnSxgwCAAD0AwAADgAAAGRycy9lMm9Eb2MueG1srVPNjtMw&#10;EL4j8Q6W7zRtoO02arqHLcsFQSXYB5jaTmLJf7Ldpn0JXgCJG5w4cudtWB6DsdPdwsJhD+TgjDOT&#10;b77v83h5edCK7IUP0pqaTkZjSoRhlkvT1vTm/fWzC0pCBMNBWSNqehSBXq6ePln2rhKl7aziwhME&#10;MaHqXU27GF1VFIF1QkMYWScMJhvrNUTc+rbgHnpE16oox+NZ0VvPnbdMhIBf10OSnhD9YwBt00gm&#10;1pbttDBxQPVCQURJoZMu0FVm2zSCxbdNE0QkqqaoNOYVm2C8TWuxWkLVenCdZCcK8BgKDzRpkAab&#10;3kOtIQLZefkXlJbM22CbOGJWF4OQ7AiqmIwfePOuAyeyFrQ6uHvTw/+DZW/2G08kr+mspMSAxhO/&#10;/fjtx4fPP79/wvX26xdSLpJNvQsVVl+ZjT/tgtv4pPnQeJ3eqIYcavp8Opkv0N8jTtd0Nr+YTAeX&#10;xSEShvkXi3k5nlLCUkE5z2dQnFGcD/GVsJqkoKZKmmQBVLB/HSJ2xtK7kvRZGdLXdDEtEyLgPDY4&#10;Bxhqh5qCafO/wSrJr6VS6Y/g2+2V8mQPaSbykwgi7h9lqckaQjfU5dSgoxPAXxpO4tGhWQYvCU0U&#10;tOCUKIF3KkUICFUEqc6V4L3t/12KvZVBCsnjwdUUbS0/4uHsnJdth1ZMMs2UwWHIhE+Dm6bt931G&#10;Ol/W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rFyx1QAAAAUBAAAPAAAAAAAAAAEAIAAAACIA&#10;AABkcnMvZG93bnJldi54bWxQSwECFAAUAAAACACHTuJAwhnSxgwCAAD0AwAADgAAAAAAAAABACAA&#10;AAAkAQAAZHJzL2Uyb0RvYy54bWxQSwUGAAAAAAYABgBZAQAAogUAAAAA&#10;">
                        <v:fill on="f" focussize="0,0"/>
                        <v:stroke color="#000000" joinstyle="round" endarrow="open"/>
                        <v:imagedata o:title=""/>
                        <o:lock v:ext="edit" aspectratio="f"/>
                      </v:line>
                      <v:shape id="文本框 30" o:spid="_x0000_s1026" o:spt="202" type="#_x0000_t202" style="position:absolute;left:245745;top:1303655;height:247650;width:623570;" filled="f" stroked="f" coordsize="21600,21600" o:gfxdata="UEsDBAoAAAAAAIdO4kAAAAAAAAAAAAAAAAAEAAAAZHJzL1BLAwQUAAAACACHTuJAErpXydIAAAAF&#10;AQAADwAAAGRycy9kb3ducmV2LnhtbE2PwU7DMBBE70j8g7VI3KidiqCSZtMDiCuIUpC4ufE2iRqv&#10;o9htwt+zcIHLSKNZzbwtN7Pv1ZnG2AVGyBYGFHEdXMcNwu7t6WYFKibLzvaBCeGLImyqy4vSFi5M&#10;/ErnbWqUlHAsLEKb0lBoHeuWvI2LMBBLdgijt0ns2Gg32knKfa+XxtxpbzuWhdYO9NBSfdyePML7&#10;8+Hz49a8NI8+H6YwG83+XiNeX2VmDSrRnP6O4Qdf0KESpn04sYuqR5BH0q9KtjJLsXuEPM8M6KrU&#10;/+mrb1BLAwQUAAAACACHTuJAzAqX1rgBAABaAwAADgAAAGRycy9lMm9Eb2MueG1srVNLbtswEN0X&#10;yB0I7mMqkiUXguUAhZFsgrZA2gPQFGkR4A8kbckXaG/QVTfd91w+R4e0GzfJJotuqOHMw5t5b6jl&#10;7aQV2nMfpDUdvpkVGHHDbC/NtsNfv9xdv8coRGp6qqzhHT7wgG9XV++Wo2t5aQereu4RkJjQjq7D&#10;Q4yuJSSwgWsaZtZxA0VhvaYRrn5Lek9HYNeKlEXRkNH63nnLeAiQXZ+K+Mzo30JohZCMry3baW7i&#10;idVzRSNICoN0Aa/ytEJwFj8JEXhEqsOgNOYTmkC8SSdZLWm79dQNkp1HoG8Z4YUmTaWBpk9Uaxop&#10;2nn5ikpL5m2wIs6Y1eQkJDsCKm6KF948DtTxrAWsDu7J9PD/aNnH/WePZN/hpsLIUA0bP/74fvz5&#10;+/jrG6qyQaMLLeAeHSDj9MFO8GyScSkfIJl0T8Lr9AVFCOrlvF7Ma4wOAK2Kqqnrk9N8iohBvSmr&#10;egE7YAAo54umzo3Ihcf5EO+51SgFHfawyOwv3T+ECL0B+heS2hp7J5XKy1TmWQKAKUMuw6YoTpvp&#10;rGBj+wMI2zkvtwO0ytIyHCzPjc7PI+3033smvfwS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S&#10;ulfJ0gAAAAUBAAAPAAAAAAAAAAEAIAAAACIAAABkcnMvZG93bnJldi54bWxQSwECFAAUAAAACACH&#10;TuJAzAqX1rgBAABaAwAADgAAAAAAAAABACAAAAAhAQAAZHJzL2Uyb0RvYy54bWxQSwUGAAAAAAYA&#10;BgBZAQAASwUAAAAA&#10;">
                        <v:fill on="f" focussize="0,0"/>
                        <v:stroke on="f"/>
                        <v:imagedata o:title=""/>
                        <o:lock v:ext="edit" aspectratio="f"/>
                        <v:textbox>
                          <w:txbxContent>
                            <w:p w14:paraId="2FD2E215">
                              <w:pPr>
                                <w:ind w:left="0" w:leftChars="0" w:firstLine="0" w:firstLineChars="0"/>
                                <w:jc w:val="center"/>
                                <w:rPr>
                                  <w:rFonts w:hint="default" w:eastAsia="宋体"/>
                                  <w:lang w:val="en-US" w:eastAsia="zh-CN"/>
                                </w:rPr>
                              </w:pPr>
                              <w:r>
                                <w:rPr>
                                  <w:rFonts w:hint="eastAsia"/>
                                  <w:color w:val="000000"/>
                                  <w:lang w:val="en-US" w:eastAsia="zh-CN"/>
                                </w:rPr>
                                <w:t>880</w:t>
                              </w:r>
                            </w:p>
                          </w:txbxContent>
                        </v:textbox>
                      </v:shape>
                      <v:group id="组合 38" o:spid="_x0000_s1026" o:spt="203" style="position:absolute;left:794385;top:1059815;height:883920;width:4283710;" coordorigin="1274,30" coordsize="6746,1392" o:gfxdata="UEsDBAoAAAAAAIdO4kAAAAAAAAAAAAAAAAAEAAAAZHJzL1BLAwQUAAAACACHTuJAaX5vcNUAAAAF&#10;AQAADwAAAGRycy9kb3ducmV2LnhtbE2PQUvDQBCF74L/YRnBm93dSqSk2ZRS1FMRbAXxNs1Ok9Ds&#10;bshuk/bfO3rRy4PHG977plhdXCdGGmIbvAE9UyDIV8G2vjbwsX95WICICb3FLngycKUIq/L2psDc&#10;hsm/07hLteASH3M00KTU51LGqiGHcRZ68pwdw+AwsR1qaQecuNx1cq7Uk3TYel5osKdNQ9Vpd3YG&#10;Xiec1o/6edyejpvr1z57+9xqMub+TqsliESX9HcMP/iMDiUzHcLZ2yg6A/xI+lXOFmrO9mAgy7QC&#10;WRbyP335DVBLAwQUAAAACACHTuJAyy13Zv8CAACaCQAADgAAAGRycy9lMm9Eb2MueG1s1ZbNbtQw&#10;EMfvSLyD5TvN12Y3GzVbCbbtBUGlwgN4E+dDSmzL9m527wg4cuLEhTtvwPNQXoOxnWw/D6WARHvY&#10;OvZ4PPOb/zg5PNp2LdpQqRrOMhwc+BhRlvOiYVWG3745eZZgpDRhBWk5oxneUYWPFk+fHPYipSGv&#10;eVtQicAJU2kvMlxrLVLPU3lNO6IOuKAMFksuO6LhUVZeIUkP3rvWC31/6vVcFkLynCoFs0u3iAeP&#10;8j4OeVk2OV3yfN1Rpp1XSVuiISVVN0LhhY22LGmuX5elohq1GYZMtf2FQ2C8Mr/e4pCklSSibvIh&#10;BHKfEG7k1JGGwaF7V0uiCVrL5parrsklV7zUBznvPJeIJQJZBP4NNqeSr4XNpUr7SuyhQ6FuUH+w&#10;2/zV5kyipsjwdIIRIx1U/Of3dz8+fURRYuj0okrB6FSKc3Emh4nKPZmEt6XszH9IBW0zPJtPoiTG&#10;aAfS8uN5EsQOMd1qlMP6JEyiWQD0c7BIkmgeDjXIayiU8RCEM4gEVqP9yvGweTqbTN3OADYax94Y&#10;gGfi3IfVC9CmugSm/gzYeU0EtXVQhsUIDNJ0wC4+f7j48u3i63sUBY6ZtTPAkN4+5yarcV7B5B3c&#10;Qj921Kbh7DqxIJnAisE1mVgi+5xJKqTSp5R3yAwyLEHuVoVk81Jph2c0MWcyftK0LcyTtGWoz/A8&#10;Do1vAm1cQvvAsBMgBcUq60bxtinMFrNDyWr1opVoQ0wr2b+hAtfMzHlLompnZ5dcPl2jqbRn15QU&#10;x6xAeidAbQxuGWyC6WiBUUvhUjIja6lJ097HEpC0DNRg6u4Am5HerrbgxgxXvNhBMdZCNlUNpGw5&#10;rDnIxJn8e72Adm/pxarYRAi6+i29JDG4u9IlY4MFcRIMconmQ4HGHh218BC5XNPP4+A9u4N3ZJA8&#10;gPf+VooDWzKSjsCTGK4r257uKvtL7fn4eM/gVr+l7+kDec+CBNyBvgPftzW7AhyuQQc8+G8Fbl9H&#10;8Mq2b6jh88J8E1x9tvfV5SfV4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Bpfm9w1QAAAAUBAAAP&#10;AAAAAAAAAAEAIAAAACIAAABkcnMvZG93bnJldi54bWxQSwECFAAUAAAACACHTuJAyy13Zv8CAACa&#10;CQAADgAAAAAAAAABACAAAAAkAQAAZHJzL2Uyb0RvYy54bWxQSwUGAAAAAAYABgBZAQAAlQYAAAAA&#10;">
                        <o:lock v:ext="edit" aspectratio="f"/>
                        <v:shape id="文本框 31" o:spid="_x0000_s1026" o:spt="202" type="#_x0000_t202" style="position:absolute;left:2055;top:627;height:440;width:1845;" filled="f" stroked="t" coordsize="21600,21600" o:gfxdata="UEsDBAoAAAAAAIdO4kAAAAAAAAAAAAAAAAAEAAAAZHJzL1BLAwQUAAAACACHTuJAs/J90L4AAADb&#10;AAAADwAAAGRycy9kb3ducmV2LnhtbEWPwW7CMBBE75X4B2uReisOoCYlYDhAkXqkKS3XJV6SiHgd&#10;xYYEvr5GqtTjaHbe7CxWvanFlVpXWVYwHkUgiHOrKy4U7L+2L28gnEfWWFsmBTdysFoOnhaYatvx&#10;J10zX4gAYZeigtL7JpXS5SUZdCPbEAfvZFuDPsi2kLrFLsBNLSdRFEuDFYeGEhtal5Sfs4sJb0wO&#10;++lml1GS4HG6eb9/z04/tVLPw3E0B+Gp9//Hf+kPrSB+hceWAA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90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6CE4DA44">
                                <w:pPr>
                                  <w:ind w:left="0" w:leftChars="0" w:firstLine="0" w:firstLineChars="0"/>
                                  <w:jc w:val="center"/>
                                  <w:rPr>
                                    <w:rFonts w:hint="default" w:eastAsia="宋体"/>
                                    <w:lang w:val="en-US" w:eastAsia="zh-CN"/>
                                  </w:rPr>
                                </w:pPr>
                                <w:r>
                                  <w:rPr>
                                    <w:rFonts w:hint="eastAsia"/>
                                    <w:lang w:val="en-US" w:eastAsia="zh-CN"/>
                                  </w:rPr>
                                  <w:t>塑料分选（浮船）</w:t>
                                </w:r>
                              </w:p>
                            </w:txbxContent>
                          </v:textbox>
                        </v:shape>
                        <v:shape id="文本框 32" o:spid="_x0000_s1026" o:spt="202" type="#_x0000_t202" style="position:absolute;left:2856;top:30;height:439;width:1581;" filled="f" stroked="f" coordsize="21600,21600" o:gfxdata="UEsDBAoAAAAAAIdO4kAAAAAAAAAAAAAAAAAEAAAAZHJzL1BLAwQUAAAACACHTuJA+xDIZL0AAADb&#10;AAAADwAAAGRycy9kb3ducmV2LnhtbEWPS2vDMBCE74H+B7GF3mLJITGtE8WHhkBODU0fkNtirR/U&#10;WhlLid1/XxUCOQ4z8w2zKSbbiSsNvnWsIU0UCOLSmZZrDZ8f+/kzCB+QDXaOScMveSi2D7MN5saN&#10;/E7XU6hFhLDPUUMTQp9L6cuGLPrE9cTRq9xgMUQ51NIMOEa47eRCqUxabDkuNNjTa0Plz+liNXy9&#10;VefvpTrWO7vqRzcpyfZFav30mKo1iEBTuIdv7YPRkGXw/y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EMh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4D2BEC81">
                                <w:pPr>
                                  <w:ind w:left="0" w:leftChars="0" w:firstLine="0" w:firstLineChars="0"/>
                                  <w:jc w:val="center"/>
                                  <w:rPr>
                                    <w:rFonts w:hint="default" w:eastAsia="宋体"/>
                                    <w:lang w:val="en-US" w:eastAsia="zh-CN"/>
                                  </w:rPr>
                                </w:pPr>
                                <w:r>
                                  <w:rPr>
                                    <w:rFonts w:hint="eastAsia"/>
                                    <w:lang w:eastAsia="zh-CN"/>
                                  </w:rPr>
                                  <w:t>损耗</w:t>
                                </w:r>
                                <w:r>
                                  <w:rPr>
                                    <w:rFonts w:hint="eastAsia"/>
                                    <w:color w:val="000000"/>
                                    <w:lang w:val="en-US" w:eastAsia="zh-CN"/>
                                  </w:rPr>
                                  <w:t>150</w:t>
                                </w:r>
                              </w:p>
                            </w:txbxContent>
                          </v:textbox>
                        </v:shape>
                        <v:shape id="文本框 33" o:spid="_x0000_s1026" o:spt="202" type="#_x0000_t202" style="position:absolute;left:1274;top:512;height:420;width:854;" filled="f" stroked="f" coordsize="21600,21600" o:gfxdata="UEsDBAoAAAAAAIdO4kAAAAAAAAAAAAAAAAAEAAAAZHJzL1BLAwQUAAAACACHTuJAlFxt/70AAADb&#10;AAAADwAAAGRycy9kb3ducmV2LnhtbEWPT2vCQBTE74LfYXmCN7NraVMbXT20FDxZtK3Q2yP78gez&#10;b0N2m8Rv3y0IHoeZ+Q2z2Y22ET11vnasYZkoEMS5MzWXGr4+3xcrED4gG2wck4Yredhtp5MNZsYN&#10;fKT+FEoRIewz1FCF0GZS+rwiiz5xLXH0CtdZDFF2pTQdDhFuG/mgVCot1hwXKmzptaL8cvq1Gr4P&#10;xc/5UX2Ub/apHdyoJNsXqfV8tlRrEIHGcA/f2nujIX2G/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XG3/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53FA563">
                                <w:pPr>
                                  <w:ind w:left="0" w:leftChars="0" w:firstLine="0" w:firstLineChars="0"/>
                                  <w:jc w:val="center"/>
                                  <w:rPr>
                                    <w:rFonts w:hint="default" w:eastAsia="宋体"/>
                                    <w:lang w:val="en-US" w:eastAsia="zh-CN"/>
                                  </w:rPr>
                                </w:pPr>
                                <w:r>
                                  <w:rPr>
                                    <w:rFonts w:hint="eastAsia"/>
                                    <w:color w:val="000000"/>
                                    <w:sz w:val="21"/>
                                    <w:szCs w:val="21"/>
                                    <w:lang w:val="en-US" w:eastAsia="zh-CN"/>
                                  </w:rPr>
                                  <w:t>150</w:t>
                                </w:r>
                              </w:p>
                            </w:txbxContent>
                          </v:textbox>
                        </v:shape>
                        <v:shape id="文本框 36" o:spid="_x0000_s1026" o:spt="202" type="#_x0000_t202" style="position:absolute;left:7180;top:1003;height:419;width:840;" filled="f" stroked="f" coordsize="21600,21600" o:gfxdata="UEsDBAoAAAAAAIdO4kAAAAAAAAAAAAAAAAAEAAAAZHJzL1BLAwQUAAAACACHTuJAnmxjVrkAAADb&#10;AAAADwAAAGRycy9kb3ducmV2LnhtbEVPy4rCMBTdC/5DuMLsNFFmfFSjC0VwNYP1Ae4uzbUtNjel&#10;ibb+/WQxMMvDea82na3EixpfOtYwHikQxJkzJecazqf9cA7CB2SDlWPS8CYPm3W/t8LEuJaP9EpD&#10;LmII+wQ1FCHUiZQ+K8iiH7maOHJ311gMETa5NA22MdxWcqLUVFosOTYUWNO2oOyRPq2Gy/f9dv1U&#10;P/nOftWt65Rku5BafwzGagkiUBf+xX/ug9Ewi+v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sY1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02373A2D">
                                <w:pPr>
                                  <w:ind w:left="0" w:leftChars="0" w:firstLine="0" w:firstLineChars="0"/>
                                  <w:jc w:val="center"/>
                                  <w:rPr>
                                    <w:rFonts w:hint="default" w:eastAsia="宋体"/>
                                    <w:lang w:val="en-US" w:eastAsia="zh-CN"/>
                                  </w:rPr>
                                </w:pPr>
                              </w:p>
                            </w:txbxContent>
                          </v:textbox>
                        </v:shape>
                      </v:group>
                      <v:shape id="文本框 39" o:spid="_x0000_s1026" o:spt="202" type="#_x0000_t202" style="position:absolute;left:1741170;top:22225;height:317500;width:1093470;" filled="f" stroked="f" coordsize="21600,21600" o:gfxdata="UEsDBAoAAAAAAIdO4kAAAAAAAAAAAAAAAAAEAAAAZHJzL1BLAwQUAAAACACHTuJAErpXydIAAAAF&#10;AQAADwAAAGRycy9kb3ducmV2LnhtbE2PwU7DMBBE70j8g7VI3KidiqCSZtMDiCuIUpC4ufE2iRqv&#10;o9htwt+zcIHLSKNZzbwtN7Pv1ZnG2AVGyBYGFHEdXMcNwu7t6WYFKibLzvaBCeGLImyqy4vSFi5M&#10;/ErnbWqUlHAsLEKb0lBoHeuWvI2LMBBLdgijt0ns2Gg32knKfa+XxtxpbzuWhdYO9NBSfdyePML7&#10;8+Hz49a8NI8+H6YwG83+XiNeX2VmDSrRnP6O4Qdf0KESpn04sYuqR5BH0q9KtjJLsXuEPM8M6KrU&#10;/+mrb1BLAwQUAAAACACHTuJApMVcarcBAABaAwAADgAAAGRycy9lMm9Eb2MueG1srVPBbhMxEL0j&#10;8Q+W78S7SUvoKptKKCoXBEiFD3C8dtaS7bFsJ7v5AfgDTly48135DsbetKXtpQf24LXnjd7Me2Ov&#10;rkdryEGGqMG1tJ5VlEgnoNNu19JvX2/evKMkJu46bsDJlh5lpNfr169Wg2/kHHownQwESVxsBt/S&#10;PiXfMBZFLy2PM/DSIaggWJ7wGHasC3xAdmvYvKresgFC5wMIGSNGNxNIz4zhJYSglBZyA2JvpUsT&#10;a5CGJ5QUe+0jXZdulZIifVYqykRMS1FpKisWwf02r2y94s0ucN9rcW6Bv6SFJ5os1w6L3lNteOJk&#10;H/QzKqtFgAgqzQRYNgkpjqCKunrizW3PvSxa0Oro702P/49WfDp8CUR3LV3OKXHc4sRPP3+cfv05&#10;/f5OFlfZoMHHBvNuPWam8T2MeG3u4hGDWfeogs1/VEQyvryo6yWafGzpHL/LyWg5JiIyXF0tLjIs&#10;EF/Uy8uqTII98PgQ0wcJluRNSwMOsvjLDx9jwp4w9S4ll3Vwo40pwzTuUQATc4RlEVOzeZfG7XhW&#10;toXuiML2Puhdj6WKtJKOlpdC5+uRZ/rvuZA+PIn1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K6&#10;V8nSAAAABQEAAA8AAAAAAAAAAQAgAAAAIgAAAGRycy9kb3ducmV2LnhtbFBLAQIUABQAAAAIAIdO&#10;4kCkxVxqtwEAAFoDAAAOAAAAAAAAAAEAIAAAACEBAABkcnMvZTJvRG9jLnhtbFBLBQYAAAAABgAG&#10;AFkBAABKBQAAAAA=&#10;">
                        <v:fill on="f" focussize="0,0"/>
                        <v:stroke on="f"/>
                        <v:imagedata o:title=""/>
                        <o:lock v:ext="edit" aspectratio="f"/>
                        <v:textbox>
                          <w:txbxContent>
                            <w:p w14:paraId="5285D166">
                              <w:pPr>
                                <w:ind w:left="0" w:leftChars="0" w:firstLine="0" w:firstLineChars="0"/>
                                <w:jc w:val="center"/>
                                <w:rPr>
                                  <w:rFonts w:hint="default" w:eastAsia="宋体"/>
                                  <w:lang w:val="en-US" w:eastAsia="zh-CN"/>
                                </w:rPr>
                              </w:pPr>
                              <w:r>
                                <w:rPr>
                                  <w:rFonts w:hint="eastAsia"/>
                                  <w:lang w:eastAsia="zh-CN"/>
                                </w:rPr>
                                <w:t>损耗</w:t>
                              </w:r>
                              <w:r>
                                <w:rPr>
                                  <w:rFonts w:hint="eastAsia"/>
                                  <w:lang w:val="en-US" w:eastAsia="zh-CN"/>
                                </w:rPr>
                                <w:t>460</w:t>
                              </w:r>
                            </w:p>
                          </w:txbxContent>
                        </v:textbox>
                      </v:shape>
                      <v:shape id="文本框 40" o:spid="_x0000_s1026" o:spt="202" type="#_x0000_t202" style="position:absolute;left:1315085;top:443865;height:304801;width:1109345;" filled="f" stroked="t" coordsize="21600,21600" o:gfxdata="UEsDBAoAAAAAAIdO4kAAAAAAAAAAAAAAAAAEAAAAZHJzL1BLAwQUAAAACACHTuJA19jDutMAAAAF&#10;AQAADwAAAGRycy9kb3ducmV2LnhtbE2PzU7DMBCE70i8g7VI3KidVKUlxOmBwh3SAlcn3iYR9jqK&#10;3R94ehYucFlpNLOz35brs3fiiFMcAmnIZgoEUhvsQJ2G3fbpZgUiJkPWuECo4RMjrKvLi9IUNpzo&#10;BY916gSXUCyMhj6lsZAytj16E2dhRGJvHyZvEsupk3YyJy73TuZK3UpvBuILvRnxocf2oz54xsjf&#10;d/PNc43LpWnmm8ev17v9m9P6+ipT9yASntNfGH7weQcqZmrCgWwUTgM/kn4neyuVs2w0LBaZAlmV&#10;8j999Q1QSwMEFAAAAAgAh07iQGaz/+wQAgAAGgQAAA4AAABkcnMvZTJvRG9jLnhtbK1TzY7TMBC+&#10;I/EOlu80adMu3arpSlCWCwKkhQdwbSex5D953CZ9AXgDTly481x9DsZO2cJy6YEckonn8zfzfR6v&#10;7wajyUEGUM7WdDopKZGWO6FsW9PPn+5fLCmByKxg2llZ06MEerd5/mzd+5Wcuc5pIQNBEgur3te0&#10;i9GvigJ4Jw2DifPSYrJxwbCIv6EtRGA9shtdzMrypuhdED44LgFwdTsm6ZkxXEPomkZxuXV8b6SN&#10;I2uQmkWUBJ3yQDe526aRPH5oGpCR6Jqi0pjfWATjXXoXmzVbtYH5TvFzC+yaFp5oMkxZLPpItWWR&#10;kX1Q/1AZxYMD18QJd6YYhWRHUMW0fOLNQ8e8zFrQavCPpsP/o+XvDx8DUaKmLytKLDN44qdvX0/f&#10;f55+fCHzbFDvYYW4B4/IOLxyA45NMi6tAy4m3UMTTPqiIpLy1XRRLheUHGs6n1fLm8XotBwi4Sk/&#10;LW+rOeY5AqpyviwzY3Eh8gHiW+kMSUFNA55kNpgd3kHE4gj9DUl1rbtXWufT1Jb0Nb1dzBI9wwlt&#10;cDIwNB5Vgm0zDTitRNqSNkNod691IAeWpiQ/qV0s8Rcs1dsy6EZcTo2qjIoy5NqdZOKNFSQePRpp&#10;8QLR1IyRghIt8b6lKCMjU/oaJDahLfZyMTtFcdgNSJPCnRNHPJi9D6rt0KnRyJTBkckizuOdZvLP&#10;/0x6udK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fYw7rTAAAABQEAAA8AAAAAAAAAAQAgAAAA&#10;IgAAAGRycy9kb3ducmV2LnhtbFBLAQIUABQAAAAIAIdO4kBms//sEAIAABoEAAAOAAAAAAAAAAEA&#10;IAAAACIBAABkcnMvZTJvRG9jLnhtbFBLBQYAAAAABgAGAFkBAACkBQAAAAA=&#10;">
                        <v:fill on="f" focussize="0,0"/>
                        <v:stroke color="#000000" joinstyle="miter"/>
                        <v:imagedata o:title=""/>
                        <o:lock v:ext="edit" aspectratio="f"/>
                        <v:textbox>
                          <w:txbxContent>
                            <w:p w14:paraId="51F70063">
                              <w:pPr>
                                <w:ind w:left="0" w:leftChars="0" w:firstLine="0" w:firstLineChars="0"/>
                                <w:jc w:val="center"/>
                                <w:rPr>
                                  <w:rFonts w:hint="default" w:eastAsia="宋体"/>
                                  <w:lang w:val="en-US" w:eastAsia="zh-CN"/>
                                </w:rPr>
                              </w:pPr>
                              <w:r>
                                <w:rPr>
                                  <w:rFonts w:hint="eastAsia"/>
                                  <w:lang w:val="en-US" w:eastAsia="zh-CN"/>
                                </w:rPr>
                                <w:t>选洗过程</w:t>
                              </w:r>
                            </w:p>
                          </w:txbxContent>
                        </v:textbox>
                      </v:shape>
                      <v:shape id="文本框 41" o:spid="_x0000_s1026" o:spt="202" type="#_x0000_t202" style="position:absolute;left:811530;top:332105;height:270511;width:546735;" filled="f" stroked="f" coordsize="21600,21600" o:gfxdata="UEsDBAoAAAAAAIdO4kAAAAAAAAAAAAAAAAAEAAAAZHJzL1BLAwQUAAAACACHTuJAErpXydIAAAAF&#10;AQAADwAAAGRycy9kb3ducmV2LnhtbE2PwU7DMBBE70j8g7VI3KidiqCSZtMDiCuIUpC4ufE2iRqv&#10;o9htwt+zcIHLSKNZzbwtN7Pv1ZnG2AVGyBYGFHEdXMcNwu7t6WYFKibLzvaBCeGLImyqy4vSFi5M&#10;/ErnbWqUlHAsLEKb0lBoHeuWvI2LMBBLdgijt0ns2Gg32knKfa+XxtxpbzuWhdYO9NBSfdyePML7&#10;8+Hz49a8NI8+H6YwG83+XiNeX2VmDSrRnP6O4Qdf0KESpn04sYuqR5BH0q9KtjJLsXuEPM8M6KrU&#10;/+mrb1BLAwQUAAAACACHTuJAK0LMcboBAABZAwAADgAAAGRycy9lMm9Eb2MueG1srVNBbtswELwX&#10;6B8I3mtKthUHguUAgZFeirZA2gfQFGkRELkESVvyB9of9NRL732X39El5SRteskhF2q5O5jdmaXW&#10;N6PpyVH6oME2tJwVlEgroNV239CvX+7eXVMSIrct78HKhp5koDebt2/Wg6vlHDroW+kJkthQD66h&#10;XYyuZiyIThoeZuCkxaICb3jEq9+z1vMB2U3P5kVxxQbwrfMgZAiY3U5FemH0LyEEpbSQWxAHI22c&#10;WL3seURJodMu0E2eVikp4ielgoykbygqjfnEJhjv0sk2a17vPXedFpcR+EtGeKbJcG2x6SPVlkdO&#10;Dl7/R2W08BBAxZkAwyYh2RFUURbPvLnvuJNZC1od3KPp4fVoxcfjZ09029DVkhLLDW78/OP7+efv&#10;869vZFkmgwYXasTdO0TG8RZGfDYP+YDJpHtU3qQvKiJYvy7LaoEenxq6WMzLopqMlmMkAsvV8mq1&#10;qCgRWJ+viqrMfOyJxvkQ30swJAUN9bjHbC8/fggRR0LoAyR1tXCn+z7vsrf/JBCYMixpmGZNURx3&#10;40XYDtoT6jo4r/cdtpomSSB0PDe6vI600r/vmfTpj9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K6V8nSAAAABQEAAA8AAAAAAAAAAQAgAAAAIgAAAGRycy9kb3ducmV2LnhtbFBLAQIUABQAAAAI&#10;AIdO4kArQsxxugEAAFkDAAAOAAAAAAAAAAEAIAAAACEBAABkcnMvZTJvRG9jLnhtbFBLBQYAAAAA&#10;BgAGAFkBAABNBQAAAAA=&#10;">
                        <v:fill on="f" focussize="0,0"/>
                        <v:stroke on="f"/>
                        <v:imagedata o:title=""/>
                        <o:lock v:ext="edit" aspectratio="f"/>
                        <v:textbox>
                          <w:txbxContent>
                            <w:p w14:paraId="24AA5BF7">
                              <w:pPr>
                                <w:ind w:left="0" w:leftChars="0" w:firstLine="0" w:firstLineChars="0"/>
                                <w:jc w:val="center"/>
                                <w:rPr>
                                  <w:rFonts w:hint="default" w:eastAsia="宋体"/>
                                  <w:lang w:val="en-US" w:eastAsia="zh-CN"/>
                                </w:rPr>
                              </w:pPr>
                              <w:r>
                                <w:rPr>
                                  <w:rFonts w:hint="eastAsia"/>
                                  <w:color w:val="000000"/>
                                  <w:lang w:val="en-US" w:eastAsia="zh-CN"/>
                                </w:rPr>
                                <w:t>460</w:t>
                              </w:r>
                            </w:p>
                          </w:txbxContent>
                        </v:textbox>
                      </v:shape>
                      <v:line id="直接连接符 10" o:spid="_x0000_s1026" o:spt="20" style="position:absolute;left:852170;top:592455;flip:y;height:5715;width:457200;" filled="f" stroked="t" coordsize="21600,21600" o:gfxdata="UEsDBAoAAAAAAIdO4kAAAAAAAAAAAAAAAAAEAAAAZHJzL1BLAwQUAAAACACHTuJAIhJ1L9QAAAAF&#10;AQAADwAAAGRycy9kb3ducmV2LnhtbE2PwU7DMBBE70j8g7WVuFTUTqVCFeL0UAkO3HCrcnXibZI2&#10;Xkfxtg1/j+ECl5FGs5p5W2wm34srjrELpCFbKBBIdXAdNRr2u9fHNYjIlpztA6GGL4ywKe/vCpu7&#10;cKMPvBpuRCqhmFsNLfOQSxnrFr2NizAgpewYRm852bGRbrS3VO57uVTqSXrbUVpo7YDbFuuzuXgN&#10;b+/M1W4/8Px8PJjT53w7mWej9cMsUy8gGCf+O4Yf/IQOZWKqwoVcFL2G9Aj/asrWaplspWG1yhTI&#10;spD/6ctvUEsDBBQAAAAIAIdO4kDZGc+JEQIAAP0DAAAOAAAAZHJzL2Uyb0RvYy54bWytU8uO0zAU&#10;3SPxD5b3NE01mc5ETWcxZdggqMRj7zp2YskvXbtN+xP8ABI7WLFkP3/D8BlcO2UKA4tZkIV1nXtz&#10;fM7J8eJqbzTZCQjK2YaWkyklwnLXKts19N3bm2cXlITIbMu0s6KhBxHo1fLpk8XgazFzvdOtAIIg&#10;NtSDb2gfo6+LIvBeGBYmzguLTenAsIhb6IoW2IDoRhez6fS8GBy0HhwXIeDb1dikR0R4DKCTUnGx&#10;cnxrhI0jKgjNIkoKvfKBLjNbKQWPr6UMIhLdUFQa84qHYL1Ja7FcsLoD5nvFjxTYYyg80GSYsnjo&#10;PdSKRUa2oP6CMoqDC07GCXemGIVkR1BFOX3gzZueeZG1oNXB35se/h8sf7VbA1FtQ+fnlFhm8I/f&#10;ffz2/cPnH7efcL37+oWU2abBhxqnr+0a0LS0C34NSfNegiFSK/8e85RdQF1k39CLalbO0elDQ6vL&#10;2VlVjXaLfSQc22fVHANBCU/9eZm7xQiXYD2E+EI4Q1LRUK1s8oLVbPcyRKSAo79G0mttydDQy2pW&#10;ISLDYEoMBJbGo7hgu/xtcFq1N0rr9EWAbnOtgexYCkd+EkHE/WMsHbJioR/ncmvU0QvWPrctiQeP&#10;rlm8LTRRMKKlRAu8XKnKAYtM6dMkA3DDv0fxbG2RwsneVG1ce8C/tPWguh6tKDPN1MFUZMLHBKfY&#10;/b7PSKdbu/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hJ1L9QAAAAFAQAADwAAAAAAAAABACAA&#10;AAAiAAAAZHJzL2Rvd25yZXYueG1sUEsBAhQAFAAAAAgAh07iQNkZz4kRAgAA/QMAAA4AAAAAAAAA&#10;AQAgAAAAIwEAAGRycy9lMm9Eb2MueG1sUEsFBgAAAAAGAAYAWQEAAKYFAAAAAA==&#10;">
                        <v:fill on="f" focussize="0,0"/>
                        <v:stroke color="#000000" joinstyle="round" endarrow="open"/>
                        <v:imagedata o:title=""/>
                        <o:lock v:ext="edit" aspectratio="f"/>
                      </v:line>
                      <v:shape id="文本框 40" o:spid="_x0000_s1026" o:spt="202" type="#_x0000_t202" style="position:absolute;left:3959860;top:441960;height:304800;width:882015;" filled="f" stroked="t" coordsize="21600,21600" o:gfxdata="UEsDBAoAAAAAAIdO4kAAAAAAAAAAAAAAAAAEAAAAZHJzL1BLAwQUAAAACACHTuJA19jDutMAAAAF&#10;AQAADwAAAGRycy9kb3ducmV2LnhtbE2PzU7DMBCE70i8g7VI3KidVKUlxOmBwh3SAlcn3iYR9jqK&#10;3R94ehYucFlpNLOz35brs3fiiFMcAmnIZgoEUhvsQJ2G3fbpZgUiJkPWuECo4RMjrKvLi9IUNpzo&#10;BY916gSXUCyMhj6lsZAytj16E2dhRGJvHyZvEsupk3YyJy73TuZK3UpvBuILvRnxocf2oz54xsjf&#10;d/PNc43LpWnmm8ev17v9m9P6+ipT9yASntNfGH7weQcqZmrCgWwUTgM/kn4neyuVs2w0LBaZAlmV&#10;8j999Q1QSwMEFAAAAAgAh07iQNdt2h4PAgAAGQQAAA4AAABkcnMvZTJvRG9jLnhtbK1TzY7TMBC+&#10;I/EOlu80abdd0qrpSlCWCwKkhQdwbSex5D953CZ9AXgDTly481x9DsZO2cJy6YEe0onnyzfzfTNe&#10;3w1Gk4MMoJyt6XRSUiItd0LZtqafP92/qCiByKxg2llZ06MEerd5/mzd+5Wcuc5pIQNBEgur3te0&#10;i9GvigJ4Jw2DifPSYrJxwbCIr6EtRGA9shtdzMrytuhdED44LgHwdDsm6ZkxXEPomkZxuXV8b6SN&#10;I2uQmkWUBJ3yQDe526aRPH5oGpCR6Jqi0pifWATjXXoWmzVbtYH5TvFzC+yaFp5oMkxZLPpItWWR&#10;kX1Q/1AZxYMD18QJd6YYhWRHUMW0fOLNQ8e8zFrQavCPpsP/o+XvDx8DUaKmL3Hulhmc+Onb19P3&#10;n6cfX8g8G9R7WCHuwSMyDq/cgGuTjEvngIdJ99AEk/5REcH8zXKxrG7R5GNN5/PpEsPstBwi4Ziv&#10;KpS7oIRj/qacV2XOFxceHyC+lc6QFNQ04CCzv+zwDiJSIfQ3JJW17l5pnUtoS/qaLhezRM9wQRtc&#10;DAyNR5Fg20wDTiuRPkkfQ2h3r3UgB5aWJP9St1jiL1iqt2XQjbicGkUZFWXItTvJxBsrSDx69NHi&#10;/aGpGSMFJVridUtRRkam9DVIbEJb7OXidYrisBuQJoU7J444l70Pqu3QqTyZDMeNySLO251W8s/3&#10;THq50Z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9jDutMAAAAFAQAADwAAAAAAAAABACAAAAAi&#10;AAAAZHJzL2Rvd25yZXYueG1sUEsBAhQAFAAAAAgAh07iQNdt2h4PAgAAGQQAAA4AAAAAAAAAAQAg&#10;AAAAIgEAAGRycy9lMm9Eb2MueG1sUEsFBgAAAAAGAAYAWQEAAKMFAAAAAA==&#10;">
                        <v:fill on="f" focussize="0,0"/>
                        <v:stroke color="#000000" joinstyle="miter"/>
                        <v:imagedata o:title=""/>
                        <o:lock v:ext="edit" aspectratio="f"/>
                        <v:textbox>
                          <w:txbxContent>
                            <w:p w14:paraId="6602770C">
                              <w:pPr>
                                <w:ind w:left="0" w:leftChars="0" w:firstLine="0" w:firstLineChars="0"/>
                                <w:jc w:val="center"/>
                                <w:rPr>
                                  <w:rFonts w:hint="eastAsia" w:eastAsia="宋体"/>
                                  <w:lang w:eastAsia="zh-CN"/>
                                </w:rPr>
                              </w:pPr>
                              <w:r>
                                <w:rPr>
                                  <w:rFonts w:hint="eastAsia"/>
                                  <w:lang w:eastAsia="zh-CN"/>
                                </w:rPr>
                                <w:t>沉淀池</w:t>
                              </w:r>
                            </w:p>
                          </w:txbxContent>
                        </v:textbox>
                      </v:shape>
                      <v:shape id="肘形连接符 80" o:spid="_x0000_s1026" o:spt="32" type="#_x0000_t32" style="position:absolute;left:2424430;top:594360;flip:y;height:1905;width:1535430;" filled="f" stroked="t" coordsize="21600,21600" o:gfxdata="UEsDBAoAAAAAAIdO4kAAAAAAAAAAAAAAAAAEAAAAZHJzL1BLAwQUAAAACACHTuJAlsAamNUAAAAF&#10;AQAADwAAAGRycy9kb3ducmV2LnhtbE2PO0/DQBCEeyT+w2mR6MidIwVFxudIIXEFBTgUlGvfYlu5&#10;h+W7PMivZ6EhzUijWc18W6zOzoojTXEIXkM2UyDIt8EMvtPwsaseliBiQm/QBk8avinCqry9KTA3&#10;4eTf6VinTnCJjzlq6FMacylj25PDOAsjec6+wuQwsZ06aSY8cbmzcq7Uo3Q4eF7ocaTnntp9fXAa&#10;xs/X7eVlXWGqLnazfaNpt6kbre/vMvUEItE5/R/DLz6jQ8lMTTh4E4XVwI+kP+VsqeZsGw2LRaZA&#10;loW8pi9/AFBLAwQUAAAACACHTuJAgOQaFTACAAA0BAAADgAAAGRycy9lMm9Eb2MueG1srVPLjtMw&#10;FN0j8Q+W9zRt05aZqOksWoYNgko89q7jJJb80rWnabd8AGtWLJCYFb+A+BpgPoNrJ3SYYTMLsnBs&#10;X9/jc889Xl4ctCJ7AV5aU9LJaEyJMNxW0jQlffvm8skZJT4wUzFljSjpUXh6sXr8aNm5Qkxta1Ul&#10;gCCI8UXnStqG4Ios87wVmvmRdcJgsLagWcAlNFkFrEN0rbLpeLzIOguVA8uF97i76YN0QISHANq6&#10;llxsLL/SwoQeFYRiAUvyrXSerhLbuhY8vKprLwJRJcVKQxrxEpzv4pitlqxogLlW8oECewiFezVp&#10;Jg1eeoLasMDIFch/oLTkYL2tw4hbnfWFJEWwisn4njavW+ZEqgWl9u4kuv9/sPzlfgtEViU9Q0kM&#10;09jxm/cff3z7fPP9088PX359vSYYQZk65ws8vTZbiIX6sD6YlPg0p/g/lDTv1RSmOoXQSyk0iaHs&#10;DkRceNeDHWrQpFbSvUNHJh1RGYKQ09l0NsuR2bGk8/NZvhg6Jg6BcIxP5vk8xTkemJyP5+keVkTA&#10;yNKBD8+F1SROSuoDMNm0YW2NQWtY6C9j+xc+RIK3CTHZ2EupVHKIMqQr6SKfIxXO0PU1ug2n2qFy&#10;3jSUMNXgc+IBEn1vlaxidpIKmt1aAdmzaML0DTTvHIsUN8y3/bkU6gXVMuCLU1LHJsWv3w5Mqmem&#10;IuHosGkMwHYDrDKD2L2+UemdrY5b+NMENFOqdjB+dOvf65R9+9h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WwBqY1QAAAAUBAAAPAAAAAAAAAAEAIAAAACIAAABkcnMvZG93bnJldi54bWxQSwEC&#10;FAAUAAAACACHTuJAgOQaFTACAAA0BAAADgAAAAAAAAABACAAAAAkAQAAZHJzL2Uyb0RvYy54bWxQ&#10;SwUGAAAAAAYABgBZAQAAxgUAAAAA&#10;">
                        <v:fill on="f" focussize="0,0"/>
                        <v:stroke weight="0.5pt" color="#000000 [3213]" miterlimit="8" joinstyle="miter" endarrow="open"/>
                        <v:imagedata o:title=""/>
                        <o:lock v:ext="edit" aspectratio="f"/>
                      </v:shape>
                      <v:line id="直接连接符 10" o:spid="_x0000_s1026" o:spt="20" style="position:absolute;left:861060;top:1579245;flip:y;height:5715;width:457200;" filled="f" stroked="t" coordsize="21600,21600" o:gfxdata="UEsDBAoAAAAAAIdO4kAAAAAAAAAAAAAAAAAEAAAAZHJzL1BLAwQUAAAACACHTuJAIhJ1L9QAAAAF&#10;AQAADwAAAGRycy9kb3ducmV2LnhtbE2PwU7DMBBE70j8g7WVuFTUTqVCFeL0UAkO3HCrcnXibZI2&#10;Xkfxtg1/j+ECl5FGs5p5W2wm34srjrELpCFbKBBIdXAdNRr2u9fHNYjIlpztA6GGL4ywKe/vCpu7&#10;cKMPvBpuRCqhmFsNLfOQSxnrFr2NizAgpewYRm852bGRbrS3VO57uVTqSXrbUVpo7YDbFuuzuXgN&#10;b+/M1W4/8Px8PJjT53w7mWej9cMsUy8gGCf+O4Yf/IQOZWKqwoVcFL2G9Aj/asrWaplspWG1yhTI&#10;spD/6ctvUEsDBBQAAAAIAIdO4kCWENSvEgIAAP4DAAAOAAAAZHJzL2Uyb0RvYy54bWytU82O0zAQ&#10;viPxDpbvNE21aXejpnvYslwQrMTP3XXsxJL/NHab9iV4ASRucOLIfd+G5TEYO2ULC4c9kIM19oy/&#10;me/L5+Xl3miyExCUsw0tJ1NKhOWuVbZr6Lu318/OKQmR2ZZpZ0VDDyLQy9XTJ8vB12LmeqdbAQRB&#10;bKgH39A+Rl8XReC9MCxMnBcWk9KBYRG30BUtsAHRjS5m0+m8GBy0HhwXIeDpekzSIyI8BtBJqbhY&#10;O741wsYRFYRmESmFXvlAV3laKQWPr6UMIhLdUGQa84pNMN6ktVgtWd0B873ixxHYY0Z4wMkwZbHp&#10;PdSaRUa2oP6CMoqDC07GCXemGIlkRZBFOX2gzZueeZG5oNTB34se/h8sf7W7AaLahp7PKLHM4B+/&#10;+/jt+4fPP24/4Xr39Qsps0yDDzVWX9kbQNHSLvgbSJz3EgyRWvn36KesAvIie4Scl9M5Kn3A82px&#10;MTurRr3FPhKO+bNqgY6ghGNBtShzthjxEq6HEF8IZ0gKGqqVTWKwmu1ehogzYOmvknSsLRkaelHN&#10;KkRk6EyJjsDQeGQXbJfvBqdVe620TjcCdJsrDWTHkjvylwZE3D/KUpM1C/1Yl1Mjj16w9rltSTx4&#10;lM3ic6FpBCNaSrTA15Wi7LDIlD5VMgA3/LsUe2uLI5z0TdHGtQf8TVsPqutRijKPmTJoizzw0cLJ&#10;d7/vM9Lp2a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ISdS/UAAAABQEAAA8AAAAAAAAAAQAg&#10;AAAAIgAAAGRycy9kb3ducmV2LnhtbFBLAQIUABQAAAAIAIdO4kCWENSvEgIAAP4DAAAOAAAAAAAA&#10;AAEAIAAAACMBAABkcnMvZTJvRG9jLnhtbFBLBQYAAAAABgAGAFkBAACnBQAAAAA=&#10;">
                        <v:fill on="f" focussize="0,0"/>
                        <v:stroke color="#000000" joinstyle="round" endarrow="open"/>
                        <v:imagedata o:title=""/>
                        <o:lock v:ext="edit" aspectratio="f"/>
                      </v:line>
                      <v:shape id="_x0000_s1026" o:spid="_x0000_s1026" o:spt="37" type="#_x0000_t37" style="position:absolute;left:1946910;top:217170;height:337820;width:183515;rotation:-5898240f;" filled="f" stroked="t" coordsize="21600,21600" o:gfxdata="UEsDBAoAAAAAAIdO4kAAAAAAAAAAAAAAAAAEAAAAZHJzL1BLAwQUAAAACACHTuJA5atUrdUAAAAF&#10;AQAADwAAAGRycy9kb3ducmV2LnhtbE2PMU/DMBCFdyT+g3VILIjasRQa0jgdkOjARsvA6MbXJGp8&#10;DrHbBn49BwssT3p6p/e+q9azH8QZp9gHMpAtFAikJrieWgNvu+f7AkRMlpwdAqGBT4ywrq+vKlu6&#10;cKFXPG9TK7iEYmkNdCmNpZSx6dDbuAgjEmeHMHmb2E6tdJO9cLkfpFbqQXrbEy90dsSnDpvj9uQN&#10;HB/1ne7nr02h5vZj+b7bvCxzbcztTaZWIBLO6e8YfvAZHWpm2ocTuSgGA/xI+lXOCqXZ7g3keaZA&#10;1pX8T19/A1BLAwQUAAAACACHTuJAxCL1+SoCAAAdBAAADgAAAGRycy9lMm9Eb2MueG1srVM7jtsw&#10;EO0D5A4E+1iWvf6sYHkLO5smSAwkOQBNURIB/jCkLfsSuUCAdEmVKuU2e5vdHCNDyvFmN80WUSGR&#10;mpk3fG8eF1cHrchegJfWlDQfDCkRhttKmqaknz5ev5pT4gMzFVPWiJIehadXy5cvFp0rxMi2VlUC&#10;CIIYX3SupG0Irsgyz1uhmR9YJwwGawuaBdxCk1XAOkTXKhsNh9Oss1A5sFx4j3/XfZCeEOE5gLau&#10;JRdry3damNCjglAsICXfSufpMp22rgUP7+vai0BUSZFpSG9sguttfGfLBSsaYK6V/HQE9pwjPOGk&#10;mTTY9Ay1ZoGRHch/oLTkYL2tw4BbnfVEkiLIIh8+0eZDy5xIXFBq786i+/8Hy9/tN0BkVdL5BSWG&#10;aZz43Zef9ze3v26/3n3+dv/jO8EIytQ5X2D2ymwgEvVhdTCpcDam+D2c1Mwe5cWNd33FoQZNwOII&#10;8ikaAZ+kGGpAsDi/vJhe5jiWY0lH+SyfnWYjDoHwGJ+PJ/mEEo7x8Xg2H6V4xooIGw/kwIc3wmoS&#10;FyXlO9iLamWNQQ9YGKVebP/WB+SCZX/SY6mx11KpZAVlSFfS6XiCJ+EM7V2jrXCpHUrkTUMJUw3e&#10;Gx4gIXqrZBWrkybQbFcKyJ5Ft/UU+26P0mLrNfNtn5dCvQ+1DHi1lNQ4jXM1KwKT6rWpSDg6nA4D&#10;sF3MRxLK4OdB47ja2uq4gRiOO3RNSjw5PNry733KerjV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lq1St1QAAAAUBAAAPAAAAAAAAAAEAIAAAACIAAABkcnMvZG93bnJldi54bWxQSwECFAAUAAAA&#10;CACHTuJAxCL1+SoCAAAdBAAADgAAAAAAAAABACAAAAAkAQAAZHJzL2Uyb0RvYy54bWxQSwUGAAAA&#10;AAYABgBZAQAAwAUAAAAA&#10;">
                        <v:fill on="f" focussize="0,0"/>
                        <v:stroke weight="0.5pt" color="#000000 [3213]" miterlimit="8" joinstyle="miter" endarrow="open"/>
                        <v:imagedata o:title=""/>
                        <o:lock v:ext="edit" aspectratio="f"/>
                      </v:shape>
                      <v:shape id="_x0000_s1026" o:spid="_x0000_s1026" o:spt="37" type="#_x0000_t37" style="position:absolute;left:1864360;top:1190625;height:337820;width:183515;rotation:-5898240f;" filled="f" stroked="t" coordsize="21600,21600" o:gfxdata="UEsDBAoAAAAAAIdO4kAAAAAAAAAAAAAAAAAEAAAAZHJzL1BLAwQUAAAACACHTuJA5atUrdUAAAAF&#10;AQAADwAAAGRycy9kb3ducmV2LnhtbE2PMU/DMBCFdyT+g3VILIjasRQa0jgdkOjARsvA6MbXJGp8&#10;DrHbBn49BwssT3p6p/e+q9azH8QZp9gHMpAtFAikJrieWgNvu+f7AkRMlpwdAqGBT4ywrq+vKlu6&#10;cKFXPG9TK7iEYmkNdCmNpZSx6dDbuAgjEmeHMHmb2E6tdJO9cLkfpFbqQXrbEy90dsSnDpvj9uQN&#10;HB/1ne7nr02h5vZj+b7bvCxzbcztTaZWIBLO6e8YfvAZHWpm2ocTuSgGA/xI+lXOCqXZ7g3keaZA&#10;1pX8T19/A1BLAwQUAAAACACHTuJARvzUeBgCAAD3AwAADgAAAGRycy9lMm9Eb2MueG1srVO9jhMx&#10;EO6ReAfLPdn8kBBW2VyRcDQIIgEPMPF6s5b8p7GTTV6CF0Cig4qKkube5o7HYOwNAY7mCrbwju2Z&#10;b+b7Zry4OhrNDhKDcrbio8GQM2mFq5XdVfz9u+snc85CBFuDdlZW/CQDv1o+frTofCnHrnW6lsgI&#10;xIay8xVvY/RlUQTRSgNh4Ly0dNk4NBBpi7uiRugI3ehiPBzOis5h7dEJGQKdrvtLfkbEhwC6plFC&#10;rp3YG2ljj4pSQyRKoVU+8GWutmmkiG+aJsjIdMWJacwrJSF7m9ZiuYByh+BbJc4lwENKuMfJgLKU&#10;9AK1hghsj+ofKKMEuuCaOBDOFD2RrAixGA3vafO2BS8zF5I6+Ivo4f/BiteHDTJVV3w+5cyCoY7f&#10;fvx29/3mx82n2w+f775+YXRDMnU+lOS9shs874LfYOJ8bNAwdKTtaEYdpi9LQeTYkc7ms6eTGel9&#10;Inv0fDgbZzgo5TEykR0m0xElF+QwmTybj3NXih434XsM8aV0hiWj4mKPB1mvnLXUXYfjnAwOr0Kk&#10;uijsl3sKte5aaZ2brC3rKj6bTKkUATS4DQ0MmcYT+WB3nIHe0YsQETNicFrVKTrhBNxtVxrZAdIc&#10;9Rz7bH+5pdRrCG3vl6/6CTMq0qPRypDOl2goIyj9wtYsnjzpDoiuS/5EQlv6Jcl7kZO1dfUpa5/P&#10;aR6y43l208D9uc/Rv9/r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q1St1QAAAAUBAAAPAAAA&#10;AAAAAAEAIAAAACIAAABkcnMvZG93bnJldi54bWxQSwECFAAUAAAACACHTuJARvzUeBgCAAD3AwAA&#10;DgAAAAAAAAABACAAAAAkAQAAZHJzL2Uyb0RvYy54bWxQSwUGAAAAAAYABgBZAQAArgUAAAAA&#10;">
                        <v:fill on="f" focussize="0,0"/>
                        <v:stroke weight="0.5pt" color="#000000 [3213]" miterlimit="8" joinstyle="miter" endarrow="open"/>
                        <v:imagedata o:title=""/>
                        <o:lock v:ext="edit" aspectratio="f"/>
                      </v:shape>
                      <v:shape id="_x0000_s1026" o:spid="_x0000_s1026" o:spt="37" type="#_x0000_t37" style="position:absolute;left:1850390;top:2209800;height:337820;width:183515;rotation:-5898240f;" filled="f" stroked="t" coordsize="21600,21600" o:gfxdata="UEsDBAoAAAAAAIdO4kAAAAAAAAAAAAAAAAAEAAAAZHJzL1BLAwQUAAAACACHTuJA5atUrdUAAAAF&#10;AQAADwAAAGRycy9kb3ducmV2LnhtbE2PMU/DMBCFdyT+g3VILIjasRQa0jgdkOjARsvA6MbXJGp8&#10;DrHbBn49BwssT3p6p/e+q9azH8QZp9gHMpAtFAikJrieWgNvu+f7AkRMlpwdAqGBT4ywrq+vKlu6&#10;cKFXPG9TK7iEYmkNdCmNpZSx6dDbuAgjEmeHMHmb2E6tdJO9cLkfpFbqQXrbEy90dsSnDpvj9uQN&#10;HB/1ne7nr02h5vZj+b7bvCxzbcztTaZWIBLO6e8YfvAZHWpm2ocTuSgGA/xI+lXOCqXZ7g3keaZA&#10;1pX8T19/A1BLAwQUAAAACACHTuJAxk5wMhgCAAD3AwAADgAAAGRycy9lMm9Eb2MueG1srVPNjtMw&#10;EL4j8Q6W7zRpopZu1HQPLcsFQSXgAVzHSSz5T2O3aV+CF0DiBidOHLns2+zyGIydUmC57IEcnLFn&#10;5pv5Po+X10etyEGAl9bUdDrJKRGG20aarqbv3908W1DiAzMNU9aImp6Ep9erp0+Wg6tEYXurGgEE&#10;QYyvBlfTPgRXZZnnvdDMT6wTBp2tBc0CbqHLGmADomuVFXk+zwYLjQPLhfd4uhmd9IwIjwG0bSu5&#10;2Fi+18KEERWEYgEp+V46T1ep27YVPLxpWy8CUTVFpiGtWATtXVyz1ZJVHTDXS35ugT2mhQecNJMG&#10;i16gNiwwsgf5D5SWHKy3bZhwq7ORSFIEWUzzB9q87ZkTiQtK7d1FdP//YPnrwxaIbGq6mFNimMYb&#10;v/v47f777Y/bT3cfPt9//ULQgzINzlcYvTZbOO+820LkfGxBE7Co7XSON4xfkgLJkSOeLWZ5eYV6&#10;n2paFPnVAt1JdXEMhKeAcjadUcIxoCyfL4rkz0bciO/Ah5fCahKNmvI9HESztsbg7VooUjF2eOUD&#10;wmLar/CYauyNVCqVU4YMNZ2XM2yFMxzcFgcGTe2QvDcdJUx1+CJ4gITorZJNzI44HrrdWgE5sDhH&#10;I8ex2l9hsfSG+X6MS66Rq5YBH42SGnW+ZLMqMKlemIaEk0PdGYAdYjySUAZ/UfJR5GjtbHNK2qdz&#10;nIcUeJ7dOHB/7lP27/e6+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q1St1QAAAAUBAAAPAAAA&#10;AAAAAAEAIAAAACIAAABkcnMvZG93bnJldi54bWxQSwECFAAUAAAACACHTuJAxk5wMhgCAAD3AwAA&#10;DgAAAAAAAAABACAAAAAkAQAAZHJzL2Uyb0RvYy54bWxQSwUGAAAAAAYABgBZAQAArgUAAAAA&#10;">
                        <v:fill on="f" focussize="0,0"/>
                        <v:stroke weight="0.5pt" color="#000000 [3213]" miterlimit="8" joinstyle="miter" endarrow="open"/>
                        <v:imagedata o:title=""/>
                        <o:lock v:ext="edit" aspectratio="f"/>
                      </v:shape>
                      <v:shape id="文本框 41" o:spid="_x0000_s1026" o:spt="202" type="#_x0000_t202" style="position:absolute;left:2817495;top:280035;height:270510;width:546735;" filled="f" stroked="f" coordsize="21600,21600" o:gfxdata="UEsDBAoAAAAAAIdO4kAAAAAAAAAAAAAAAAAEAAAAZHJzL1BLAwQUAAAACACHTuJAErpXydIAAAAF&#10;AQAADwAAAGRycy9kb3ducmV2LnhtbE2PwU7DMBBE70j8g7VI3KidiqCSZtMDiCuIUpC4ufE2iRqv&#10;o9htwt+zcIHLSKNZzbwtN7Pv1ZnG2AVGyBYGFHEdXMcNwu7t6WYFKibLzvaBCeGLImyqy4vSFi5M&#10;/ErnbWqUlHAsLEKb0lBoHeuWvI2LMBBLdgijt0ns2Gg32knKfa+XxtxpbzuWhdYO9NBSfdyePML7&#10;8+Hz49a8NI8+H6YwG83+XiNeX2VmDSrRnP6O4Qdf0KESpn04sYuqR5BH0q9KtjJLsXuEPM8M6KrU&#10;/+mrb1BLAwQUAAAACACHTuJAzHJEybgBAABaAwAADgAAAGRycy9lMm9Eb2MueG1srVNBbtswELwX&#10;yB8I3mtJrh27guUAgZFcirZA2gfQFGkRILkESVvyB9of9NRL732X39El5SRNcskhF2q5O5jdmaVW&#10;V4PR5CB8UGAbWk1KSoTl0Cq7a+j3bzfvl5SEyGzLNFjR0KMI9Gp98W7Vu1pMoQPdCk+QxIa6dw3t&#10;YnR1UQTeCcPCBJywWJTgDYt49bui9axHdqOLaVleFj341nngIgTMbsYiPTP61xCClIqLDfC9ETaO&#10;rF5oFlFS6JQLdJ2nlVLw+EXKICLRDUWlMZ/YBONtOov1itU7z1yn+HkE9poRnmkyTFls+kC1YZGR&#10;vVcvqIziHgLIOOFgilFIdgRVVOUzb+465kTWglYH92B6eDta/vnw1RPVNnS5oMQygxs//fp5+v33&#10;9OcHmVXJoN6FGnF3DpFxuIYBn819PmAy6R6kN+mLigjWp8tqMfs4p+SY4rL8MB+dFkMkHOvz2eUC&#10;c4Sn+qKcV3kTxSOP8yHeCjAkBQ31uMjsLzt8ChFnQug9JLW1cKO0zsvU9kkCgSlTJBHjsCmKw3Y4&#10;K9tCe0Rhe+fVrsNWWVqGo+W50fl5pJ3+f8+kj7/E+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S&#10;ulfJ0gAAAAUBAAAPAAAAAAAAAAEAIAAAACIAAABkcnMvZG93bnJldi54bWxQSwECFAAUAAAACACH&#10;TuJAzHJEybgBAABaAwAADgAAAAAAAAABACAAAAAhAQAAZHJzL2Uyb0RvYy54bWxQSwUGAAAAAAYA&#10;BgBZAQAASwUAAAAA&#10;">
                        <v:fill on="f" focussize="0,0"/>
                        <v:stroke on="f"/>
                        <v:imagedata o:title=""/>
                        <o:lock v:ext="edit" aspectratio="f"/>
                        <v:textbox>
                          <w:txbxContent>
                            <w:p w14:paraId="122C5B08">
                              <w:pPr>
                                <w:ind w:left="0" w:leftChars="0" w:firstLine="0" w:firstLineChars="0"/>
                                <w:jc w:val="center"/>
                                <w:rPr>
                                  <w:rFonts w:hint="default" w:eastAsia="宋体"/>
                                  <w:lang w:val="en-US" w:eastAsia="zh-CN"/>
                                </w:rPr>
                              </w:pPr>
                              <w:r>
                                <w:rPr>
                                  <w:rFonts w:hint="eastAsia"/>
                                  <w:color w:val="000000"/>
                                  <w:lang w:val="en-US" w:eastAsia="zh-CN"/>
                                </w:rPr>
                                <w:t>4140</w:t>
                              </w:r>
                            </w:p>
                          </w:txbxContent>
                        </v:textbox>
                      </v:shape>
                      <v:shape id="肘形连接符 80" o:spid="_x0000_s1026" o:spt="32" type="#_x0000_t32" style="position:absolute;left:2442845;top:710565;flip:x;height:8255;width:1441450;" filled="f" stroked="t" coordsize="21600,21600" o:gfxdata="UEsDBAoAAAAAAIdO4kAAAAAAAAAAAAAAAAAEAAAAZHJzL1BLAwQUAAAACACHTuJADXH2ENQAAAAF&#10;AQAADwAAAGRycy9kb3ducmV2LnhtbE2PQUvDQBCF74L/YRnBm93dSiXEbAqWVsGbbSkeN9lpEszO&#10;huy2jf/e0Yu9PHi84b1viuXke3HGMXaBDOiZAoFUB9dRY2C/2zxkIGKy5GwfCA18Y4RleXtT2NyF&#10;C33geZsawSUUc2ugTWnIpYx1i97GWRiQODuG0dvEdmykG+2Fy30v50o9SW874oXWDrhqsf7anryB&#10;Tx3ccXpxzdth//herdc6e520Mfd3Wj2DSDil/2P4xWd0KJmpCidyUfQG+JH0p5xlas62MrBYaAWy&#10;LOQ1ffkDUEsDBBQAAAAIAIdO4kCR6tyMFwIAAPEDAAAOAAAAZHJzL2Uyb0RvYy54bWytU72OEzEQ&#10;7pF4B8s92SRsctEqmysSDgoEkYAHcLz2riX/aezLJi0PQE1FgQQVr4B4GuAeg7E35OBormCL1dgz&#10;881834yXlwejyV5AUM7WdDIaUyIsd42ybU3fvL56tKAkRGYbpp0VNT2KQC9XDx8se1+JqeucbgQQ&#10;BLGh6n1Nuxh9VRSBd8KwMHJeWHRKB4ZFPEJbNMB6RDe6mI7H86J30HhwXISAt5vBSU+IcB9AJ6Xi&#10;YuP4tRE2DqggNItIKXTKB7rK3UopeHwpZRCR6Joi05j/WATtXfoXqyWrWmC+U/zUArtPC3c4GaYs&#10;Fj1DbVhk5BrUP1BGcXDByTjizhQDkawIspiM72jzqmNeZC4odfBn0cP/g+Uv9lsgqsFNuKDEMoMT&#10;v3n7/vvXjzffPvx49+nnl89kkWXqfagwem23gKKlU/BbSJwPEgyRWvlniJJVQF7kUNNpWU4X5YyS&#10;Y00vJuPZfDboLQ6RcPRPynJSznAUHAMW01l2FwNgAvYQ4lPhDElGTUMEptourp21OFgHQzG2fx4i&#10;toSJvxNSsnVXSus8X21JX9P541yK4c5K3BWsajzyDralhOkWHwOPkNsPTqsmZSecAO1urYHsWVqh&#10;/CUWWO2vsFR6w0I3xDVoDVyNivhctDLI8JzMqsiUfmIbEo8eFWcArj+haovgt/Ima+eaY1Y93+Mm&#10;5PKnrU2r9uc5Z9++1N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XH2ENQAAAAFAQAADwAAAAAA&#10;AAABACAAAAAiAAAAZHJzL2Rvd25yZXYueG1sUEsBAhQAFAAAAAgAh07iQJHq3IwXAgAA8QMAAA4A&#10;AAAAAAAAAQAgAAAAIwEAAGRycy9lMm9Eb2MueG1sUEsFBgAAAAAGAAYAWQEAAKwFAAAAAA==&#10;">
                        <v:fill on="f" focussize="0,0"/>
                        <v:stroke weight="0.5pt" color="#000000 [3213]" miterlimit="8" joinstyle="miter" dashstyle="dash" endarrow="open"/>
                        <v:imagedata o:title=""/>
                        <o:lock v:ext="edit" aspectratio="f"/>
                      </v:shape>
                      <v:shape id="文本框 41" o:spid="_x0000_s1026" o:spt="202" type="#_x0000_t202" style="position:absolute;left:3002915;top:591820;height:270510;width:546735;" filled="f" stroked="f" coordsize="21600,21600" o:gfxdata="UEsDBAoAAAAAAIdO4kAAAAAAAAAAAAAAAAAEAAAAZHJzL1BLAwQUAAAACACHTuJAErpXydIAAAAF&#10;AQAADwAAAGRycy9kb3ducmV2LnhtbE2PwU7DMBBE70j8g7VI3KidiqCSZtMDiCuIUpC4ufE2iRqv&#10;o9htwt+zcIHLSKNZzbwtN7Pv1ZnG2AVGyBYGFHEdXMcNwu7t6WYFKibLzvaBCeGLImyqy4vSFi5M&#10;/ErnbWqUlHAsLEKb0lBoHeuWvI2LMBBLdgijt0ns2Gg32knKfa+XxtxpbzuWhdYO9NBSfdyePML7&#10;8+Hz49a8NI8+H6YwG83+XiNeX2VmDSrRnP6O4Qdf0KESpn04sYuqR5BH0q9KtjJLsXuEPM8M6KrU&#10;/+mrb1BLAwQUAAAACACHTuJAOUYm97gBAABaAwAADgAAAGRycy9lMm9Eb2MueG1srVNLbtswEN0X&#10;yB0I7mt9EucjWA5QGMmmSAukPQBNkRYB/sChLfkCzQ266qb7nsvn6JBWkjbZZJENNZx5eDPvDbW4&#10;Ho0mOxFAOdvSalZSIix3nbKbln7/dvPxkhKIzHZMOytauhdAr5cnHxaDb0Tteqc7EQiSWGgG39I+&#10;Rt8UBfBeGAYz54XFonTBsIjXsCm6wAZkN7qoy/K8GFzofHBcAGB2dSzSiTG8hdBJqbhYOb41wsYj&#10;axCaRZQEvfJAl3laKQWPX6QEEYluKSqN+cQmGK/TWSwXrNkE5nvFpxHYW0Z4ockwZbHpE9WKRUa2&#10;Qb2iMooHB07GGXemOArJjqCKqnzhzX3PvMha0GrwT6bD+9Hyu93XQFSHLwH3bpnBjR9+Phx+/Tn8&#10;/kHOqmTQ4KFB3L1HZBw/uRHBj3nAZNI9ymDSFxURrJ+WZX1VzSnZt3R+VV3Wk9NijIRjfX52fnGK&#10;ZY71+qKcV7lePPP4APFWOENS0NKAi8z+st1niDgTQh8hqa11N0rrvExt/0sgMGWKJOI4bIriuB4n&#10;ZWvX7VHY1ge16bFVlpbhaHluND2PtNN/75n0+ZdY/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S&#10;ulfJ0gAAAAUBAAAPAAAAAAAAAAEAIAAAACIAAABkcnMvZG93bnJldi54bWxQSwECFAAUAAAACACH&#10;TuJAOUYm97gBAABaAwAADgAAAAAAAAABACAAAAAhAQAAZHJzL2Uyb0RvYy54bWxQSwUGAAAAAAYA&#10;BgBZAQAASwUAAAAA&#10;">
                        <v:fill on="f" focussize="0,0"/>
                        <v:stroke on="f"/>
                        <v:imagedata o:title=""/>
                        <o:lock v:ext="edit" aspectratio="f"/>
                        <v:textbox>
                          <w:txbxContent>
                            <w:p w14:paraId="72DEF5B4">
                              <w:pPr>
                                <w:ind w:left="0" w:leftChars="0" w:firstLine="0" w:firstLineChars="0"/>
                                <w:jc w:val="center"/>
                                <w:rPr>
                                  <w:rFonts w:hint="default" w:eastAsia="宋体"/>
                                  <w:lang w:val="en-US" w:eastAsia="zh-CN"/>
                                </w:rPr>
                              </w:pPr>
                              <w:r>
                                <w:rPr>
                                  <w:rFonts w:hint="eastAsia"/>
                                  <w:color w:val="000000"/>
                                  <w:lang w:val="en-US" w:eastAsia="zh-CN"/>
                                </w:rPr>
                                <w:t>回用</w:t>
                              </w:r>
                            </w:p>
                          </w:txbxContent>
                        </v:textbox>
                      </v:shape>
                      <w10:wrap type="none"/>
                      <w10:anchorlock/>
                    </v:group>
                  </w:pict>
                </mc:Fallback>
              </mc:AlternateContent>
            </w:r>
          </w:p>
          <w:p w14:paraId="1E62D339">
            <w:pPr>
              <w:pStyle w:val="43"/>
              <w:jc w:val="center"/>
              <w:rPr>
                <w:rFonts w:hint="default" w:ascii="Times New Roman" w:hAnsi="Times New Roman" w:eastAsia="宋体" w:cs="Times New Roman"/>
                <w:color w:val="auto"/>
                <w:sz w:val="24"/>
                <w:u w:val="single" w:color="auto"/>
              </w:rPr>
            </w:pPr>
            <w:r>
              <w:rPr>
                <w:rFonts w:hint="default" w:ascii="Times New Roman" w:hAnsi="Times New Roman" w:eastAsia="宋体" w:cs="Times New Roman"/>
                <w:b/>
                <w:bCs/>
                <w:color w:val="auto"/>
                <w:szCs w:val="24"/>
                <w:u w:val="single" w:color="auto"/>
              </w:rPr>
              <w:t>图2-</w:t>
            </w:r>
            <w:r>
              <w:rPr>
                <w:rFonts w:hint="eastAsia" w:ascii="Times New Roman" w:hAnsi="Times New Roman" w:cs="Times New Roman"/>
                <w:b/>
                <w:bCs/>
                <w:color w:val="auto"/>
                <w:szCs w:val="24"/>
                <w:u w:val="single" w:color="auto"/>
                <w:lang w:val="en-US" w:eastAsia="zh-CN"/>
              </w:rPr>
              <w:t xml:space="preserve">1 </w:t>
            </w:r>
            <w:r>
              <w:rPr>
                <w:rFonts w:hint="default" w:ascii="Times New Roman" w:hAnsi="Times New Roman" w:eastAsia="宋体" w:cs="Times New Roman"/>
                <w:b/>
                <w:bCs/>
                <w:color w:val="auto"/>
                <w:szCs w:val="24"/>
                <w:u w:val="single" w:color="auto"/>
              </w:rPr>
              <w:t>项目水平衡图（m</w:t>
            </w:r>
            <w:r>
              <w:rPr>
                <w:rFonts w:hint="default" w:ascii="Times New Roman" w:hAnsi="Times New Roman" w:eastAsia="宋体" w:cs="Times New Roman"/>
                <w:b/>
                <w:bCs/>
                <w:color w:val="auto"/>
                <w:szCs w:val="24"/>
                <w:u w:val="single" w:color="auto"/>
                <w:vertAlign w:val="superscript"/>
              </w:rPr>
              <w:t>3</w:t>
            </w:r>
            <w:r>
              <w:rPr>
                <w:rFonts w:hint="default" w:ascii="Times New Roman" w:hAnsi="Times New Roman" w:eastAsia="宋体" w:cs="Times New Roman"/>
                <w:b/>
                <w:bCs/>
                <w:color w:val="auto"/>
                <w:szCs w:val="24"/>
                <w:u w:val="single" w:color="auto"/>
              </w:rPr>
              <w:t>/a）</w:t>
            </w:r>
          </w:p>
          <w:p w14:paraId="1B536A11">
            <w:pPr>
              <w:adjustRightInd w:val="0"/>
              <w:spacing w:line="360" w:lineRule="auto"/>
              <w:rPr>
                <w:rFonts w:hint="default" w:ascii="Times New Roman" w:hAnsi="Times New Roman" w:eastAsia="宋体" w:cs="Times New Roman"/>
                <w:b/>
                <w:bCs/>
                <w:color w:val="auto"/>
                <w:sz w:val="24"/>
                <w:u w:val="none" w:color="auto"/>
              </w:rPr>
            </w:pPr>
            <w:r>
              <w:rPr>
                <w:rFonts w:hint="default" w:ascii="Times New Roman" w:hAnsi="Times New Roman" w:cs="Times New Roman"/>
                <w:b/>
                <w:bCs/>
                <w:color w:val="auto"/>
                <w:sz w:val="24"/>
                <w:u w:val="none" w:color="auto"/>
                <w:lang w:val="en-US" w:eastAsia="zh-CN"/>
              </w:rPr>
              <w:t>6</w:t>
            </w:r>
            <w:r>
              <w:rPr>
                <w:rFonts w:hint="default" w:ascii="Times New Roman" w:hAnsi="Times New Roman" w:eastAsia="宋体" w:cs="Times New Roman"/>
                <w:b/>
                <w:bCs/>
                <w:color w:val="auto"/>
                <w:sz w:val="24"/>
                <w:u w:val="none" w:color="auto"/>
              </w:rPr>
              <w:t>、劳动定员和工作制度</w:t>
            </w:r>
          </w:p>
          <w:p w14:paraId="36A70A87">
            <w:pPr>
              <w:adjustRightInd w:val="0"/>
              <w:snapToGrid w:val="0"/>
              <w:spacing w:line="360" w:lineRule="auto"/>
              <w:ind w:firstLine="480" w:firstLineChars="200"/>
              <w:rPr>
                <w:rFonts w:hint="default" w:ascii="Times New Roman" w:hAnsi="Times New Roman" w:eastAsia="宋体" w:cs="Times New Roman"/>
                <w:color w:val="auto"/>
                <w:sz w:val="24"/>
                <w:u w:val="none" w:color="auto"/>
              </w:rPr>
            </w:pPr>
            <w:r>
              <w:rPr>
                <w:rFonts w:hint="default" w:ascii="Times New Roman" w:hAnsi="Times New Roman" w:eastAsia="宋体" w:cs="Times New Roman"/>
                <w:bCs/>
                <w:color w:val="auto"/>
                <w:sz w:val="24"/>
                <w:u w:val="none" w:color="auto"/>
                <w:lang w:val="zh-CN"/>
              </w:rPr>
              <w:t>本项目员工人数</w:t>
            </w:r>
            <w:r>
              <w:rPr>
                <w:rFonts w:hint="eastAsia" w:cs="Times New Roman"/>
                <w:bCs/>
                <w:color w:val="auto"/>
                <w:sz w:val="24"/>
                <w:u w:val="none" w:color="auto"/>
                <w:lang w:val="en-US" w:eastAsia="zh-CN"/>
              </w:rPr>
              <w:t>10</w:t>
            </w:r>
            <w:r>
              <w:rPr>
                <w:rFonts w:hint="default" w:ascii="Times New Roman" w:hAnsi="Times New Roman" w:eastAsia="宋体" w:cs="Times New Roman"/>
                <w:bCs/>
                <w:color w:val="auto"/>
                <w:sz w:val="24"/>
                <w:u w:val="none" w:color="auto"/>
                <w:lang w:val="zh-CN"/>
              </w:rPr>
              <w:t>人，</w:t>
            </w:r>
            <w:r>
              <w:rPr>
                <w:rFonts w:hint="default" w:ascii="Times New Roman" w:hAnsi="Times New Roman" w:eastAsia="宋体" w:cs="Times New Roman"/>
                <w:bCs/>
                <w:color w:val="auto"/>
                <w:sz w:val="24"/>
                <w:u w:val="none" w:color="auto"/>
                <w:lang w:val="en-US" w:eastAsia="zh-CN"/>
              </w:rPr>
              <w:t>均不在厂内住宿</w:t>
            </w:r>
            <w:r>
              <w:rPr>
                <w:rFonts w:hint="default" w:ascii="Times New Roman" w:hAnsi="Times New Roman" w:eastAsia="宋体" w:cs="Times New Roman"/>
                <w:bCs/>
                <w:color w:val="auto"/>
                <w:sz w:val="24"/>
                <w:highlight w:val="none"/>
                <w:u w:val="none" w:color="auto"/>
                <w:lang w:val="zh-CN"/>
              </w:rPr>
              <w:t>。</w:t>
            </w:r>
            <w:r>
              <w:rPr>
                <w:rFonts w:hint="default" w:ascii="Times New Roman" w:hAnsi="Times New Roman" w:eastAsia="宋体" w:cs="Times New Roman"/>
                <w:bCs/>
                <w:color w:val="auto"/>
                <w:sz w:val="24"/>
                <w:u w:val="none" w:color="auto"/>
                <w:lang w:val="zh-CN"/>
              </w:rPr>
              <w:t>本项目年工作日为</w:t>
            </w:r>
            <w:r>
              <w:rPr>
                <w:rFonts w:hint="default" w:ascii="Times New Roman" w:hAnsi="Times New Roman" w:eastAsia="宋体" w:cs="Times New Roman"/>
                <w:bCs/>
                <w:color w:val="auto"/>
                <w:sz w:val="24"/>
                <w:u w:val="none" w:color="auto"/>
              </w:rPr>
              <w:t>300</w:t>
            </w:r>
            <w:r>
              <w:rPr>
                <w:rFonts w:hint="default" w:ascii="Times New Roman" w:hAnsi="Times New Roman" w:eastAsia="宋体" w:cs="Times New Roman"/>
                <w:bCs/>
                <w:color w:val="auto"/>
                <w:sz w:val="24"/>
                <w:u w:val="none" w:color="auto"/>
                <w:lang w:val="zh-CN"/>
              </w:rPr>
              <w:t>天，</w:t>
            </w:r>
            <w:r>
              <w:rPr>
                <w:rFonts w:hint="default" w:ascii="Times New Roman" w:hAnsi="Times New Roman" w:eastAsia="宋体" w:cs="Times New Roman"/>
                <w:bCs/>
                <w:color w:val="auto"/>
                <w:sz w:val="24"/>
                <w:u w:val="none" w:color="auto"/>
                <w:lang w:val="en-US" w:eastAsia="zh-CN"/>
              </w:rPr>
              <w:t>工作制度为一班制，每天工作8小时</w:t>
            </w:r>
            <w:r>
              <w:rPr>
                <w:rFonts w:hint="default" w:ascii="Times New Roman" w:hAnsi="Times New Roman" w:eastAsia="宋体" w:cs="Times New Roman"/>
                <w:bCs/>
                <w:color w:val="auto"/>
                <w:sz w:val="24"/>
                <w:u w:val="none" w:color="auto"/>
                <w:lang w:val="zh-CN"/>
              </w:rPr>
              <w:t>。</w:t>
            </w:r>
          </w:p>
          <w:p w14:paraId="2A08C8CD">
            <w:pPr>
              <w:adjustRightInd w:val="0"/>
              <w:snapToGrid w:val="0"/>
              <w:spacing w:line="360" w:lineRule="auto"/>
              <w:rPr>
                <w:rFonts w:hint="default" w:ascii="Times New Roman" w:hAnsi="Times New Roman" w:eastAsia="宋体" w:cs="Times New Roman"/>
                <w:b/>
                <w:bCs/>
                <w:color w:val="auto"/>
                <w:sz w:val="24"/>
                <w:u w:val="none" w:color="auto"/>
              </w:rPr>
            </w:pPr>
            <w:r>
              <w:rPr>
                <w:rFonts w:hint="default" w:ascii="Times New Roman" w:hAnsi="Times New Roman" w:cs="Times New Roman"/>
                <w:b/>
                <w:bCs/>
                <w:color w:val="auto"/>
                <w:sz w:val="24"/>
                <w:u w:val="none" w:color="auto"/>
                <w:lang w:val="en-US" w:eastAsia="zh-CN"/>
              </w:rPr>
              <w:t>7</w:t>
            </w:r>
            <w:r>
              <w:rPr>
                <w:rFonts w:hint="default" w:ascii="Times New Roman" w:hAnsi="Times New Roman" w:eastAsia="宋体" w:cs="Times New Roman"/>
                <w:b/>
                <w:bCs/>
                <w:color w:val="auto"/>
                <w:sz w:val="24"/>
                <w:u w:val="none" w:color="auto"/>
              </w:rPr>
              <w:t>、厂区平面布置</w:t>
            </w:r>
          </w:p>
          <w:p w14:paraId="019E431B">
            <w:pPr>
              <w:pStyle w:val="83"/>
              <w:jc w:val="left"/>
              <w:rPr>
                <w:rFonts w:hint="default"/>
                <w:color w:val="000000" w:themeColor="text1"/>
                <w:lang w:val="en-US"/>
                <w14:textFill>
                  <w14:solidFill>
                    <w14:schemeClr w14:val="tx1"/>
                  </w14:solidFill>
                </w14:textFill>
              </w:rPr>
            </w:pPr>
            <w:r>
              <w:rPr>
                <w:rFonts w:hint="eastAsia"/>
                <w:color w:val="000000" w:themeColor="text1"/>
                <w14:textFill>
                  <w14:solidFill>
                    <w14:schemeClr w14:val="tx1"/>
                  </w14:solidFill>
                </w14:textFill>
              </w:rPr>
              <w:t>由项目平面布置图可知，项目厂区内功能布局为</w:t>
            </w:r>
            <w:r>
              <w:rPr>
                <w:rFonts w:hint="eastAsia"/>
                <w:color w:val="000000" w:themeColor="text1"/>
                <w:lang w:val="en-US" w:eastAsia="zh-CN"/>
                <w14:textFill>
                  <w14:solidFill>
                    <w14:schemeClr w14:val="tx1"/>
                  </w14:solidFill>
                </w14:textFill>
              </w:rPr>
              <w:t>西东</w:t>
            </w:r>
            <w:r>
              <w:rPr>
                <w:rFonts w:hint="eastAsia"/>
                <w:color w:val="000000" w:themeColor="text1"/>
                <w14:textFill>
                  <w14:solidFill>
                    <w14:schemeClr w14:val="tx1"/>
                  </w14:solidFill>
                </w14:textFill>
              </w:rPr>
              <w:t>走向，从西往东依次为原料堆放仓库</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成品库</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生产区、固废暂存区、沉淀池、</w:t>
            </w:r>
            <w:r>
              <w:rPr>
                <w:rFonts w:hint="eastAsia"/>
                <w:color w:val="000000" w:themeColor="text1"/>
                <w:lang w:val="en-US" w:eastAsia="zh-CN"/>
                <w14:textFill>
                  <w14:solidFill>
                    <w14:schemeClr w14:val="tx1"/>
                  </w14:solidFill>
                </w14:textFill>
              </w:rPr>
              <w:t>办公区</w:t>
            </w:r>
            <w:r>
              <w:rPr>
                <w:rFonts w:hint="eastAsia"/>
                <w:color w:val="000000" w:themeColor="text1"/>
                <w14:textFill>
                  <w14:solidFill>
                    <w14:schemeClr w14:val="tx1"/>
                  </w14:solidFill>
                </w14:textFill>
              </w:rPr>
              <w:t>。总体来说，项目厂区结合现有道路建设，既满足生产加工的工艺流程，又满足原料、成品进出以及水、电、道路等方面的要求，各功能区分区明确，布局合理、工艺流程布置顺畅可行，因此，本项目总平面布置基本合理可行。</w:t>
            </w:r>
          </w:p>
        </w:tc>
      </w:tr>
      <w:tr w14:paraId="416C5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56" w:type="dxa"/>
            <w:tcBorders>
              <w:left w:val="single" w:color="auto" w:sz="4" w:space="0"/>
            </w:tcBorders>
            <w:vAlign w:val="center"/>
          </w:tcPr>
          <w:p w14:paraId="04446807">
            <w:pPr>
              <w:pStyle w:val="33"/>
              <w:adjustRightInd w:val="0"/>
              <w:snapToGrid w:val="0"/>
              <w:spacing w:before="0" w:beforeAutospacing="0" w:after="0" w:afterAutospacing="0"/>
              <w:jc w:val="center"/>
              <w:rPr>
                <w:rFonts w:hint="default" w:ascii="Times New Roman" w:hAnsi="Times New Roman" w:eastAsia="宋体" w:cs="Times New Roman"/>
                <w:color w:val="auto"/>
                <w:szCs w:val="24"/>
                <w:u w:val="none" w:color="auto"/>
              </w:rPr>
            </w:pPr>
            <w:r>
              <w:rPr>
                <w:rFonts w:hint="default" w:ascii="Times New Roman" w:hAnsi="Times New Roman" w:eastAsia="宋体" w:cs="Times New Roman"/>
                <w:color w:val="auto"/>
                <w:szCs w:val="24"/>
                <w:u w:val="none" w:color="auto"/>
              </w:rPr>
              <w:t>工艺流程和产排污环节</w:t>
            </w:r>
          </w:p>
        </w:tc>
        <w:tc>
          <w:tcPr>
            <w:tcW w:w="8604" w:type="dxa"/>
            <w:tcBorders>
              <w:right w:val="single" w:color="auto" w:sz="4" w:space="0"/>
            </w:tcBorders>
          </w:tcPr>
          <w:p w14:paraId="38911D3D">
            <w:pPr>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rPr>
              <w:t>1、施工期</w:t>
            </w:r>
          </w:p>
          <w:p w14:paraId="49DB04B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sz w:val="24"/>
                <w:u w:val="none" w:color="auto"/>
                <w:lang w:val="en-US" w:eastAsia="zh-CN"/>
              </w:rPr>
              <w:t>企业租用</w:t>
            </w:r>
            <w:r>
              <w:rPr>
                <w:rFonts w:hint="eastAsia" w:cs="Times New Roman"/>
                <w:color w:val="auto"/>
                <w:sz w:val="24"/>
                <w:u w:val="none" w:color="auto"/>
                <w:lang w:eastAsia="zh-CN"/>
              </w:rPr>
              <w:t>永州市新田县龙泉街道工业南园陶然街与支二路西北角</w:t>
            </w:r>
            <w:r>
              <w:rPr>
                <w:rFonts w:hint="default" w:ascii="Times New Roman" w:hAnsi="Times New Roman" w:eastAsia="宋体" w:cs="Times New Roman"/>
                <w:color w:val="auto"/>
                <w:sz w:val="24"/>
                <w:u w:val="none" w:color="auto"/>
                <w:lang w:val="en-US" w:eastAsia="zh-CN"/>
              </w:rPr>
              <w:t>，施工期只需要对生产设备进行安装</w:t>
            </w:r>
            <w:r>
              <w:rPr>
                <w:rFonts w:hint="default" w:ascii="Times New Roman" w:hAnsi="Times New Roman" w:cs="Times New Roman"/>
                <w:color w:val="auto"/>
                <w:sz w:val="24"/>
                <w:u w:val="none" w:color="auto"/>
                <w:lang w:val="en-US" w:eastAsia="zh-CN"/>
              </w:rPr>
              <w:t>，</w:t>
            </w:r>
            <w:r>
              <w:rPr>
                <w:rFonts w:hint="default" w:ascii="Times New Roman" w:hAnsi="Times New Roman" w:eastAsia="宋体" w:cs="Times New Roman"/>
                <w:color w:val="auto"/>
                <w:sz w:val="24"/>
                <w:u w:val="none" w:color="auto"/>
                <w:lang w:val="en-US" w:eastAsia="zh-CN"/>
              </w:rPr>
              <w:t>故本环评不再对施工期环境污染源及环境影响进行分析。</w:t>
            </w:r>
          </w:p>
          <w:p w14:paraId="66B552B0">
            <w:pPr>
              <w:pStyle w:val="37"/>
              <w:numPr>
                <w:ilvl w:val="0"/>
                <w:numId w:val="6"/>
              </w:numPr>
              <w:spacing w:after="0" w:line="360" w:lineRule="auto"/>
              <w:ind w:left="0" w:leftChars="0" w:firstLine="482" w:firstLineChars="200"/>
              <w:rPr>
                <w:rFonts w:hint="default" w:ascii="Times New Roman" w:hAnsi="Times New Roman" w:eastAsia="宋体" w:cs="Times New Roman"/>
                <w:b/>
                <w:bCs/>
                <w:color w:val="auto"/>
                <w:sz w:val="24"/>
                <w:szCs w:val="24"/>
                <w:u w:val="none" w:color="auto"/>
              </w:rPr>
            </w:pPr>
            <w:r>
              <w:rPr>
                <w:rFonts w:hint="default" w:ascii="Times New Roman" w:hAnsi="Times New Roman" w:eastAsia="宋体" w:cs="Times New Roman"/>
                <w:b/>
                <w:bCs/>
                <w:color w:val="auto"/>
                <w:sz w:val="24"/>
                <w:szCs w:val="24"/>
                <w:u w:val="none" w:color="auto"/>
              </w:rPr>
              <w:t>营运期工艺流程及产污环节</w:t>
            </w:r>
          </w:p>
          <w:p w14:paraId="46BA0725">
            <w:pPr>
              <w:widowControl w:val="0"/>
              <w:numPr>
                <w:ilvl w:val="0"/>
                <w:numId w:val="0"/>
              </w:numPr>
              <w:jc w:val="both"/>
              <w:rPr>
                <w:rFonts w:hint="default"/>
              </w:rPr>
            </w:pPr>
          </w:p>
          <w:p w14:paraId="7DA86A99">
            <w:pPr>
              <w:widowControl w:val="0"/>
              <w:numPr>
                <w:ilvl w:val="0"/>
                <w:numId w:val="0"/>
              </w:numPr>
              <w:jc w:val="both"/>
              <w:rPr>
                <w:rFonts w:hint="default"/>
              </w:rPr>
            </w:pPr>
            <w:r>
              <w:rPr>
                <w:sz w:val="21"/>
              </w:rPr>
              <mc:AlternateContent>
                <mc:Choice Requires="wps">
                  <w:drawing>
                    <wp:anchor distT="0" distB="0" distL="114300" distR="114300" simplePos="0" relativeHeight="251660288" behindDoc="0" locked="0" layoutInCell="1" allowOverlap="1">
                      <wp:simplePos x="0" y="0"/>
                      <wp:positionH relativeFrom="column">
                        <wp:posOffset>1764030</wp:posOffset>
                      </wp:positionH>
                      <wp:positionV relativeFrom="paragraph">
                        <wp:posOffset>133350</wp:posOffset>
                      </wp:positionV>
                      <wp:extent cx="678815" cy="292735"/>
                      <wp:effectExtent l="4445" t="4445" r="21590" b="7620"/>
                      <wp:wrapNone/>
                      <wp:docPr id="1" name="文本框 1"/>
                      <wp:cNvGraphicFramePr/>
                      <a:graphic xmlns:a="http://schemas.openxmlformats.org/drawingml/2006/main">
                        <a:graphicData uri="http://schemas.microsoft.com/office/word/2010/wordprocessingShape">
                          <wps:wsp>
                            <wps:cNvSpPr txBox="1"/>
                            <wps:spPr>
                              <a:xfrm>
                                <a:off x="3025775" y="1669415"/>
                                <a:ext cx="678815"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F3CF7E">
                                  <w:pPr>
                                    <w:ind w:firstLine="210" w:firstLineChars="100"/>
                                    <w:rPr>
                                      <w:rFonts w:hint="default" w:eastAsia="宋体"/>
                                      <w:lang w:val="en-US" w:eastAsia="zh-CN"/>
                                    </w:rPr>
                                  </w:pPr>
                                  <w:r>
                                    <w:rPr>
                                      <w:rFonts w:hint="eastAsia"/>
                                      <w:lang w:val="en-US" w:eastAsia="zh-CN"/>
                                    </w:rPr>
                                    <w:t>原料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9pt;margin-top:10.5pt;height:23.05pt;width:53.45pt;z-index:251660288;mso-width-relative:page;mso-height-relative:page;" fillcolor="#FFFFFF [3201]" filled="t" stroked="t" coordsize="21600,21600" o:gfxdata="UEsDBAoAAAAAAIdO4kAAAAAAAAAAAAAAAAAEAAAAZHJzL1BLAwQUAAAACACHTuJA98G6R9YAAAAJ&#10;AQAADwAAAGRycy9kb3ducmV2LnhtbE2PzU7DMBCE70i8g7VI3Kjzg5IqxKkEEhLiRsmlNzfeJhH2&#10;OrLdprw9ywlus5rR7Dft7uqsuGCIsycF+SYDgTR4M9OooP98fdiCiEmT0dYTKvjGCLvu9qbVjfEr&#10;feBln0bBJRQbrWBKaWmkjMOETseNX5DYO/ngdOIzjNIEvXK5s7LIsko6PRN/mPSCLxMOX/uzU/BW&#10;PacD9ubdlEXp114O4WSjUvd3efYEIuE1/YXhF5/RoWOmoz+TicIqKOqa0ROLnDdxoNw+1iCOCqo6&#10;B9m18v+C7gdQSwMEFAAAAAgAh07iQEB1N/9kAgAAwgQAAA4AAABkcnMvZTJvRG9jLnhtbK1UzW4T&#10;MRC+I/EOlu90kzQ/bdRNFVoFIVW0UkGcHa83a+G1je1ktzwAvAEnLtx5rj4Hn72b/nLogRycsefL&#10;NzPfzOTktK0V2QnnpdE5HR4MKBGam0LqTU4/fVy9OaLEB6YLpowWOb0Rnp4uXr86aexcjExlVCEc&#10;AYn288bmtArBzrPM80rUzB8YKzScpXE1C7i6TVY41oC9VtloMJhmjXGFdYYL7/F63jlpz+heQmjK&#10;UnJxbvi2Fjp0rE4oFlCSr6T1dJGyLUvBw2VZehGIyikqDelEENjreGaLEzbfOGYryfsU2EtSeFJT&#10;zaRG0DuqcxYY2Tr5jKqW3BlvynDATZ11hSRFUMVw8ESb64pZkWqB1N7eie7/Hy3/sLtyRBaYBEo0&#10;q9Hw258/bn/9uf39nQyjPI31c6CuLXChfWvaCO3fPR5j1W3p6viNegj8h4PRZDabUHID7HR6PB5O&#10;OqFFGwgHYDo7OsIb4QCMjkezw+TP7oms8+GdMDWJRk4d+pjkZbsLHxAc0D0kxvVGyWIllUoXt1mf&#10;KUd2DD1fpU+Mjp88gilNGmRyOBkk5ke+yH1HsVaMf3nOAD6lQRv16XSIVmjXbS/O2hQ30MyZbui8&#10;5SsJ3gvmwxVzmDLMIPYwXOIolUEyprcoqYz79q/3iEfz4aWkwdTm1H/dMicoUe81xuJ4OB7HMU+X&#10;8WQ2wsU99KwfevS2PjMQCa1HdsmM+KD2ZulM/RnruoxR4WKaI3ZOw948C90uYd25WC4TCINtWbjQ&#10;15ZH6tgSbZbbYEqZWhdl6rTp1cNop/b0axh35+E9oe7/eh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fBukfWAAAACQEAAA8AAAAAAAAAAQAgAAAAIgAAAGRycy9kb3ducmV2LnhtbFBLAQIUABQA&#10;AAAIAIdO4kBAdTf/ZAIAAMIEAAAOAAAAAAAAAAEAIAAAACUBAABkcnMvZTJvRG9jLnhtbFBLBQYA&#10;AAAABgAGAFkBAAD7BQAAAAA=&#10;">
                      <v:fill on="t" focussize="0,0"/>
                      <v:stroke weight="0.5pt" color="#000000 [3204]" joinstyle="round"/>
                      <v:imagedata o:title=""/>
                      <o:lock v:ext="edit" aspectratio="f"/>
                      <v:textbox>
                        <w:txbxContent>
                          <w:p w14:paraId="1EF3CF7E">
                            <w:pPr>
                              <w:ind w:firstLine="210" w:firstLineChars="100"/>
                              <w:rPr>
                                <w:rFonts w:hint="default" w:eastAsia="宋体"/>
                                <w:lang w:val="en-US" w:eastAsia="zh-CN"/>
                              </w:rPr>
                            </w:pPr>
                            <w:r>
                              <w:rPr>
                                <w:rFonts w:hint="eastAsia"/>
                                <w:lang w:val="en-US" w:eastAsia="zh-CN"/>
                              </w:rPr>
                              <w:t>原料</w:t>
                            </w:r>
                          </w:p>
                        </w:txbxContent>
                      </v:textbox>
                    </v:shape>
                  </w:pict>
                </mc:Fallback>
              </mc:AlternateContent>
            </w:r>
          </w:p>
          <w:p w14:paraId="7A55F236">
            <w:pPr>
              <w:widowControl w:val="0"/>
              <w:numPr>
                <w:ilvl w:val="0"/>
                <w:numId w:val="0"/>
              </w:numPr>
              <w:jc w:val="both"/>
              <w:rPr>
                <w:rFonts w:hint="default"/>
              </w:rPr>
            </w:pPr>
          </w:p>
          <w:p w14:paraId="5EEFB483">
            <w:pPr>
              <w:widowControl w:val="0"/>
              <w:numPr>
                <w:ilvl w:val="0"/>
                <w:numId w:val="0"/>
              </w:numPr>
              <w:jc w:val="both"/>
              <w:rPr>
                <w:rFonts w:hint="default"/>
              </w:rPr>
            </w:pPr>
            <w:r>
              <w:rPr>
                <w:sz w:val="21"/>
              </w:rPr>
              <mc:AlternateContent>
                <mc:Choice Requires="wps">
                  <w:drawing>
                    <wp:anchor distT="0" distB="0" distL="114300" distR="114300" simplePos="0" relativeHeight="251671552" behindDoc="0" locked="0" layoutInCell="1" allowOverlap="1">
                      <wp:simplePos x="0" y="0"/>
                      <wp:positionH relativeFrom="column">
                        <wp:posOffset>2113280</wp:posOffset>
                      </wp:positionH>
                      <wp:positionV relativeFrom="paragraph">
                        <wp:posOffset>148590</wp:posOffset>
                      </wp:positionV>
                      <wp:extent cx="0" cy="292735"/>
                      <wp:effectExtent l="50800" t="0" r="63500" b="12065"/>
                      <wp:wrapNone/>
                      <wp:docPr id="21" name="直接箭头连接符 21"/>
                      <wp:cNvGraphicFramePr/>
                      <a:graphic xmlns:a="http://schemas.openxmlformats.org/drawingml/2006/main">
                        <a:graphicData uri="http://schemas.microsoft.com/office/word/2010/wordprocessingShape">
                          <wps:wsp>
                            <wps:cNvCnPr/>
                            <wps:spPr>
                              <a:xfrm>
                                <a:off x="3365500" y="1669415"/>
                                <a:ext cx="0" cy="2927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6.4pt;margin-top:11.7pt;height:23.05pt;width:0pt;z-index:251671552;mso-width-relative:page;mso-height-relative:page;" filled="f" stroked="t" coordsize="21600,21600" o:gfxdata="UEsDBAoAAAAAAIdO4kAAAAAAAAAAAAAAAAAEAAAAZHJzL1BLAwQUAAAACACHTuJAcM8/xNYAAAAJ&#10;AQAADwAAAGRycy9kb3ducmV2LnhtbE2PwU7DMBBE70j8g7VI3KjTBCpIs6kQEhdutBWiN9feOiHx&#10;Oordpvw9RhzocWdHM2+q1dn14kRjaD0jzGcZCGLtTcsWYbt5vXsEEaJio3rPhPBNAVb19VWlSuMn&#10;fqfTOlqRQjiUCqGJcSilDLohp8LMD8Tpd/CjUzGdo5VmVFMKd73Ms2whnWo5NTRqoJeGdLc+OoTd&#10;ZPlLG/3Bz9PbznafXeDNFvH2Zp4tQUQ6x38z/OIndKgT094f2QTRIxRFntAjQl7cg0iGP2GPsHh6&#10;AFlX8nJB/QNQSwMEFAAAAAgAh07iQOlvHogSAgAA7AMAAA4AAABkcnMvZTJvRG9jLnhtbK1TzW4T&#10;MRC+I/EOlu9k80PSNsqmh4RyQVAJeADH69215D/NuNnkJXgBJE7AiXLqnaeB8hiMvSGFcumBPXjH&#10;Hs83832eWZzvrGFbBai9K/loMORMOekr7ZqSv31z8eSUM4zCVcJ4p0q+V8jPl48fLbowV2PfelMp&#10;YATicN6FkrcxhnlRoGyVFTjwQTly1h6siLSFpqhAdIRuTTEeDmdF56EK4KVCpNN17+QHRHgIoK9r&#10;LdXayyurXOxRQRkRiRK2OiBf5mrrWsn4qq5RRWZKTkxjXikJ2Zu0FsuFmDcgQqvloQTxkBLucbJC&#10;O0p6hFqLKNgV6H+grJbg0ddxIL0teiJZEWIxGt7T5nUrgspcSGoMR9Hx/8HKl9tLYLoq+XjEmROW&#10;Xvz2/c2Pd59uv15//3jz89uHZH/5zMhPYnUB5xSzcpdw2GG4hMR8V4NNf+LEdiWfTGbT6ZBk3lOT&#10;zWZnT0fTXmy1i0zSBXJJ8o3PxieT7CruMAJgfK68ZckoOUYQumnjyjtHL+phlLUW2xcYqQoK/B2Q&#10;CnD+QhuTH9Y41lH68UkqRArq1pq6hEwbiDG6hjNhGhoDGSFDoje6SuEJCKHZrAywrUjNk79EgdL9&#10;dS3lXgts+3vZ1TO1OtKkGG1LfnqMFvMotHnmKhb3gcQWAL47wBpH6EnhXtNkbXy1z1Lnc2qCnP/Q&#10;sKnL/tzn6LshX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M8/xNYAAAAJAQAADwAAAAAAAAAB&#10;ACAAAAAiAAAAZHJzL2Rvd25yZXYueG1sUEsBAhQAFAAAAAgAh07iQOlvHogSAgAA7AMAAA4AAAAA&#10;AAAAAQAgAAAAJQEAAGRycy9lMm9Eb2MueG1sUEsFBgAAAAAGAAYAWQEAAKkFAAAAAA==&#10;">
                      <v:fill on="f" focussize="0,0"/>
                      <v:stroke weight="1pt" color="#000000 [3213]" miterlimit="8" joinstyle="miter" endarrow="open"/>
                      <v:imagedata o:title=""/>
                      <o:lock v:ext="edit" aspectratio="f"/>
                    </v:shape>
                  </w:pict>
                </mc:Fallback>
              </mc:AlternateContent>
            </w:r>
          </w:p>
          <w:p w14:paraId="4C33AD78">
            <w:pPr>
              <w:widowControl w:val="0"/>
              <w:numPr>
                <w:ilvl w:val="0"/>
                <w:numId w:val="0"/>
              </w:numPr>
              <w:jc w:val="both"/>
              <w:rPr>
                <w:rFonts w:hint="default"/>
              </w:rPr>
            </w:pPr>
          </w:p>
          <w:p w14:paraId="6C38460B">
            <w:pPr>
              <w:widowControl w:val="0"/>
              <w:numPr>
                <w:ilvl w:val="0"/>
                <w:numId w:val="0"/>
              </w:numPr>
              <w:jc w:val="both"/>
              <w:rPr>
                <w:rFonts w:hint="default"/>
              </w:rPr>
            </w:pPr>
            <w:r>
              <w:rPr>
                <w:sz w:val="21"/>
              </w:rPr>
              <mc:AlternateContent>
                <mc:Choice Requires="wps">
                  <w:drawing>
                    <wp:anchor distT="0" distB="0" distL="114300" distR="114300" simplePos="0" relativeHeight="251693056" behindDoc="0" locked="0" layoutInCell="1" allowOverlap="1">
                      <wp:simplePos x="0" y="0"/>
                      <wp:positionH relativeFrom="column">
                        <wp:posOffset>2376805</wp:posOffset>
                      </wp:positionH>
                      <wp:positionV relativeFrom="paragraph">
                        <wp:posOffset>67945</wp:posOffset>
                      </wp:positionV>
                      <wp:extent cx="942975" cy="2927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942975"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A2EAE">
                                  <w:pPr>
                                    <w:rPr>
                                      <w:rFonts w:hint="default" w:eastAsia="宋体"/>
                                      <w:lang w:val="en-US" w:eastAsia="zh-CN"/>
                                    </w:rPr>
                                  </w:pPr>
                                  <w:r>
                                    <w:rPr>
                                      <w:rFonts w:hint="eastAsia"/>
                                      <w:lang w:val="en-US" w:eastAsia="zh-CN"/>
                                    </w:rPr>
                                    <w:t>细物料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15pt;margin-top:5.35pt;height:23.05pt;width:74.25pt;z-index:251693056;mso-width-relative:page;mso-height-relative:page;" filled="f" stroked="f" coordsize="21600,21600" o:gfxdata="UEsDBAoAAAAAAIdO4kAAAAAAAAAAAAAAAAAEAAAAZHJzL1BLAwQUAAAACACHTuJARlDHYdkAAAAJ&#10;AQAADwAAAGRycy9kb3ducmV2LnhtbE2PzU7DMBCE70i8g7VI3KjdlLZRiFOhSBUSgkNLL9w2sZtE&#10;xOsQu79Pz3KC247m0+xMvjq7XhztGDpPGqYTBcJS7U1HjYbdx/ohBREiksHek9VwsQFWxe1Njpnx&#10;J9rY4zY2gkMoZKihjXHIpAx1ax2GiR8ssbf3o8PIcmykGfHE4a6XiVIL6bAj/tDiYMvW1l/bg9Pw&#10;Wq7fcVMlLr325cvb/nn43n3Otb6/m6onENGe4x8Mv/W5OhTcqfIHMkH0GmbLxxmjbKglCAbmScJb&#10;Kj4WKcgil/8XFD9QSwMEFAAAAAgAh07iQMSsDxc8AgAAZQQAAA4AAABkcnMvZTJvRG9jLnhtbK1U&#10;wY7aMBC9V+o/WL6XQBZ2G0RY0UVUlVB3JVr1bByHRLI9rm1I6Ae0f7CnXnrvd/EdHTvAom0Pe+jF&#10;jGcmb/zezDC5bZUkO2FdDTqng16fEqE5FLXe5PTzp8Wbt5Q4z3TBJGiR071w9Hb6+tWkMWORQgWy&#10;EJYgiHbjxuS08t6Mk8TxSijmemCExmAJVjGPV7tJCssaRFcySfv966QBWxgLXDiH3nkXpEdE+xJA&#10;KMuaiznwrRLad6hWSOaRkqtq4+g0vrYsBff3ZemEJzKnyNTHE4ugvQ5nMp2w8cYyU9X8+AT2kic8&#10;46RYrbHoGWrOPCNbW/8FpWpuwUHpexxU0hGJiiCLQf+ZNquKGRG5oNTOnEV3/w+Wf9w9WFIXOc0o&#10;0Uxhww+PPw4/fx9+fSdZkKcxboxZK4N5vn0HLQ7Nye/QGVi3pVXhF/kQjKO4+7O4ovWEozMbptnN&#10;iBKOoTRLb65GASV5+thY598LUCQYObXYuygp2y2d71JPKaGWhkUtZeyf1KTJ6fXVqB8/OEcQXGqs&#10;ESh0Tw2Wb9ftkdcaij3SstDNhTN8UWPxJXP+gVkcBGSCq+Lv8SglYBE4WpRUYL/9yx/ysT8YpaTB&#10;wcqp+7plVlAiP2jsXDYYDsMkxstwdJPixV5G1pcRvVV3gLM7wKU0PJoh38uTWVpQX3CjZqEqhpjm&#10;WDun/mTe+W7ccSO5mM1iEs6eYX6pV4YH6E7O2dZDWUelg0ydNkf1cPpir46bEsb78h6znv4dp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lDHYdkAAAAJAQAADwAAAAAAAAABACAAAAAiAAAAZHJz&#10;L2Rvd25yZXYueG1sUEsBAhQAFAAAAAgAh07iQMSsDxc8AgAAZQQAAA4AAAAAAAAAAQAgAAAAKAEA&#10;AGRycy9lMm9Eb2MueG1sUEsFBgAAAAAGAAYAWQEAANYFAAAAAA==&#10;">
                      <v:fill on="f" focussize="0,0"/>
                      <v:stroke on="f" weight="0.5pt"/>
                      <v:imagedata o:title=""/>
                      <o:lock v:ext="edit" aspectratio="f"/>
                      <v:textbox>
                        <w:txbxContent>
                          <w:p w14:paraId="75BA2EAE">
                            <w:pPr>
                              <w:rPr>
                                <w:rFonts w:hint="default" w:eastAsia="宋体"/>
                                <w:lang w:val="en-US" w:eastAsia="zh-CN"/>
                              </w:rPr>
                            </w:pPr>
                            <w:r>
                              <w:rPr>
                                <w:rFonts w:hint="eastAsia"/>
                                <w:lang w:val="en-US" w:eastAsia="zh-CN"/>
                              </w:rPr>
                              <w:t>细物料</w:t>
                            </w:r>
                          </w:p>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1393825</wp:posOffset>
                      </wp:positionH>
                      <wp:positionV relativeFrom="paragraph">
                        <wp:posOffset>142875</wp:posOffset>
                      </wp:positionV>
                      <wp:extent cx="473710" cy="29273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473710"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4B257">
                                  <w:pPr>
                                    <w:ind w:firstLine="210" w:firstLineChars="100"/>
                                    <w:rPr>
                                      <w:rFonts w:hint="default" w:eastAsia="宋体"/>
                                      <w:lang w:val="en-US" w:eastAsia="zh-CN"/>
                                    </w:rPr>
                                  </w:pPr>
                                  <w:r>
                                    <w:rPr>
                                      <w:rFonts w:hint="eastAsia"/>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75pt;margin-top:11.25pt;height:23.05pt;width:37.3pt;z-index:251683840;mso-width-relative:page;mso-height-relative:page;" filled="f" stroked="f" coordsize="21600,21600" o:gfxdata="UEsDBAoAAAAAAIdO4kAAAAAAAAAAAAAAAAAEAAAAZHJzL1BLAwQUAAAACACHTuJATtsH9NoAAAAJ&#10;AQAADwAAAGRycy9kb3ducmV2LnhtbE2PTU/DMAyG70j8h8hI3FjailVdaTqhShMSgsPGLtzSxmsr&#10;Eqc02Qf8eswJTrblR68fV+uLs+KEcxg9KUgXCQikzpuRegX7t81dASJETUZbT6jgCwOs6+urSpfG&#10;n2mLp13sBYdQKLWCIcaplDJ0AzodFn5C4t3Bz05HHudemlmfOdxZmSVJLp0eiS8MesJmwO5jd3QK&#10;npvNq962mSu+bfP0cnicPvfvS6Vub9LkAUTES/yD4Vef1aFmp9YfyQRhFWTpaskoNxlXBrLVfQqi&#10;VZAXOci6kv8/qH8AUEsDBBQAAAAIAIdO4kBgzZ83PAIAAGcEAAAOAAAAZHJzL2Uyb0RvYy54bWyt&#10;VM1uEzEQviPxDpbvdPPXhkbdVIGqCKmilQri7Hi93ZVsj7Gd7pYHgDfgxIU7z9Xn4LM3SavCoQcu&#10;znhm9ht/38zk5LQ3mt0qH1qyJR8fjDhTVlLV2puSf/p4/uo1ZyEKWwlNVpX8TgV+unz54qRzCzWh&#10;hnSlPAOIDYvOlbyJ0S2KIshGGREOyCmLYE3eiIirvykqLzqgG11MRqOjoiNfOU9ShQDv2RDkW0T/&#10;HECq61aqM5Ibo2wcUL3SIoJSaFoX+DK/tq6VjJd1HVRkuuRgGvOJIrDX6SyWJ2Jx44VrWrl9gnjO&#10;E55wMqK1KLqHOhNRsI1v/4IyrfQUqI4HkkwxEMmKgMV49ESb60Y4lblA6uD2oof/Bys/3F551lYl&#10;nx5xZoVBx+9/fL//+fv+1zcGHwTqXFgg79ohM/ZvqMfY7PwBzsS7r71Jv2DEEIe8d3t5VR+ZhHM2&#10;n87HiEiEJseT+fQwoRQPHzsf4jtFhiWj5B7dy6KK24sQh9RdSqpl6bzVOndQW9aV/Gh6OMof7CMA&#10;1xY1EoXhqcmK/brf8lpTdQdanobJCE6etyh+IUK8Eh6jgPdiWeIljloTitDW4qwh//Vf/pSPDiHK&#10;WYfRKnn4shFecabfW/TueDybATbmy+xwPsHFP46sH0fsxrwlTO8Ya+lkNlN+1Duz9mQ+Y6dWqSpC&#10;wkrULnncmW/jMPDYSalWq5yE6XMiXthrJxP0IOdqE6lus9JJpkGbrXqYv9yr7a6kAX98z1kP/w/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7bB/TaAAAACQEAAA8AAAAAAAAAAQAgAAAAIgAAAGRy&#10;cy9kb3ducmV2LnhtbFBLAQIUABQAAAAIAIdO4kBgzZ83PAIAAGcEAAAOAAAAAAAAAAEAIAAAACkB&#10;AABkcnMvZTJvRG9jLnhtbFBLBQYAAAAABgAGAFkBAADXBQAAAAA=&#10;">
                      <v:fill on="f" focussize="0,0"/>
                      <v:stroke on="f" weight="0.5pt"/>
                      <v:imagedata o:title=""/>
                      <o:lock v:ext="edit" aspectratio="f"/>
                      <v:textbox>
                        <w:txbxContent>
                          <w:p w14:paraId="2104B257">
                            <w:pPr>
                              <w:ind w:firstLine="210" w:firstLineChars="100"/>
                              <w:rPr>
                                <w:rFonts w:hint="default" w:eastAsia="宋体"/>
                                <w:lang w:val="en-US" w:eastAsia="zh-CN"/>
                              </w:rPr>
                            </w:pPr>
                            <w:r>
                              <w:rPr>
                                <w:rFonts w:hint="eastAsia"/>
                                <w:lang w:val="en-US" w:eastAsia="zh-CN"/>
                              </w:rPr>
                              <w:t>N</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1775460</wp:posOffset>
                      </wp:positionH>
                      <wp:positionV relativeFrom="paragraph">
                        <wp:posOffset>132715</wp:posOffset>
                      </wp:positionV>
                      <wp:extent cx="678815" cy="292735"/>
                      <wp:effectExtent l="4445" t="4445" r="21590" b="7620"/>
                      <wp:wrapNone/>
                      <wp:docPr id="3" name="文本框 3"/>
                      <wp:cNvGraphicFramePr/>
                      <a:graphic xmlns:a="http://schemas.openxmlformats.org/drawingml/2006/main">
                        <a:graphicData uri="http://schemas.microsoft.com/office/word/2010/wordprocessingShape">
                          <wps:wsp>
                            <wps:cNvSpPr txBox="1"/>
                            <wps:spPr>
                              <a:xfrm>
                                <a:off x="0" y="0"/>
                                <a:ext cx="678815"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197D379">
                                  <w:pPr>
                                    <w:rPr>
                                      <w:rFonts w:hint="default" w:eastAsia="宋体"/>
                                      <w:lang w:val="en-US" w:eastAsia="zh-CN"/>
                                    </w:rPr>
                                  </w:pPr>
                                  <w:r>
                                    <w:rPr>
                                      <w:rFonts w:hint="default"/>
                                      <w:lang w:val="en-US" w:eastAsia="zh-CN"/>
                                    </w:rPr>
                                    <w:t>搅拌机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8pt;margin-top:10.45pt;height:23.05pt;width:53.45pt;z-index:251662336;mso-width-relative:page;mso-height-relative:page;" fillcolor="#FFFFFF [3201]" filled="t" stroked="t" coordsize="21600,21600" o:gfxdata="UEsDBAoAAAAAAIdO4kAAAAAAAAAAAAAAAAAEAAAAZHJzL1BLAwQUAAAACACHTuJAIwe7PtcAAAAJ&#10;AQAADwAAAGRycy9kb3ducmV2LnhtbE2PwU7DMAyG70i8Q+RJ3FiyVmRbaToJJCTEja0XblnjtdUS&#10;p0qydbw94QQ3W/70+/vr3c1ZdsUQR08KVksBDKnzZqReQXt4e9wAi0mT0dYTKvjGCLvm/q7WlfEz&#10;feJ1n3qWQyhWWsGQ0lRxHrsBnY5LPyHl28kHp1NeQ89N0HMOd5YXQkju9Ej5w6AnfB2wO+8vTsG7&#10;fElf2JoPUxaln1vehZONSj0sVuIZWMJb+oPhVz+rQ5Odjv5CJjKroFhvZUbzILbAMlBu5BOwowK5&#10;FsCbmv9v0PwAUEsDBBQAAAAIAIdO4kCf4Kq/VwIAALYEAAAOAAAAZHJzL2Uyb0RvYy54bWytVM1u&#10;EzEQviPxDpbvZPPTNGnUTRVaBSFFtFJBnB2vN2the4ztZDc8ALwBJy7cea4+B2PvJv3j0AM5OPOX&#10;b2a+mcn5RaMV2QnnJZicDnp9SoThUEizyemnj8s3U0p8YKZgCozI6V54ejF//eq8tjMxhApUIRxB&#10;EONntc1pFYKdZZnnldDM98AKg84SnGYBVbfJCsdqRNcqG/b7p1kNrrAOuPAerVetk3aI7iWAUJaS&#10;iyvgWy1MaFGdUCxgS76S1tN5qrYsBQ/XZelFICqn2GlILyZBeR3fbH7OZhvHbCV5VwJ7SQlPetJM&#10;Gkx6hLpigZGtk8+gtOQOPJShx0FnbSOJEexi0H/CzW3FrEi9INXeHkn3/w+Wf9jdOCKLnI4oMUzj&#10;wO9+/rj79efu93cyivTU1s8w6tZiXGjeQoNLc7B7NMaum9Lp+I39EPQjufsjuaIJhKPxdDKdDsaU&#10;cHQNz4aT0TiiZPc/ts6HdwI0iUJOHc4uUcp2Kx/a0ENIzOVByWIplUqK26wvlSM7hnNepk+H/ihM&#10;GVJjJaNxPyE/8kXsI8RaMf7lOQJWqwwWHTlpe49SaNZNR9Qaij3y5KBdNG/5UiLuivlwwxxuFlKD&#10;txeu8SkVYDHQSZRU4L79yx7jceDopaTGTc2p/7plTlCi3htchbPByUlc7aScjCdDVNxDz/qhx2z1&#10;JSBJA7xyy5MY44M6iKUD/RlPdBGzoosZjrlzGg7iZWjvB0+ci8UiBeEyWxZW5tbyCB1HYmCxDVDK&#10;NLpIU8tNxx6ucxp+d3rxXh7qKer+72b+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MHuz7XAAAA&#10;CQEAAA8AAAAAAAAAAQAgAAAAIgAAAGRycy9kb3ducmV2LnhtbFBLAQIUABQAAAAIAIdO4kCf4Kq/&#10;VwIAALYEAAAOAAAAAAAAAAEAIAAAACYBAABkcnMvZTJvRG9jLnhtbFBLBQYAAAAABgAGAFkBAADv&#10;BQAAAAA=&#10;">
                      <v:fill on="t" focussize="0,0"/>
                      <v:stroke weight="0.5pt" color="#000000 [3204]" joinstyle="round"/>
                      <v:imagedata o:title=""/>
                      <o:lock v:ext="edit" aspectratio="f"/>
                      <v:textbox>
                        <w:txbxContent>
                          <w:p w14:paraId="6197D379">
                            <w:pPr>
                              <w:rPr>
                                <w:rFonts w:hint="default" w:eastAsia="宋体"/>
                                <w:lang w:val="en-US" w:eastAsia="zh-CN"/>
                              </w:rPr>
                            </w:pPr>
                            <w:r>
                              <w:rPr>
                                <w:rFonts w:hint="default"/>
                                <w:lang w:val="en-US" w:eastAsia="zh-CN"/>
                              </w:rPr>
                              <w:t>搅拌机</w:t>
                            </w:r>
                          </w:p>
                        </w:txbxContent>
                      </v:textbox>
                    </v:shape>
                  </w:pict>
                </mc:Fallback>
              </mc:AlternateContent>
            </w:r>
          </w:p>
          <w:p w14:paraId="3470F6F9">
            <w:pPr>
              <w:widowControl w:val="0"/>
              <w:numPr>
                <w:ilvl w:val="0"/>
                <w:numId w:val="0"/>
              </w:numPr>
              <w:jc w:val="both"/>
              <w:rPr>
                <w:rFonts w:hint="default"/>
              </w:rPr>
            </w:pPr>
            <w:r>
              <w:rPr>
                <w:sz w:val="21"/>
              </w:rPr>
              <mc:AlternateContent>
                <mc:Choice Requires="wps">
                  <w:drawing>
                    <wp:anchor distT="0" distB="0" distL="114300" distR="114300" simplePos="0" relativeHeight="251680768" behindDoc="0" locked="0" layoutInCell="1" allowOverlap="1">
                      <wp:simplePos x="0" y="0"/>
                      <wp:positionH relativeFrom="column">
                        <wp:posOffset>2454275</wp:posOffset>
                      </wp:positionH>
                      <wp:positionV relativeFrom="paragraph">
                        <wp:posOffset>126365</wp:posOffset>
                      </wp:positionV>
                      <wp:extent cx="437515" cy="694690"/>
                      <wp:effectExtent l="0" t="6350" r="57785" b="3810"/>
                      <wp:wrapNone/>
                      <wp:docPr id="32" name="肘形连接符 32"/>
                      <wp:cNvGraphicFramePr/>
                      <a:graphic xmlns:a="http://schemas.openxmlformats.org/drawingml/2006/main">
                        <a:graphicData uri="http://schemas.microsoft.com/office/word/2010/wordprocessingShape">
                          <wps:wsp>
                            <wps:cNvCnPr>
                              <a:stCxn id="3" idx="3"/>
                            </wps:cNvCnPr>
                            <wps:spPr>
                              <a:xfrm>
                                <a:off x="0" y="0"/>
                                <a:ext cx="437515" cy="694690"/>
                              </a:xfrm>
                              <a:prstGeom prst="bentConnector2">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margin-left:193.25pt;margin-top:9.95pt;height:54.7pt;width:34.45pt;z-index:251680768;mso-width-relative:page;mso-height-relative:page;" filled="f" stroked="t" coordsize="21600,21600" o:gfxdata="UEsDBAoAAAAAAIdO4kAAAAAAAAAAAAAAAAAEAAAAZHJzL1BLAwQUAAAACACHTuJAB6E6ftkAAAAK&#10;AQAADwAAAGRycy9kb3ducmV2LnhtbE2PTU/DMAyG70j8h8hI3FiydZ3WrumEEGiwG2WX3bLGtIXG&#10;qZrsA3495gRH+330+nGxvrhenHAMnScN04kCgVR721GjYff2dLcEEaIha3pPqOELA6zL66vC5Naf&#10;6RVPVWwEl1DIjYY2xiGXMtQtOhMmfkDi7N2PzkQex0ba0Zy53PVyptRCOtMRX2jNgA8t1p/V0WmQ&#10;2ab5uP/eJlQ9q72z28ewedlpfXszVSsQES/xD4ZffVaHkp0O/kg2iF5DslykjHKQZSAYmKfpHMSB&#10;F7MsAVkW8v8L5Q9QSwMEFAAAAAgAh07iQDXefWAWAgAAAQQAAA4AAABkcnMvZTJvRG9jLnhtbK1T&#10;zW4TMRC+I/EOlu9kk7RN21U2PSSUC4JIwANMvN6sJf9p7GaTKw/AmRMHJDj1FRBPA/QxGHuTUMql&#10;B/awa+/MfJ7v+8bTq63RbCMxKGcrPhoMOZNWuFrZdcXfvb1+dsFZiGBr0M7Kiu9k4Fezp0+mnS/l&#10;2LVO1xIZgdhQdr7ibYy+LIogWmkgDJyXloKNQwORtrguaoSO0I0uxsPhpOgc1h6dkCHQ30Uf5HtE&#10;fAygaxol5MKJGyNt7FFRaohEKbTKBz7L3TaNFPF10wQZma44MY35TYfQepXexWwK5RrBt0rsW4DH&#10;tPCAkwFl6dAj1AIisBtU/0AZJdAF18SBcKboiWRFiMVo+ECbNy14mbmQ1MEfRQ//D1a82iyRqbri&#10;J2POLBhy/O79xx/fPt99//Tzw5dft18ZRUimzoeSsud2iYloiPOt7Qs5fbYEkLKKv9LSJvi+YNug&#10;SYXEmVE2GbA7GiC3kQn6eXpyfjY640xQaHJ5OrnMBhVQHoo9hvhCOsPSouIrsn/urCWbHY6zAbB5&#10;GWJqBMpDcjrVumuldXZbW9bR4I/Ph9SDABrhhkaHlsaTDMGuOQO9prshImbI4LSqU3nmjevVXCPb&#10;QJqo/GTepMj9tHT2AkLb5+VQP2tGRbo+WpmKXxyroYyg9HNbs7jz5AAgum4Pq+1e1V7IJOnK1bsl&#10;HtSmych091OcRu/+Plf/ubm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ehOn7ZAAAACgEAAA8A&#10;AAAAAAAAAQAgAAAAIgAAAGRycy9kb3ducmV2LnhtbFBLAQIUABQAAAAIAIdO4kA13n1gFgIAAAEE&#10;AAAOAAAAAAAAAAEAIAAAACgBAABkcnMvZTJvRG9jLnhtbFBLBQYAAAAABgAGAFkBAACwBQAAAAA=&#10;">
                      <v:fill on="f" focussize="0,0"/>
                      <v:stroke weight="1pt" color="#000000 [3213]" miterlimit="8" joinstyle="miter" endarrow="open"/>
                      <v:imagedata o:title=""/>
                      <o:lock v:ext="edit" aspectratio="f"/>
                    </v:shape>
                  </w:pict>
                </mc:Fallback>
              </mc:AlternateContent>
            </w:r>
          </w:p>
          <w:p w14:paraId="066E4C7C">
            <w:pPr>
              <w:widowControl w:val="0"/>
              <w:numPr>
                <w:ilvl w:val="0"/>
                <w:numId w:val="0"/>
              </w:numPr>
              <w:jc w:val="both"/>
              <w:rPr>
                <w:rFonts w:hint="default"/>
              </w:rPr>
            </w:pPr>
            <w:r>
              <w:rPr>
                <w:sz w:val="21"/>
              </w:rPr>
              <mc:AlternateContent>
                <mc:Choice Requires="wps">
                  <w:drawing>
                    <wp:anchor distT="0" distB="0" distL="114300" distR="114300" simplePos="0" relativeHeight="251681792" behindDoc="0" locked="0" layoutInCell="1" allowOverlap="1">
                      <wp:simplePos x="0" y="0"/>
                      <wp:positionH relativeFrom="column">
                        <wp:posOffset>1724660</wp:posOffset>
                      </wp:positionH>
                      <wp:positionV relativeFrom="paragraph">
                        <wp:posOffset>99060</wp:posOffset>
                      </wp:positionV>
                      <wp:extent cx="942975" cy="292735"/>
                      <wp:effectExtent l="0" t="0" r="9525" b="12065"/>
                      <wp:wrapNone/>
                      <wp:docPr id="34" name="文本框 34"/>
                      <wp:cNvGraphicFramePr/>
                      <a:graphic xmlns:a="http://schemas.openxmlformats.org/drawingml/2006/main">
                        <a:graphicData uri="http://schemas.microsoft.com/office/word/2010/wordprocessingShape">
                          <wps:wsp>
                            <wps:cNvSpPr txBox="1"/>
                            <wps:spPr>
                              <a:xfrm>
                                <a:off x="0" y="0"/>
                                <a:ext cx="942975"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C6F93">
                                  <w:pPr>
                                    <w:ind w:firstLine="210" w:firstLineChars="100"/>
                                    <w:rPr>
                                      <w:rFonts w:hint="default" w:eastAsia="宋体"/>
                                      <w:lang w:val="en-US" w:eastAsia="zh-CN"/>
                                    </w:rPr>
                                  </w:pPr>
                                  <w:r>
                                    <w:rPr>
                                      <w:rFonts w:hint="eastAsia"/>
                                      <w:lang w:val="en-US" w:eastAsia="zh-CN"/>
                                    </w:rPr>
                                    <w:t>粗物料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8pt;margin-top:7.8pt;height:23.05pt;width:74.25pt;z-index:251681792;mso-width-relative:page;mso-height-relative:page;" filled="f" stroked="f" coordsize="21600,21600" o:gfxdata="UEsDBAoAAAAAAIdO4kAAAAAAAAAAAAAAAAAEAAAAZHJzL1BLAwQUAAAACACHTuJABPJ4+9oAAAAJ&#10;AQAADwAAAGRycy9kb3ducmV2LnhtbE2PTUvDQBCG74L/YRnBm93dYNMSsykSKILYQ2sv3jbZaRLc&#10;j5jdfuiv73jS0zC8D+88U64uzrITTnEIXoGcCWDo22AG3ynYv68flsBi0t5oGzwq+MYIq+r2ptSF&#10;CWe/xdMudYxKfCy0gj6lseA8tj06HWdhRE/ZIUxOJ1qnjptJn6ncWZ4JkXOnB08Xej1i3WP7uTs6&#10;Ba/1eqO3TeaWP7Z+eTs8j1/7j7lS93dSPAFLeEl/MPzqkzpU5NSEozeRWQXZQuaEUjCnScBjJiSw&#10;RkEuF8Crkv//oLoCUEsDBBQAAAAIAIdO4kDIkUr/PAIAAGcEAAAOAAAAZHJzL2Uyb0RvYy54bWyt&#10;VM2O2jAQvlfqO1i+l/C7FERY0UVUlVB3JVr1bByHRLI9rm1I6AO0b7CnXnrvc/EcHTuBRdse9tCL&#10;Gc9MvvH3zQyz21pJchDWlaBT2ut0KRGaQ1bqXUo/f1q9eUuJ80xnTIIWKT0KR2/nr1/NKjMVfShA&#10;ZsISBNFuWpmUFt6baZI4XgjFXAeM0BjMwSrm8Wp3SWZZhehKJv1u9yapwGbGAhfOoXfZBGmLaF8C&#10;CHlecrEEvldC+wbVCsk8UnJFaRydx9fmueD+Ps+d8ESmFJn6eGIRtLfhTOYzNt1ZZoqSt09gL3nC&#10;M06KlRqLXqCWzDOyt+VfUKrkFhzkvsNBJQ2RqAiy6HWfabMpmBGRC0rtzEV09/9g+cfDgyVlltLB&#10;kBLNFHb89Pjj9PP36dd3gj4UqDJuinkbg5m+fgc1js3Z79AZeNe5VeEXGRGMo7zHi7yi9oSjczLs&#10;T8YjSjiG+pP+eDAKKMnTx8Y6/16AIsFIqcXuRVHZYe18k3pOCbU0rEopYwelJlVKbwajbvzgEkFw&#10;qbFGoNA8NVi+3tYtry1kR6RloZkMZ/iqxOJr5vwDszgKyASXxd/jkUvAItBalBRgv/3LH/KxQxil&#10;pMLRSqn7umdWUCI/aOzdpDcchlmMl+Fo3MeLvY5sryN6r+4Ap7eHa2l4NEO+l2czt6C+4E4tQlUM&#10;Mc2xdkr92bzzzcDjTnKxWMQknD7D/FpvDA/QjZyLvYe8jEoHmRptWvVw/mKv2l0JA359j1lP/w/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TyePvaAAAACQEAAA8AAAAAAAAAAQAgAAAAIgAAAGRy&#10;cy9kb3ducmV2LnhtbFBLAQIUABQAAAAIAIdO4kDIkUr/PAIAAGcEAAAOAAAAAAAAAAEAIAAAACkB&#10;AABkcnMvZTJvRG9jLnhtbFBLBQYAAAAABgAGAFkBAADXBQAAAAA=&#10;">
                      <v:fill on="f" focussize="0,0"/>
                      <v:stroke on="f" weight="0.5pt"/>
                      <v:imagedata o:title=""/>
                      <o:lock v:ext="edit" aspectratio="f"/>
                      <v:textbox>
                        <w:txbxContent>
                          <w:p w14:paraId="039C6F93">
                            <w:pPr>
                              <w:ind w:firstLine="210" w:firstLineChars="100"/>
                              <w:rPr>
                                <w:rFonts w:hint="default" w:eastAsia="宋体"/>
                                <w:lang w:val="en-US" w:eastAsia="zh-CN"/>
                              </w:rPr>
                            </w:pPr>
                            <w:r>
                              <w:rPr>
                                <w:rFonts w:hint="eastAsia"/>
                                <w:lang w:val="en-US" w:eastAsia="zh-CN"/>
                              </w:rPr>
                              <w:t>粗物料</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2124075</wp:posOffset>
                      </wp:positionH>
                      <wp:positionV relativeFrom="paragraph">
                        <wp:posOffset>102235</wp:posOffset>
                      </wp:positionV>
                      <wp:extent cx="0" cy="292735"/>
                      <wp:effectExtent l="50800" t="0" r="63500" b="12065"/>
                      <wp:wrapNone/>
                      <wp:docPr id="22" name="直接箭头连接符 22"/>
                      <wp:cNvGraphicFramePr/>
                      <a:graphic xmlns:a="http://schemas.openxmlformats.org/drawingml/2006/main">
                        <a:graphicData uri="http://schemas.microsoft.com/office/word/2010/wordprocessingShape">
                          <wps:wsp>
                            <wps:cNvCnPr/>
                            <wps:spPr>
                              <a:xfrm>
                                <a:off x="0" y="0"/>
                                <a:ext cx="0" cy="2927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7.25pt;margin-top:8.05pt;height:23.05pt;width:0pt;z-index:251672576;mso-width-relative:page;mso-height-relative:page;" filled="f" stroked="t" coordsize="21600,21600" o:gfxdata="UEsDBAoAAAAAAIdO4kAAAAAAAAAAAAAAAAAEAAAAZHJzL1BLAwQUAAAACACHTuJA11vFDdUAAAAJ&#10;AQAADwAAAGRycy9kb3ducmV2LnhtbE2PwU7DMAyG70i8Q2QkbixtBxUqTSeExIUb24TYLUtMWto4&#10;VZOt4+0x2mEc7f/T78/16uQHccQpdoEU5IsMBJIJtiOnYLt5vXsEEZMmq4dAqOAHI6ya66taVzbM&#10;9I7HdXKCSyhWWkGb0lhJGU2LXsdFGJE4+wqT14nHyUk76ZnL/SCLLCul1x3xhVaP+NKi6dcHr2A3&#10;O/o21nzQ8/y2c/1nH2mzVer2Js+eQCQ8pQsMf/qsDg077cOBbBSDguXy/oFRDsocBAPnxV5BWRQg&#10;m1r+/6D5BVBLAwQUAAAACACHTuJA3u1/qwICAADgAwAADgAAAGRycy9lMm9Eb2MueG1srVPNjtMw&#10;EL4j8Q6W7zRtEOwSNd1Dy3JBsBLwAFPHSSz5T2Nv074EL4DECTgBp73zNLA8BmMndGG57IEcnPHY&#10;881834yXZ3uj2U5iUM7WfDGbcyatcI2yXc3fvD5/cMpZiGAb0M7Kmh9k4Ger+/eWg69k6XqnG4mM&#10;QGyoBl/zPkZfFUUQvTQQZs5LS4etQwORttgVDcJA6EYX5Xz+uBgcNh6dkCGQdzMe8gkR7wLo2lYJ&#10;uXHi0kgbR1SUGiJRCr3yga9ytW0rRXzZtkFGpmtOTGNeKQnZ27QWqyVUHYLvlZhKgLuUcIuTAWUp&#10;6RFqAxHYJap/oIwS6IJr40w4U4xEsiLEYjG/pc2rHrzMXEjq4I+ih/8HK17sLpCppuZlyZkFQx2/&#10;fnf14+3H669fvn+4+vntfbI/f2J0TmINPlQUs7YXOO2Cv8DEfN+iSX/ixPZZ4MNRYLmPTIxOQd7y&#10;SXny8FGCK27iPIb4TDrDklHzEBFU18e1s5a66HCR9YXd8xDHwN8BKal150pr8kOlLRtorsuTOfVY&#10;AE1oS5NBpvHEMtiOM9Adjb6ImCGD06pJ4Sk6YLdda2Q7SAOTv6nOv66l3BsI/XgvH6VrUBkV6XVo&#10;ZWp+eoyGKoLST23D4sGTwIDohglWW1IhqTrqmKytaw5Z3uynxmedpiFNk/XnPkffPMz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dbxQ3VAAAACQEAAA8AAAAAAAAAAQAgAAAAIgAAAGRycy9kb3du&#10;cmV2LnhtbFBLAQIUABQAAAAIAIdO4kDe7X+rAgIAAOADAAAOAAAAAAAAAAEAIAAAACQBAABkcnMv&#10;ZTJvRG9jLnhtbFBLBQYAAAAABgAGAFkBAACYBQAAAAA=&#10;">
                      <v:fill on="f" focussize="0,0"/>
                      <v:stroke weight="1pt" color="#000000 [3213]" miterlimit="8" joinstyle="miter" endarrow="open"/>
                      <v:imagedata o:title=""/>
                      <o:lock v:ext="edit" aspectratio="f"/>
                    </v:shape>
                  </w:pict>
                </mc:Fallback>
              </mc:AlternateContent>
            </w:r>
          </w:p>
          <w:p w14:paraId="0761A69B">
            <w:pPr>
              <w:widowControl w:val="0"/>
              <w:numPr>
                <w:ilvl w:val="0"/>
                <w:numId w:val="0"/>
              </w:numPr>
              <w:jc w:val="both"/>
              <w:rPr>
                <w:rFonts w:hint="default"/>
              </w:rPr>
            </w:pPr>
          </w:p>
          <w:p w14:paraId="76A51124">
            <w:pPr>
              <w:widowControl w:val="0"/>
              <w:numPr>
                <w:ilvl w:val="0"/>
                <w:numId w:val="0"/>
              </w:numPr>
              <w:jc w:val="both"/>
              <w:rPr>
                <w:rFonts w:hint="default"/>
              </w:rPr>
            </w:pPr>
            <w:r>
              <w:rPr>
                <w:sz w:val="21"/>
              </w:rPr>
              <mc:AlternateContent>
                <mc:Choice Requires="wps">
                  <w:drawing>
                    <wp:anchor distT="0" distB="0" distL="114300" distR="114300" simplePos="0" relativeHeight="251686912" behindDoc="0" locked="0" layoutInCell="1" allowOverlap="1">
                      <wp:simplePos x="0" y="0"/>
                      <wp:positionH relativeFrom="column">
                        <wp:posOffset>1423670</wp:posOffset>
                      </wp:positionH>
                      <wp:positionV relativeFrom="paragraph">
                        <wp:posOffset>97155</wp:posOffset>
                      </wp:positionV>
                      <wp:extent cx="473710" cy="29273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473710"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49BA0">
                                  <w:pPr>
                                    <w:ind w:firstLine="210" w:firstLineChars="100"/>
                                    <w:rPr>
                                      <w:rFonts w:hint="default" w:eastAsia="宋体"/>
                                      <w:lang w:val="en-US" w:eastAsia="zh-CN"/>
                                    </w:rPr>
                                  </w:pPr>
                                  <w:r>
                                    <w:rPr>
                                      <w:rFonts w:hint="eastAsia"/>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1pt;margin-top:7.65pt;height:23.05pt;width:37.3pt;z-index:251686912;mso-width-relative:page;mso-height-relative:page;" filled="f" stroked="f" coordsize="21600,21600" o:gfxdata="UEsDBAoAAAAAAIdO4kAAAAAAAAAAAAAAAAAEAAAAZHJzL1BLAwQUAAAACACHTuJA26haZdoAAAAJ&#10;AQAADwAAAGRycy9kb3ducmV2LnhtbE2Py07DMBBF90j8gzVI7KgT01YhxKlQpAoJwaKlG3ZOPE0i&#10;4nGI3Qd8PcOqLEf36M65xersBnHEKfSeNKSzBARS421PrYbd+/ouAxGiIWsGT6jhGwOsyuurwuTW&#10;n2iDx21sBZdQyI2GLsYxlzI0HToTZn5E4mzvJ2cin1Mr7WROXO4GqZJkKZ3piT90ZsSqw+Zze3Aa&#10;Xqr1m9nUymU/Q/X8un8av3YfC61vb9LkEUTEc7zA8KfP6lCyU+0PZIMYNCg1V4xysLgHwYB6yHhL&#10;rWGZzkGWhfy/oPwFUEsDBBQAAAAIAIdO4kA6slzfPAIAAGcEAAAOAAAAZHJzL2Uyb0RvYy54bWyt&#10;VM1uEzEQviPxDpbvdPNXQqNuqtCqCKmilQri7Hi93ZVsj7Gd7pYHgDfgxIU7z9Xn4LM3SavCoQcu&#10;znhm9ht/38zk+KQ3mt0qH1qyJR8fjDhTVlLV2puSf/p4/uoNZyEKWwlNVpX8TgV+snz54rhzCzWh&#10;hnSlPAOIDYvOlbyJ0S2KIshGGREOyCmLYE3eiIirvykqLzqgG11MRqPXRUe+cp6kCgHesyHIt4j+&#10;OYBU161UZyQ3Rtk4oHqlRQSl0LQu8GV+bV0rGS/rOqjIdMnBNOYTRWCv01ksj8XixgvXtHL7BPGc&#10;JzzhZERrUXQPdSaiYBvf/gVlWukpUB0PJJliIJIVAYvx6Ik2141wKnOB1MHtRQ//D1Z+uL3yrK1K&#10;Pp1zZoVBx+9/fL//+fv+1zcGHwTqXFgg79ohM/ZvqcfY7PwBzsS7r71Jv2DEEIe8d3t5VR+ZhHM2&#10;n87HiEiEJkeT+fQwoRQPHzsf4jtFhiWj5B7dy6KK24sQh9RdSqpl6bzVOndQW9aV/PX0cJQ/2EcA&#10;ri1qJArDU5MV+3W/5bWm6g60PA2TEZw8b1H8QoR4JTxGAe/FssRLHLUmFKGtxVlD/uu//CkfHUKU&#10;sw6jVfLwZSO84ky/t+jd0Xg2A2zMl9nhfIKLfxxZP47YjTklTO8Ya+lkNlN+1Duz9mQ+Y6dWqSpC&#10;wkrULnncmadxGHjspFSrVU7C9DkRL+y1kwl6kHO1iVS3Wekk06DNVj3MX+7VdlfSgD++56yH/4f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uoWmXaAAAACQEAAA8AAAAAAAAAAQAgAAAAIgAAAGRy&#10;cy9kb3ducmV2LnhtbFBLAQIUABQAAAAIAIdO4kA6slzfPAIAAGcEAAAOAAAAAAAAAAEAIAAAACkB&#10;AABkcnMvZTJvRG9jLnhtbFBLBQYAAAAABgAGAFkBAADXBQAAAAA=&#10;">
                      <v:fill on="f" focussize="0,0"/>
                      <v:stroke on="f" weight="0.5pt"/>
                      <v:imagedata o:title=""/>
                      <o:lock v:ext="edit" aspectratio="f"/>
                      <v:textbox>
                        <w:txbxContent>
                          <w:p w14:paraId="1A349BA0">
                            <w:pPr>
                              <w:ind w:firstLine="210" w:firstLineChars="100"/>
                              <w:rPr>
                                <w:rFonts w:hint="default" w:eastAsia="宋体"/>
                                <w:lang w:val="en-US" w:eastAsia="zh-CN"/>
                              </w:rPr>
                            </w:pPr>
                            <w:r>
                              <w:rPr>
                                <w:rFonts w:hint="eastAsia"/>
                                <w:lang w:val="en-US" w:eastAsia="zh-CN"/>
                              </w:rPr>
                              <w:t>N</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1813560</wp:posOffset>
                      </wp:positionH>
                      <wp:positionV relativeFrom="paragraph">
                        <wp:posOffset>78105</wp:posOffset>
                      </wp:positionV>
                      <wp:extent cx="791845" cy="292735"/>
                      <wp:effectExtent l="4445" t="4445" r="22860" b="7620"/>
                      <wp:wrapNone/>
                      <wp:docPr id="6" name="文本框 6"/>
                      <wp:cNvGraphicFramePr/>
                      <a:graphic xmlns:a="http://schemas.openxmlformats.org/drawingml/2006/main">
                        <a:graphicData uri="http://schemas.microsoft.com/office/word/2010/wordprocessingShape">
                          <wps:wsp>
                            <wps:cNvSpPr txBox="1"/>
                            <wps:spPr>
                              <a:xfrm>
                                <a:off x="0" y="0"/>
                                <a:ext cx="791845"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CDC261">
                                  <w:pPr>
                                    <w:rPr>
                                      <w:rFonts w:hint="default" w:eastAsia="宋体"/>
                                      <w:lang w:val="en-US" w:eastAsia="zh-CN"/>
                                    </w:rPr>
                                  </w:pPr>
                                  <w:r>
                                    <w:rPr>
                                      <w:rFonts w:hint="eastAsia"/>
                                      <w:lang w:val="en-US" w:eastAsia="zh-CN"/>
                                    </w:rPr>
                                    <w:t>破碎、筛分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8pt;margin-top:6.15pt;height:23.05pt;width:62.35pt;z-index:251664384;mso-width-relative:page;mso-height-relative:page;" fillcolor="#FFFFFF [3201]" filled="t" stroked="t" coordsize="21600,21600" o:gfxdata="UEsDBAoAAAAAAIdO4kAAAAAAAAAAAAAAAAAEAAAAZHJzL1BLAwQUAAAACACHTuJAn8aJFNYAAAAJ&#10;AQAADwAAAGRycy9kb3ducmV2LnhtbE2PwU7DMAyG70i8Q2Qkbixpu1VVaToJJCTEjdELt6zx2orE&#10;qZpsHW+POcHN1v/p9+dmf/VOXHCJUyAN2UaBQOqDnWjQ0H28PFQgYjJkjQuEGr4xwr69vWlMbcNK&#10;73g5pEFwCcXaaBhTmmspYz+iN3ETZiTOTmHxJvG6DNIuZuVy72SuVCm9mYgvjGbG5xH7r8PZa3gt&#10;n9IndvbNFnkR1k72y8lFre/vMvUIIuE1/cHwq8/q0LLTMZzJRuE05NWuZJSDvADBwDZTPBw17Kot&#10;yLaR/z9ofwBQSwMEFAAAAAgAh07iQNCzGHhXAgAAtgQAAA4AAABkcnMvZTJvRG9jLnhtbK1UzW4a&#10;MRC+V+o7WL43CwRIgrJENBFVJdRESquejdfLWrU9rm3YpQ/QvkFPvfTe5+I5OvYuhCQ95FAOZv74&#10;ZuabGS6vGq3IRjgvweS0f9KjRBgOhTSrnH76OH9zTokPzBRMgRE53QpPr6avX13WdiIGUIEqhCMI&#10;YvyktjmtQrCTLPO8Epr5E7DCoLMEp1lA1a2ywrEa0bXKBr3eOKvBFdYBF96j9aZ10g7RvQQQylJy&#10;cQN8rYUJLaoTigVsyVfSejpN1Zal4OG2LL0IROUUOw3pxSQoL+ObTS/ZZOWYrSTvSmAvKeFJT5pJ&#10;g0kPUDcsMLJ28hmUltyBhzKccNBZ20hiBLvo955wc18xK1IvSLW3B9L9/4PlHzZ3jsgip2NKDNM4&#10;8N3PH7tff3a/v5NxpKe2foJR9xbjQvMWGlyavd2jMXbdlE7Hb+yHoB/J3R7IFU0gHI1nF/3z4YgS&#10;jq7BxeDsdBRRsocfW+fDOwGaRCGnDmeXKGWbhQ9t6D4k5vKgZDGXSiXFrZbXypENwznP06dDfxSm&#10;DKmx09NRLyE/8kXsA8RSMf7lOQJWqwwWHTlpe49SaJZNR9QSii3y5KBdNG/5XCLugvlwxxxuFlKD&#10;txdu8SkVYDHQSZRU4L79yx7jceDopaTGTc2p/7pmTlCi3htchYv+cBhXOynD0dkAFXfsWR57zFpf&#10;A5LUxyu3PIkxPqi9WDrQn/FEZzErupjhmDunYS9eh/Z+8MS5mM1SEC6zZWFh7i2P0HEkBmbrAKVM&#10;o4s0tdx07OE6p+F3pxfv5VhPUQ9/N9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8aJFNYAAAAJ&#10;AQAADwAAAAAAAAABACAAAAAiAAAAZHJzL2Rvd25yZXYueG1sUEsBAhQAFAAAAAgAh07iQNCzGHhX&#10;AgAAtgQAAA4AAAAAAAAAAQAgAAAAJQEAAGRycy9lMm9Eb2MueG1sUEsFBgAAAAAGAAYAWQEAAO4F&#10;AAAAAA==&#10;">
                      <v:fill on="t" focussize="0,0"/>
                      <v:stroke weight="0.5pt" color="#000000 [3204]" joinstyle="round"/>
                      <v:imagedata o:title=""/>
                      <o:lock v:ext="edit" aspectratio="f"/>
                      <v:textbox>
                        <w:txbxContent>
                          <w:p w14:paraId="1ECDC261">
                            <w:pPr>
                              <w:rPr>
                                <w:rFonts w:hint="default" w:eastAsia="宋体"/>
                                <w:lang w:val="en-US" w:eastAsia="zh-CN"/>
                              </w:rPr>
                            </w:pPr>
                            <w:r>
                              <w:rPr>
                                <w:rFonts w:hint="eastAsia"/>
                                <w:lang w:val="en-US" w:eastAsia="zh-CN"/>
                              </w:rPr>
                              <w:t>破碎、筛分</w:t>
                            </w:r>
                          </w:p>
                        </w:txbxContent>
                      </v:textbox>
                    </v:shape>
                  </w:pict>
                </mc:Fallback>
              </mc:AlternateContent>
            </w:r>
          </w:p>
          <w:p w14:paraId="5E1D4935">
            <w:pPr>
              <w:widowControl w:val="0"/>
              <w:numPr>
                <w:ilvl w:val="0"/>
                <w:numId w:val="0"/>
              </w:numPr>
              <w:jc w:val="both"/>
              <w:rPr>
                <w:rFonts w:hint="default"/>
              </w:rPr>
            </w:pPr>
          </w:p>
          <w:p w14:paraId="4ABF8F5C">
            <w:pPr>
              <w:widowControl w:val="0"/>
              <w:numPr>
                <w:ilvl w:val="0"/>
                <w:numId w:val="0"/>
              </w:numPr>
              <w:jc w:val="both"/>
              <w:rPr>
                <w:rFonts w:hint="default"/>
              </w:rPr>
            </w:pPr>
            <w:r>
              <w:rPr>
                <w:sz w:val="21"/>
              </w:rPr>
              <mc:AlternateContent>
                <mc:Choice Requires="wps">
                  <w:drawing>
                    <wp:anchor distT="0" distB="0" distL="114300" distR="114300" simplePos="0" relativeHeight="251692032" behindDoc="0" locked="0" layoutInCell="1" allowOverlap="1">
                      <wp:simplePos x="0" y="0"/>
                      <wp:positionH relativeFrom="column">
                        <wp:posOffset>2494280</wp:posOffset>
                      </wp:positionH>
                      <wp:positionV relativeFrom="paragraph">
                        <wp:posOffset>58420</wp:posOffset>
                      </wp:positionV>
                      <wp:extent cx="396240" cy="349250"/>
                      <wp:effectExtent l="0" t="6350" r="3810" b="63500"/>
                      <wp:wrapNone/>
                      <wp:docPr id="5" name="肘形连接符 5"/>
                      <wp:cNvGraphicFramePr/>
                      <a:graphic xmlns:a="http://schemas.openxmlformats.org/drawingml/2006/main">
                        <a:graphicData uri="http://schemas.microsoft.com/office/word/2010/wordprocessingShape">
                          <wps:wsp>
                            <wps:cNvCnPr/>
                            <wps:spPr>
                              <a:xfrm rot="10800000" flipV="1">
                                <a:off x="0" y="0"/>
                                <a:ext cx="396240" cy="349250"/>
                              </a:xfrm>
                              <a:prstGeom prst="bentConnector3">
                                <a:avLst>
                                  <a:gd name="adj1" fmla="val 4984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y;margin-left:196.4pt;margin-top:4.6pt;height:27.5pt;width:31.2pt;rotation:11796480f;z-index:251692032;mso-width-relative:page;mso-height-relative:page;" filled="f" stroked="t" coordsize="21600,21600" o:gfxdata="UEsDBAoAAAAAAIdO4kAAAAAAAAAAAAAAAAAEAAAAZHJzL1BLAwQUAAAACACHTuJAiGrdjtgAAAAI&#10;AQAADwAAAGRycy9kb3ducmV2LnhtbE2PQUvDQBCF74L/YRnBm900bYONmRQq9CIoWCtet9lpEszO&#10;huwmrf/e8WRv83iP974pNhfXqYmG0HpGmM8SUMSVty3XCIeP3cMjqBANW9N5JoQfCrApb28Kk1t/&#10;5nea9rFWUsIhNwhNjH2udagacibMfE8s3skPzkSRQ63tYM5S7jqdJkmmnWlZFhrT03ND1fd+dAgv&#10;26nvsu3X2+LVZdNhrD6dPu0Q7+/myROoSJf4H4Y/fEGHUpiOfmQbVIewWKeCHhHWKSjxl6uVHEeE&#10;bJmCLgt9/UD5C1BLAwQUAAAACACHTuJAri0jDCgCAAAfBAAADgAAAGRycy9lMm9Eb2MueG1srVPL&#10;jtMwFN0j8Q+W9zTpa2ijprNoGTYIKvHYu46TGPmla0/TbvkA1qxYIMGKX0B8DTCfwbUTCgybWZBF&#10;dP24595zzvXq8qgVOQjw0pqSjkc5JcJwW0nTlPTli6sHC0p8YKZiyhpR0pPw9HJ9/96qc4WY2Naq&#10;SgBBEOOLzpW0DcEVWeZ5KzTzI+uEwcPagmYBl9BkFbAO0bXKJnl+kXUWKgeWC+9xd9sf0gER7gJo&#10;61pysbX8WgsTelQQigWk5FvpPF2nbuta8PCsrr0IRJUUmYb0xyIY7+M/W69Y0QBzreRDC+wuLdzi&#10;pJk0WPQMtWWBkWuQ/0BpycF6W4cRtzrriSRFkMU4v6XN85Y5kbig1N6dRff/D5Y/PeyAyKqkc0oM&#10;02j4zZt33758uPn6/vvbjz8+fyLzKFLnfIF3N2YHw8q7HUTGxxo0AYvKjvNFHj9KaiXdK9xIkiBJ&#10;ckyKn86Ki2MgHDeny4vJDBM4Hk1ny8k8OZL1qBHdgQ+PhdUkBiXdo98bawz6amGa4NnhiQ9J+mog&#10;wKrXY+xBK3TywBSZLRdYA9tG3OE2Rr+QY6qxV1KpNAvKkA47nzyMPDjDAa9xsDDUDkXypqGEqQZf&#10;Dg+Q6nurZBXTI5CHZr9RQLAscu3V6Av/dS3W3jLf9vfSUT+JWgZ8XErqkg5apqYCk+qRqUg4OTSI&#10;Adhu4KMM0orm9HbEaG+rU3Ip7ePcJOLDjMfB/HOdsn+/6/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GrdjtgAAAAIAQAADwAAAAAAAAABACAAAAAiAAAAZHJzL2Rvd25yZXYueG1sUEsBAhQAFAAA&#10;AAgAh07iQK4tIwwoAgAAHwQAAA4AAAAAAAAAAQAgAAAAJwEAAGRycy9lMm9Eb2MueG1sUEsFBgAA&#10;AAAGAAYAWQEAAMEFAAAAAA==&#10;" adj="10765">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2124075</wp:posOffset>
                      </wp:positionH>
                      <wp:positionV relativeFrom="paragraph">
                        <wp:posOffset>74295</wp:posOffset>
                      </wp:positionV>
                      <wp:extent cx="0" cy="292735"/>
                      <wp:effectExtent l="50800" t="0" r="63500" b="12065"/>
                      <wp:wrapNone/>
                      <wp:docPr id="23" name="直接箭头连接符 23"/>
                      <wp:cNvGraphicFramePr/>
                      <a:graphic xmlns:a="http://schemas.openxmlformats.org/drawingml/2006/main">
                        <a:graphicData uri="http://schemas.microsoft.com/office/word/2010/wordprocessingShape">
                          <wps:wsp>
                            <wps:cNvCnPr/>
                            <wps:spPr>
                              <a:xfrm>
                                <a:off x="0" y="0"/>
                                <a:ext cx="0" cy="2927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7.25pt;margin-top:5.85pt;height:23.05pt;width:0pt;z-index:251673600;mso-width-relative:page;mso-height-relative:page;" filled="f" stroked="t" coordsize="21600,21600" o:gfxdata="UEsDBAoAAAAAAIdO4kAAAAAAAAAAAAAAAAAEAAAAZHJzL1BLAwQUAAAACACHTuJAfIy23dYAAAAJ&#10;AQAADwAAAGRycy9kb3ducmV2LnhtbE2PwU7DMAyG70h7h8iTuLG0jLGpNJ0mJC7c2CbEblli0q6N&#10;UzXZOt4eIw5wtP9Pvz+X66vvxAWH2ARSkM8yEEgm2Iacgv3u5W4FIiZNVneBUMEXRlhXk5tSFzaM&#10;9IaXbXKCSygWWkGdUl9IGU2NXsdZ6JE4+wyD14nHwUk76JHLfSfvs+xRet0QX6h1j881mnZ79goO&#10;o6OTseadNuPrwbUfbaTdXqnbaZ49gUh4TX8w/OizOlTsdAxnslF0CubzhwWjHORLEAz8Lo4KFssV&#10;yKqU/z+ovgFQSwMEFAAAAAgAh07iQMQeqcEDAgAA4AMAAA4AAABkcnMvZTJvRG9jLnhtbK1TzY7T&#10;MBC+I/EOlu80bVewS9R0Dy3LBUEl4AGmjpNY8p/G3qZ9CV4AiRNwgj3tnaeB5TEYO6ELy2UP5OCM&#10;x55v5vtmvDjfG812EoNytuKzyZQzaYWrlW0r/vbNxaMzzkIEW4N2Vlb8IAM/Xz58sOh9Keeuc7qW&#10;yAjEhrL3Fe9i9GVRBNFJA2HivLR02Dg0EGmLbVEj9IRudDGfTp8UvcPaoxMyBPKuh0M+IuJ9AF3T&#10;KCHXTlwaaeOAilJDJEqhUz7wZa62aaSIr5omyMh0xYlpzCslIXub1mK5gLJF8J0SYwlwnxLucDKg&#10;LCU9Qq0hArtE9Q+UUQJdcE2cCGeKgUhWhFjMpne0ed2Bl5kLSR38UfTw/2DFy90GmaorPj/hzIKh&#10;jt+8v/7x7tPN1dfvH69/fvuQ7C+fGZ2TWL0PJcWs7AbHXfAbTMz3DZr0J05snwU+HAWW+8jE4BTk&#10;nT+dn548TnDFbZzHEJ9LZ1gyKh4igmq7uHLWUhcdzrK+sHsR4hD4OyAlte5CaU1+KLVlPc31/HRK&#10;PRZAE9rQZJBpPLEMtuUMdEujLyJmyOC0qlN4ig7Yblca2Q7SwORvrPOvayn3GkI33MtH6RqURkV6&#10;HVqZip8do6GMoPQzW7N48CQwILp+hNWWVEiqDjoma+vqQ5Y3+6nxWadxSNNk/bnP0bcPc/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Iy23dYAAAAJAQAADwAAAAAAAAABACAAAAAiAAAAZHJzL2Rv&#10;d25yZXYueG1sUEsBAhQAFAAAAAgAh07iQMQeqcEDAgAA4AMAAA4AAAAAAAAAAQAgAAAAJQEAAGRy&#10;cy9lMm9Eb2MueG1sUEsFBgAAAAAGAAYAWQEAAJoFAAAAAA==&#10;">
                      <v:fill on="f" focussize="0,0"/>
                      <v:stroke weight="1pt" color="#000000 [3213]" miterlimit="8" joinstyle="miter" endarrow="open"/>
                      <v:imagedata o:title=""/>
                      <o:lock v:ext="edit" aspectratio="f"/>
                    </v:shape>
                  </w:pict>
                </mc:Fallback>
              </mc:AlternateContent>
            </w:r>
          </w:p>
          <w:p w14:paraId="3EF6CC05">
            <w:pPr>
              <w:widowControl w:val="0"/>
              <w:numPr>
                <w:ilvl w:val="0"/>
                <w:numId w:val="0"/>
              </w:numPr>
              <w:jc w:val="both"/>
              <w:rPr>
                <w:rFonts w:hint="default"/>
              </w:rPr>
            </w:pPr>
            <w:r>
              <w:rPr>
                <w:sz w:val="21"/>
              </w:rPr>
              <mc:AlternateContent>
                <mc:Choice Requires="wps">
                  <w:drawing>
                    <wp:anchor distT="0" distB="0" distL="114300" distR="114300" simplePos="0" relativeHeight="251689984" behindDoc="0" locked="0" layoutInCell="1" allowOverlap="1">
                      <wp:simplePos x="0" y="0"/>
                      <wp:positionH relativeFrom="column">
                        <wp:posOffset>2650490</wp:posOffset>
                      </wp:positionH>
                      <wp:positionV relativeFrom="paragraph">
                        <wp:posOffset>98425</wp:posOffset>
                      </wp:positionV>
                      <wp:extent cx="942975" cy="29273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942975"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50193">
                                  <w:pPr>
                                    <w:ind w:firstLine="210" w:firstLineChars="100"/>
                                    <w:rPr>
                                      <w:rFonts w:hint="default" w:eastAsia="宋体"/>
                                      <w:lang w:val="en-US" w:eastAsia="zh-CN"/>
                                    </w:rPr>
                                  </w:pPr>
                                  <w:r>
                                    <w:rPr>
                                      <w:rFonts w:hint="eastAsia"/>
                                      <w:lang w:val="en-US" w:eastAsia="zh-CN"/>
                                    </w:rPr>
                                    <w:t>塑料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7pt;margin-top:7.75pt;height:23.05pt;width:74.25pt;z-index:251689984;mso-width-relative:page;mso-height-relative:page;" filled="f" stroked="f" coordsize="21600,21600" o:gfxdata="UEsDBAoAAAAAAIdO4kAAAAAAAAAAAAAAAAAEAAAAZHJzL1BLAwQUAAAACACHTuJAQrjxutoAAAAJ&#10;AQAADwAAAGRycy9kb3ducmV2LnhtbE2Py07DMBBF90j8gzVI7KiTqg4lxKlQpAoJwaKlG3aT2E0i&#10;4nGI3Qd8PcOqLEf36N4zxersBnG0U+g9aUhnCQhLjTc9tRp27+u7JYgQkQwOnqyGbxtgVV5fFZgb&#10;f6KNPW5jK7iEQo4auhjHXMrQdNZhmPnREmd7PzmMfE6tNBOeuNwNcp4kmXTYEy90ONqqs83n9uA0&#10;vFTrN9zUc7f8Garn1/3T+LX7UFrf3qTJI4hoz/ECw58+q0PJTrU/kAli0LBI7xeMcqAUCAZUph5A&#10;1BqyNANZFvL/B+UvUEsDBBQAAAAIAIdO4kBLDuTsPAIAAGcEAAAOAAAAZHJzL2Uyb0RvYy54bWyt&#10;VMGO2jAQvVfqP1i+l0AWdgsirOgiqkqouxKtejaOQyLZHtc2JPQD2j/YUy+997v4jo6dwKJtD3vo&#10;xYxnJm/83swwvW2UJHthXQU6o4NenxKhOeSV3mb086flm7eUOM90ziRokdGDcPR29vrVtDYTkUIJ&#10;MheWIIh2k9pktPTeTJLE8VIo5npghMZgAVYxj1e7TXLLakRXMkn7/eukBpsbC1w4h95FG6Qdon0J&#10;IBRFxcUC+E4J7VtUKyTzSMmVlXF0Fl9bFIL7+6JwwhOZUWTq44lF0N6EM5lN2WRrmSkr3j2BveQJ&#10;zzgpVmkseoZaMM/IzlZ/QamKW3BQ+B4HlbREoiLIYtB/ps26ZEZELii1M2fR3f+D5R/3D5ZUeUaH&#10;KIlmCjt+fPxx/Pn7+Os7QR8KVBs3wby1wUzfvIMGx+bkd+gMvJvCqvCLjAjGEetwllc0nnB0jofp&#10;+GZECcdQOk5vrkYBJXn62Fjn3wtQJBgZtdi9KCrbr5xvU08poZaGZSVl7KDUpM7o9dWoHz84RxBc&#10;aqwRKLRPDZZvNk3HawP5AWlZaCfDGb6ssPiKOf/ALI4CMsFl8fd4FBKwCHQWJSXYb//yh3zsEEYp&#10;qXG0Muq+7pgVlMgPGns3HgyD2D5ehqObFC/2MrK5jOidugOc3gGupeHRDPlenszCgvqCOzUPVTHE&#10;NMfaGfUn8863A487ycV8HpNw+gzzK702PEC3cs53HooqKh1karXp1MP5i73qdiUM+OU9Zj39P8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K48braAAAACQEAAA8AAAAAAAAAAQAgAAAAIgAAAGRy&#10;cy9kb3ducmV2LnhtbFBLAQIUABQAAAAIAIdO4kBLDuTsPAIAAGcEAAAOAAAAAAAAAAEAIAAAACkB&#10;AABkcnMvZTJvRG9jLnhtbFBLBQYAAAAABgAGAFkBAADXBQAAAAA=&#10;">
                      <v:fill on="f" focussize="0,0"/>
                      <v:stroke on="f" weight="0.5pt"/>
                      <v:imagedata o:title=""/>
                      <o:lock v:ext="edit" aspectratio="f"/>
                      <v:textbox>
                        <w:txbxContent>
                          <w:p w14:paraId="09B50193">
                            <w:pPr>
                              <w:ind w:firstLine="210" w:firstLineChars="100"/>
                              <w:rPr>
                                <w:rFonts w:hint="default" w:eastAsia="宋体"/>
                                <w:lang w:val="en-US" w:eastAsia="zh-CN"/>
                              </w:rPr>
                            </w:pPr>
                            <w:r>
                              <w:rPr>
                                <w:rFonts w:hint="eastAsia"/>
                                <w:lang w:val="en-US" w:eastAsia="zh-CN"/>
                              </w:rPr>
                              <w:t>塑料</w:t>
                            </w:r>
                          </w:p>
                        </w:txbxContent>
                      </v:textbox>
                    </v:shape>
                  </w:pict>
                </mc:Fallback>
              </mc:AlternateContent>
            </w:r>
          </w:p>
          <w:p w14:paraId="406630C1">
            <w:pPr>
              <w:widowControl w:val="0"/>
              <w:numPr>
                <w:ilvl w:val="0"/>
                <w:numId w:val="0"/>
              </w:numPr>
              <w:jc w:val="both"/>
              <w:rPr>
                <w:rFonts w:hint="default"/>
              </w:rPr>
            </w:pPr>
            <w:r>
              <w:rPr>
                <w:sz w:val="21"/>
              </w:rPr>
              <mc:AlternateContent>
                <mc:Choice Requires="wps">
                  <w:drawing>
                    <wp:anchor distT="0" distB="0" distL="114300" distR="114300" simplePos="0" relativeHeight="251665408" behindDoc="0" locked="0" layoutInCell="1" allowOverlap="1">
                      <wp:simplePos x="0" y="0"/>
                      <wp:positionH relativeFrom="column">
                        <wp:posOffset>3919855</wp:posOffset>
                      </wp:positionH>
                      <wp:positionV relativeFrom="paragraph">
                        <wp:posOffset>81280</wp:posOffset>
                      </wp:positionV>
                      <wp:extent cx="678815" cy="292735"/>
                      <wp:effectExtent l="4445" t="4445" r="21590" b="7620"/>
                      <wp:wrapNone/>
                      <wp:docPr id="7" name="文本框 7"/>
                      <wp:cNvGraphicFramePr/>
                      <a:graphic xmlns:a="http://schemas.openxmlformats.org/drawingml/2006/main">
                        <a:graphicData uri="http://schemas.microsoft.com/office/word/2010/wordprocessingShape">
                          <wps:wsp>
                            <wps:cNvSpPr txBox="1"/>
                            <wps:spPr>
                              <a:xfrm>
                                <a:off x="0" y="0"/>
                                <a:ext cx="678815"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0B10515">
                                  <w:pPr>
                                    <w:ind w:firstLine="210" w:firstLineChars="100"/>
                                    <w:rPr>
                                      <w:rFonts w:hint="default" w:eastAsia="宋体"/>
                                      <w:lang w:val="en-US" w:eastAsia="zh-CN"/>
                                    </w:rPr>
                                  </w:pPr>
                                  <w:r>
                                    <w:rPr>
                                      <w:rFonts w:hint="eastAsia"/>
                                      <w:lang w:val="en-US" w:eastAsia="zh-CN"/>
                                    </w:rPr>
                                    <w:t>浮船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65pt;margin-top:6.4pt;height:23.05pt;width:53.45pt;z-index:251665408;mso-width-relative:page;mso-height-relative:page;" fillcolor="#FFFFFF [3201]" filled="t" stroked="t" coordsize="21600,21600" o:gfxdata="UEsDBAoAAAAAAIdO4kAAAAAAAAAAAAAAAAAEAAAAZHJzL1BLAwQUAAAACACHTuJAXtI36dYAAAAJ&#10;AQAADwAAAGRycy9kb3ducmV2LnhtbE2PwU7DMBBE70j8g7VI3KgTB9IS4lQCCQlxo82Fmxtvkwh7&#10;HcVuU/6e5QTH1TzNvqm3F+/EGec4BtKQrzIQSF2wI/Ua2v3r3QZETIascYFQwzdG2DbXV7WpbFjo&#10;A8+71AsuoVgZDUNKUyVl7Ab0Jq7ChMTZMczeJD7nXtrZLFzunVRZVkpvRuIPg5nwZcDua3fyGt7K&#10;5/SJrX23hSrC0spuPrqo9e1Nnj2BSHhJfzD86rM6NOx0CCeyUTgNZb4uGOVA8QQG1upegThoeNg8&#10;gmxq+X9B8wNQSwMEFAAAAAgAh07iQN3K8u9XAgAAtgQAAA4AAABkcnMvZTJvRG9jLnhtbK1UzW4a&#10;MRC+V+o7WL6XBRICQVkimoiqEmoi0apn4/WyVm2Paxt26QO0b9BTL733ufIcHXsX8tdDDuVg5o9v&#10;Zr6Z4eKy0YrshPMSTE4HvT4lwnAopNnk9NPHxZsJJT4wUzAFRuR0Lzy9nL1+dVHbqRhCBaoQjiCI&#10;8dPa5rQKwU6zzPNKaOZ7YIVBZwlOs4Cq22SFYzWia5UN+/2zrAZXWAdceI/W69ZJO0T3EkAoS8nF&#10;NfCtFia0qE4oFrAlX0nr6SxVW5aCh5uy9CIQlVPsNKQXk6C8jm82u2DTjWO2krwrgb2khCc9aSYN&#10;Jj1CXbPAyNbJZ1BacgceytDjoLO2kcQIdjHoP+FmVTErUi9ItbdH0v3/g+UfdreOyCKnY0oM0zjw&#10;u58/7n79ufv9nYwjPbX1U4xaWYwLzVtocGkOdo/G2HVTOh2/sR+CfiR3fyRXNIFwNJ6NJ5PBiBKO&#10;ruH5cHwyiijZ/Y+t8+GdAE2ikFOHs0uUst3Shzb0EBJzeVCyWEilkuI26yvlyI7hnBfp06E/ClOG&#10;1FjJyaifkB/5IvYRYq0Y//IcAatVBouOnLS9Ryk066Yjag3FHnly0C6at3whEXfJfLhlDjcLqcHb&#10;Czf4lAqwGOgkSipw3/5lj/E4cPRSUuOm5tR/3TInKFHvDa7C+eD0NK52Uk5H4yEq7qFn/dBjtvoK&#10;kKQBXrnlSYzxQR3E0oH+jCc6j1nRxQzH3DkNB/EqtPeDJ87FfJ6CcJktC0uzsjxCx5EYmG8DlDKN&#10;LtLUctOxh+ucht+dXryXh3qKuv+7mf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tI36dYAAAAJ&#10;AQAADwAAAAAAAAABACAAAAAiAAAAZHJzL2Rvd25yZXYueG1sUEsBAhQAFAAAAAgAh07iQN3K8u9X&#10;AgAAtgQAAA4AAAAAAAAAAQAgAAAAJQEAAGRycy9lMm9Eb2MueG1sUEsFBgAAAAAGAAYAWQEAAO4F&#10;AAAAAA==&#10;">
                      <v:fill on="t" focussize="0,0"/>
                      <v:stroke weight="0.5pt" color="#000000 [3204]" joinstyle="round"/>
                      <v:imagedata o:title=""/>
                      <o:lock v:ext="edit" aspectratio="f"/>
                      <v:textbox>
                        <w:txbxContent>
                          <w:p w14:paraId="30B10515">
                            <w:pPr>
                              <w:ind w:firstLine="210" w:firstLineChars="100"/>
                              <w:rPr>
                                <w:rFonts w:hint="default" w:eastAsia="宋体"/>
                                <w:lang w:val="en-US" w:eastAsia="zh-CN"/>
                              </w:rPr>
                            </w:pPr>
                            <w:r>
                              <w:rPr>
                                <w:rFonts w:hint="eastAsia"/>
                                <w:lang w:val="en-US" w:eastAsia="zh-CN"/>
                              </w:rPr>
                              <w:t>浮船</w:t>
                            </w:r>
                          </w:p>
                        </w:txbxContent>
                      </v:textbox>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4604385</wp:posOffset>
                      </wp:positionH>
                      <wp:positionV relativeFrom="paragraph">
                        <wp:posOffset>88900</wp:posOffset>
                      </wp:positionV>
                      <wp:extent cx="548005" cy="29273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548005"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2716E">
                                  <w:pPr>
                                    <w:rPr>
                                      <w:rFonts w:hint="default" w:eastAsia="宋体"/>
                                      <w:lang w:val="en-US" w:eastAsia="zh-CN"/>
                                    </w:rPr>
                                  </w:pPr>
                                  <w:r>
                                    <w:rPr>
                                      <w:rFonts w:hint="eastAsia"/>
                                      <w:lang w:val="en-US" w:eastAsia="zh-CN"/>
                                    </w:rPr>
                                    <w:t>N、W</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55pt;margin-top:7pt;height:23.05pt;width:43.15pt;z-index:251684864;mso-width-relative:page;mso-height-relative:page;" filled="f" stroked="f" coordsize="21600,21600" o:gfxdata="UEsDBAoAAAAAAIdO4kAAAAAAAAAAAAAAAAAEAAAAZHJzL1BLAwQUAAAACACHTuJAFYcXUdkAAAAJ&#10;AQAADwAAAGRycy9kb3ducmV2LnhtbE2Py07DMBBF90j8gzVI7KjtqC1RiFOhSBUSoouWbthNYjeJ&#10;8CPE7gO+vsMKlqN7dOfccnVxlp3MFIfgFciZAGZ8G/TgOwX79/VDDiwm9Bpt8EbBt4mwqm5vSix0&#10;OPutOe1Sx6jExwIV9CmNBeex7Y3DOAuj8ZQdwuQw0Tl1XE94pnJneSbEkjscPH3ocTR1b9rP3dEp&#10;eK3XG9w2mct/bP3ydngev/YfC6Xu76R4ApbMJf3B8KtP6lCRUxOOXkdmFTxmC0koBXPaREAu5RxY&#10;o2ApJPCq5P8XVFdQSwMEFAAAAAgAh07iQBSOimc9AgAAZwQAAA4AAABkcnMvZTJvRG9jLnhtbK1U&#10;zY7TMBC+I/EOlu806d/utmq6KlsVIa3YlQri7DpOE8n2GNttUh4A3oATF+48V5+DsZN2q4XDHri4&#10;45nJN/6+menstlGS7IV1FeiM9nspJUJzyCu9zeinj6s3N5Q4z3TOJGiR0YNw9Hb++tWsNlMxgBJk&#10;LixBEO2mtclo6b2ZJonjpVDM9cAIjcECrGIer3ab5JbViK5kMkjTq6QGmxsLXDiH3mUbpB2ifQkg&#10;FEXFxRL4TgntW1QrJPNIyZWVcXQeX1sUgvuHonDCE5lRZOrjiUXQ3oQzmc/YdGuZKSvePYG95AnP&#10;OClWaSx6hloyz8jOVn9BqYpbcFD4HgeVtESiIsiinz7TZl0yIyIXlNqZs+ju/8HyD/tHS6o8o8MJ&#10;JZop7Pjxx/fjz9/HX98I+lCg2rgp5q0NZvrmLTQ4Nie/Q2fg3RRWhV9kRDCO8h7O8orGE47O8egm&#10;TceUcAwNJoPr4TigJE8fG+v8OwGKBCOjFrsXRWX7e+fb1FNKqKVhVUkZOyg1qTN6NRyn8YNzBMGl&#10;xhqBQvvUYPlm03S8NpAfkJaFdjKc4asKi98z5x+ZxVFAJrgs/gGPQgIWgc6ipAT79V/+kI8dwigl&#10;NY5WRt2XHbOCEvleY+8m/dEozGK8jMbXA7zYy8jmMqJ36g5wevu4loZHM+R7eTILC+oz7tQiVMUQ&#10;0xxrZ9SfzDvfDjzuJBeLRUzC6TPM3+u14QG6lXOx81BUUekgU6tNpx7OX+xVtythwC/vMevp/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WHF1HZAAAACQEAAA8AAAAAAAAAAQAgAAAAIgAAAGRy&#10;cy9kb3ducmV2LnhtbFBLAQIUABQAAAAIAIdO4kAUjopnPQIAAGcEAAAOAAAAAAAAAAEAIAAAACgB&#10;AABkcnMvZTJvRG9jLnhtbFBLBQYAAAAABgAGAFkBAADXBQAAAAA=&#10;">
                      <v:fill on="f" focussize="0,0"/>
                      <v:stroke on="f" weight="0.5pt"/>
                      <v:imagedata o:title=""/>
                      <o:lock v:ext="edit" aspectratio="f"/>
                      <v:textbox>
                        <w:txbxContent>
                          <w:p w14:paraId="6DC2716E">
                            <w:pPr>
                              <w:rPr>
                                <w:rFonts w:hint="default" w:eastAsia="宋体"/>
                                <w:lang w:val="en-US" w:eastAsia="zh-CN"/>
                              </w:rPr>
                            </w:pPr>
                            <w:r>
                              <w:rPr>
                                <w:rFonts w:hint="eastAsia"/>
                                <w:lang w:val="en-US" w:eastAsia="zh-CN"/>
                              </w:rPr>
                              <w:t>N、W</w:t>
                            </w:r>
                          </w:p>
                        </w:txbxContent>
                      </v:textbox>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1339850</wp:posOffset>
                      </wp:positionH>
                      <wp:positionV relativeFrom="paragraph">
                        <wp:posOffset>77470</wp:posOffset>
                      </wp:positionV>
                      <wp:extent cx="548005" cy="29273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548005"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C3F54">
                                  <w:pPr>
                                    <w:rPr>
                                      <w:rFonts w:hint="default" w:eastAsia="宋体"/>
                                      <w:lang w:val="en-US" w:eastAsia="zh-CN"/>
                                    </w:rPr>
                                  </w:pPr>
                                  <w:r>
                                    <w:rPr>
                                      <w:rFonts w:hint="eastAsia"/>
                                      <w:lang w:val="en-US" w:eastAsia="zh-CN"/>
                                    </w:rPr>
                                    <w:t>N、W</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5pt;margin-top:6.1pt;height:23.05pt;width:43.15pt;z-index:251688960;mso-width-relative:page;mso-height-relative:page;" filled="f" stroked="f" coordsize="21600,21600" o:gfxdata="UEsDBAoAAAAAAIdO4kAAAAAAAAAAAAAAAAAEAAAAZHJzL1BLAwQUAAAACACHTuJA8U5j4doAAAAJ&#10;AQAADwAAAGRycy9kb3ducmV2LnhtbE2PzU7DMBCE70i8g7VI3KgTV4WQxqlQpAoJwaGlF26beJtE&#10;je0Quz/w9CwnOI5mNPNNsbrYQZxoCr13GtJZAoJc403vWg279/VdBiJEdAYH70jDFwVYlddXBebG&#10;n92GTtvYCi5xIUcNXYxjLmVoOrIYZn4kx97eTxYjy6mVZsIzl9tBqiS5lxZ7xwsdjlR11By2R6vh&#10;pVq/4aZWNvsequfX/dP4uftYaH17kyZLEJEu8S8Mv/iMDiUz1f7oTBCDBpWm/CWyoRQIDqjHhzmI&#10;WsMim4MsC/n/QfkDUEsDBBQAAAAIAIdO4kBO8UmPPAIAAGcEAAAOAAAAZHJzL2Uyb0RvYy54bWyt&#10;VM2O0zAQviPxDpbvNOnf/lRNV2WrIqSKXakgzq7jNJFsj7HdJuUB4A04ceHOc/U5GDtpt1o47IGL&#10;O56ZfOPvm5lO7xolyV5YV4HOaL+XUiI0h7zS24x++rh8c0OJ80znTIIWGT0IR+9mr19NazMRAyhB&#10;5sISBNFuUpuMlt6bSZI4XgrFXA+M0BgswCrm8Wq3SW5ZjehKJoM0vUpqsLmxwIVz6F20Qdoh2pcA&#10;QlFUXCyA75TQvkW1QjKPlFxZGUdn8bVFIbh/KAonPJEZRaY+nlgE7U04k9mUTbaWmbLi3RPYS57w&#10;jJNilcaiZ6gF84zsbPUXlKq4BQeF73FQSUskKoIs+ukzbdYlMyJyQamdOYvu/h8s/7B/tKTKMzrE&#10;vmumsOPHH9+PP38ff30j6EOBauMmmLc2mOmbt9Dg2Jz8Dp2Bd1NYFX6REcE4yns4yysaTzg6x6Ob&#10;NB1TwjE0uB1cD8cBJXn62Fjn3wlQJBgZtdi9KCrbr5xvU08poZaGZSVl7KDUpM7o1XCcxg/OEQSX&#10;GmsECu1Tg+WbTdPx2kB+QFoW2slwhi8rLL5izj8yi6OATHBZ/AMehQQsAp1FSQn267/8IR87hFFK&#10;ahytjLovO2YFJfK9xt7d9kejMIvxMhpfD/BiLyOby4jeqXvA6e3jWhoezZDv5cksLKjPuFPzUBVD&#10;THOsnVF/Mu99O/C4k1zM5zEJp88wv9JrwwN0K+d856GootJBplabTj2cv9irblfCgF/eY9bT/8P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FOY+HaAAAACQEAAA8AAAAAAAAAAQAgAAAAIgAAAGRy&#10;cy9kb3ducmV2LnhtbFBLAQIUABQAAAAIAIdO4kBO8UmPPAIAAGcEAAAOAAAAAAAAAAEAIAAAACkB&#10;AABkcnMvZTJvRG9jLnhtbFBLBQYAAAAABgAGAFkBAADXBQAAAAA=&#10;">
                      <v:fill on="f" focussize="0,0"/>
                      <v:stroke on="f" weight="0.5pt"/>
                      <v:imagedata o:title=""/>
                      <o:lock v:ext="edit" aspectratio="f"/>
                      <v:textbox>
                        <w:txbxContent>
                          <w:p w14:paraId="074C3F54">
                            <w:pPr>
                              <w:rPr>
                                <w:rFonts w:hint="default" w:eastAsia="宋体"/>
                                <w:lang w:val="en-US" w:eastAsia="zh-CN"/>
                              </w:rPr>
                            </w:pPr>
                            <w:r>
                              <w:rPr>
                                <w:rFonts w:hint="eastAsia"/>
                                <w:lang w:val="en-US" w:eastAsia="zh-CN"/>
                              </w:rPr>
                              <w:t>N、W</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1831975</wp:posOffset>
                      </wp:positionH>
                      <wp:positionV relativeFrom="paragraph">
                        <wp:posOffset>79375</wp:posOffset>
                      </wp:positionV>
                      <wp:extent cx="678815" cy="292735"/>
                      <wp:effectExtent l="4445" t="4445" r="21590" b="7620"/>
                      <wp:wrapNone/>
                      <wp:docPr id="4" name="文本框 4"/>
                      <wp:cNvGraphicFramePr/>
                      <a:graphic xmlns:a="http://schemas.openxmlformats.org/drawingml/2006/main">
                        <a:graphicData uri="http://schemas.microsoft.com/office/word/2010/wordprocessingShape">
                          <wps:wsp>
                            <wps:cNvSpPr txBox="1"/>
                            <wps:spPr>
                              <a:xfrm>
                                <a:off x="0" y="0"/>
                                <a:ext cx="678815"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7968721">
                                  <w:pPr>
                                    <w:ind w:firstLine="210" w:firstLineChars="100"/>
                                    <w:rPr>
                                      <w:rFonts w:hint="default" w:eastAsia="宋体"/>
                                      <w:lang w:val="en-US" w:eastAsia="zh-CN"/>
                                    </w:rPr>
                                  </w:pPr>
                                  <w:r>
                                    <w:rPr>
                                      <w:rFonts w:hint="eastAsia"/>
                                      <w:color w:val="000000" w:themeColor="text1"/>
                                      <w14:textFill>
                                        <w14:solidFill>
                                          <w14:schemeClr w14:val="tx1"/>
                                        </w14:solidFill>
                                      </w14:textFill>
                                    </w:rPr>
                                    <w:t>摇床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25pt;margin-top:6.25pt;height:23.05pt;width:53.45pt;z-index:251663360;mso-width-relative:page;mso-height-relative:page;" fillcolor="#FFFFFF [3201]" filled="t" stroked="t" coordsize="21600,21600" o:gfxdata="UEsDBAoAAAAAAIdO4kAAAAAAAAAAAAAAAAAEAAAAZHJzL1BLAwQUAAAACACHTuJAWY53RdYAAAAJ&#10;AQAADwAAAGRycy9kb3ducmV2LnhtbE2PwUrEMBCG74LvEEbw5qbb2lJr0wUFQby59uIt28y2xWRS&#10;kux2fXvHk56G4f/455t2d3FWnDHE2ZOC7SYDgTR4M9OooP94uatBxKTJaOsJFXxjhF13fdXqxviV&#10;3vG8T6PgEoqNVjCltDRSxmFCp+PGL0icHX1wOvEaRmmCXrncWZlnWSWdnokvTHrB5wmHr/3JKXit&#10;ntIn9ubNFHnh114O4WijUrc32+wRRMJL+oPhV5/VoWOngz+RicIqyOu6ZJSDnCcDxUN5D+KgoKwr&#10;kF0r/3/Q/QBQSwMEFAAAAAgAh07iQExWcD5XAgAAtgQAAA4AAABkcnMvZTJvRG9jLnhtbK1UzW4a&#10;MRC+V+o7WL43CwQCQVkimoiqEmoi0apn4/WyVm2Paxt26QO0b9BTL733ufIcHXsX8tdDDuVg5o9v&#10;Zr6Z4eKy0YrshPMSTE77Jz1KhOFQSLPJ6aePizcTSnxgpmAKjMjpXnh6OXv96qK2UzGAClQhHEEQ&#10;46e1zWkVgp1mmeeV0MyfgBUGnSU4zQKqbpMVjtWIrlU26PXOshpcYR1w4T1ar1sn7RDdSwChLCUX&#10;18C3WpjQojqhWMCWfCWtp7NUbVkKHm7K0otAVE6x05BeTILyOr7Z7IJNN47ZSvKuBPaSEp70pJk0&#10;mPQIdc0CI1snn0FpyR14KMMJB521jSRGsIt+7wk3q4pZkXpBqr09ku7/Hyz/sLt1RBY5HVJimMaB&#10;3/38cffrz93v72QY6amtn2LUymJcaN5Cg0tzsHs0xq6b0un4jf0Q9CO5+yO5ogmEo/FsPJn0R5Rw&#10;dA3OB+PTUUTJ7n9snQ/vBGgShZw6nF2ilO2WPrShh5CYy4OSxUIqlRS3WV8pR3YM57xInw79UZgy&#10;pMZKTke9hPzIF7GPEGvF+JfnCFitMlh05KTtPUqhWTcdUWso9siTg3bRvOULibhL5sMtc7hZSA3e&#10;XrjBp1SAxUAnUVKB+/Yve4zHgaOXkho3Naf+65Y5QYl6b3AVzvvDYVztpAxH4wEq7qFn/dBjtvoK&#10;kKQ+XrnlSYzxQR3E0oH+jCc6j1nRxQzH3DkNB/EqtPeDJ87FfJ6CcJktC0uzsjxCx5EYmG8DlDKN&#10;LtLUctOxh+ucht+dXryXh3qKuv+7mf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Y53RdYAAAAJ&#10;AQAADwAAAAAAAAABACAAAAAiAAAAZHJzL2Rvd25yZXYueG1sUEsBAhQAFAAAAAgAh07iQExWcD5X&#10;AgAAtgQAAA4AAAAAAAAAAQAgAAAAJQEAAGRycy9lMm9Eb2MueG1sUEsFBgAAAAAGAAYAWQEAAO4F&#10;AAAAAA==&#10;">
                      <v:fill on="t" focussize="0,0"/>
                      <v:stroke weight="0.5pt" color="#000000 [3204]" joinstyle="round"/>
                      <v:imagedata o:title=""/>
                      <o:lock v:ext="edit" aspectratio="f"/>
                      <v:textbox>
                        <w:txbxContent>
                          <w:p w14:paraId="07968721">
                            <w:pPr>
                              <w:ind w:firstLine="210" w:firstLineChars="100"/>
                              <w:rPr>
                                <w:rFonts w:hint="default" w:eastAsia="宋体"/>
                                <w:lang w:val="en-US" w:eastAsia="zh-CN"/>
                              </w:rPr>
                            </w:pPr>
                            <w:r>
                              <w:rPr>
                                <w:rFonts w:hint="eastAsia"/>
                                <w:color w:val="000000" w:themeColor="text1"/>
                                <w14:textFill>
                                  <w14:solidFill>
                                    <w14:schemeClr w14:val="tx1"/>
                                  </w14:solidFill>
                                </w14:textFill>
                              </w:rPr>
                              <w:t>摇床</w:t>
                            </w:r>
                          </w:p>
                        </w:txbxContent>
                      </v:textbox>
                    </v:shape>
                  </w:pict>
                </mc:Fallback>
              </mc:AlternateContent>
            </w:r>
          </w:p>
          <w:p w14:paraId="1FADAAF9">
            <w:pPr>
              <w:widowControl w:val="0"/>
              <w:numPr>
                <w:ilvl w:val="0"/>
                <w:numId w:val="0"/>
              </w:numPr>
              <w:jc w:val="both"/>
              <w:rPr>
                <w:rFonts w:hint="default"/>
              </w:rPr>
            </w:pPr>
            <w:r>
              <w:rPr>
                <w:sz w:val="21"/>
              </w:rPr>
              <mc:AlternateContent>
                <mc:Choice Requires="wps">
                  <w:drawing>
                    <wp:anchor distT="0" distB="0" distL="114300" distR="114300" simplePos="0" relativeHeight="251678720" behindDoc="0" locked="0" layoutInCell="1" allowOverlap="1">
                      <wp:simplePos x="0" y="0"/>
                      <wp:positionH relativeFrom="column">
                        <wp:posOffset>2510790</wp:posOffset>
                      </wp:positionH>
                      <wp:positionV relativeFrom="paragraph">
                        <wp:posOffset>73025</wp:posOffset>
                      </wp:positionV>
                      <wp:extent cx="1399540" cy="4445"/>
                      <wp:effectExtent l="0" t="46355" r="10160" b="63500"/>
                      <wp:wrapNone/>
                      <wp:docPr id="30" name="直接箭头连接符 30"/>
                      <wp:cNvGraphicFramePr/>
                      <a:graphic xmlns:a="http://schemas.openxmlformats.org/drawingml/2006/main">
                        <a:graphicData uri="http://schemas.microsoft.com/office/word/2010/wordprocessingShape">
                          <wps:wsp>
                            <wps:cNvCnPr>
                              <a:stCxn id="4" idx="3"/>
                            </wps:cNvCnPr>
                            <wps:spPr>
                              <a:xfrm>
                                <a:off x="0" y="0"/>
                                <a:ext cx="1399540" cy="44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97.7pt;margin-top:5.75pt;height:0.35pt;width:110.2pt;z-index:251678720;mso-width-relative:page;mso-height-relative:page;" filled="f" stroked="t" coordsize="21600,21600" o:gfxdata="UEsDBAoAAAAAAIdO4kAAAAAAAAAAAAAAAAAEAAAAZHJzL1BLAwQUAAAACACHTuJAJp3VkdYAAAAJ&#10;AQAADwAAAGRycy9kb3ducmV2LnhtbE2PzU7DMBCE70i8g7VI3KiTQCoIcSqExIVbf4TozbUXJyRe&#10;R7HbtG/PcoLjznyanalXZz+IE06xC6QgX2QgkEywHTkFu+3b3SOImDRZPQRCBReMsGqur2pd2TDT&#10;Gk+b5ASHUKy0gjalsZIymha9joswIrH3FSavE5+Tk3bSM4f7QRZZtpRed8QfWj3ia4um3xy9gv3s&#10;6NtY80Ev8/ve9Z99pO1OqdubPHsGkfCc/mD4rc/VoeFOh3AkG8Wg4P6pfGCUjbwEwcAyL3nLgYWi&#10;ANnU8v+C5gdQSwMEFAAAAAgAh07iQNMNiasXAgAACgQAAA4AAABkcnMvZTJvRG9jLnhtbK1TzW4T&#10;MRC+I/EOlu9kkzSFdpVNDwnlgiAS8AATr3fXkv80drPJS/ACSJyAE+XUO08D5TEYOz/QcumBPXht&#10;z8w3830znl5sjGZriUE5W/HRYMiZtMLVyrYVf/f28skZZyGCrUE7Kyu+lYFfzB4/mva+lGPXOV1L&#10;ZARiQ9n7incx+rIoguikgTBwXloyNg4NRDpiW9QIPaEbXYyHw6dF77D26IQMgW4XOyPfI+JDAF3T&#10;KCEXTlwZaeMOFaWGSJRCp3zgs1xt00gRXzdNkJHpihPTmFdKQvtVWovZFMoWwXdK7EuAh5Rwj5MB&#10;ZSnpEWoBEdgVqn+gjBLogmviQDhT7IhkRYjFaHhPmzcdeJm5kNTBH0UP/w9WvFovkam64ickiQVD&#10;Hb/9cPPz/efbb9c/Pt38+v4x7b9+YWQnsXofSoqZ2yUmuiHONzaHTzj9NgSTvIo7bukQ/C5g06BJ&#10;gcSckTfl3B7bIDeRCbocnZyfn07IJMg2mUxOMySUh1iPIb6QzrC0qXiICKrt4txZS/12OMqdgPXL&#10;EFMtUB4CUmLrLpXWue3asp6yjZ8NUy6gWW5ohmhrPOkRbMsZ6JYeiYiYIYPTqk7hmTq2q7lGtoY0&#10;Wvnb13nHLeVeQOh2ftmU3KA0KtI70spU/OwYDWUEpZ/bmsWtp1YAouv3sNruhd1pmVRduXq7xIPg&#10;NCKZ7n6c0wz+fc7Rf57w7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ndWR1gAAAAkBAAAPAAAA&#10;AAAAAAEAIAAAACIAAABkcnMvZG93bnJldi54bWxQSwECFAAUAAAACACHTuJA0w2JqxcCAAAKBAAA&#10;DgAAAAAAAAABACAAAAAlAQAAZHJzL2Uyb0RvYy54bWxQSwUGAAAAAAYABgBZAQAArgUAAAAA&#10;">
                      <v:fill on="f" focussize="0,0"/>
                      <v:stroke weight="1pt" color="#000000 [3213]" miterlimit="8" joinstyle="miter" endarrow="open"/>
                      <v:imagedata o:title=""/>
                      <o:lock v:ext="edit" aspectratio="f"/>
                    </v:shape>
                  </w:pict>
                </mc:Fallback>
              </mc:AlternateContent>
            </w:r>
          </w:p>
          <w:p w14:paraId="5E0CCCAD">
            <w:pPr>
              <w:widowControl w:val="0"/>
              <w:numPr>
                <w:ilvl w:val="0"/>
                <w:numId w:val="0"/>
              </w:numPr>
              <w:jc w:val="both"/>
              <w:rPr>
                <w:rFonts w:hint="default"/>
              </w:rPr>
            </w:pPr>
            <w:r>
              <w:rPr>
                <w:sz w:val="21"/>
              </w:rPr>
              <mc:AlternateContent>
                <mc:Choice Requires="wps">
                  <w:drawing>
                    <wp:anchor distT="0" distB="0" distL="114300" distR="114300" simplePos="0" relativeHeight="251687936" behindDoc="0" locked="0" layoutInCell="1" allowOverlap="1">
                      <wp:simplePos x="0" y="0"/>
                      <wp:positionH relativeFrom="column">
                        <wp:posOffset>2019935</wp:posOffset>
                      </wp:positionH>
                      <wp:positionV relativeFrom="paragraph">
                        <wp:posOffset>73660</wp:posOffset>
                      </wp:positionV>
                      <wp:extent cx="942975" cy="29273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942975"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B6B72">
                                  <w:pPr>
                                    <w:ind w:firstLine="210" w:firstLineChars="100"/>
                                    <w:rPr>
                                      <w:rFonts w:hint="default" w:eastAsia="宋体"/>
                                      <w:lang w:val="en-US" w:eastAsia="zh-CN"/>
                                    </w:rPr>
                                  </w:pPr>
                                  <w:r>
                                    <w:rPr>
                                      <w:rFonts w:hint="eastAsia"/>
                                      <w:lang w:val="en-US" w:eastAsia="zh-CN"/>
                                    </w:rPr>
                                    <w:t>金属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05pt;margin-top:5.8pt;height:23.05pt;width:74.25pt;z-index:251687936;mso-width-relative:page;mso-height-relative:page;" filled="f" stroked="f" coordsize="21600,21600" o:gfxdata="UEsDBAoAAAAAAIdO4kAAAAAAAAAAAAAAAAAEAAAAZHJzL1BLAwQUAAAACACHTuJAHxUEMdoAAAAJ&#10;AQAADwAAAGRycy9kb3ducmV2LnhtbE2PTU/DMAyG70j8h8hI3FjawbqqNJ1QpQkJwWFjF25uk7UV&#10;iVOa7AN+PeY0brbeR68fl6uzs+JopjB4UpDOEhCGWq8H6hTs3td3OYgQkTRaT0bBtwmwqq6vSiy0&#10;P9HGHLexE1xCoUAFfYxjIWVoe+MwzPxoiLO9nxxGXqdO6glPXO6snCdJJh0OxBd6HE3dm/Zze3AK&#10;Xur1G26auct/bP38un8av3YfC6Vub9LkEUQ053iB4U+f1aFip8YfSAdhFdynecooB2kGgoGHLOOh&#10;UbBYLkFWpfz/QfULUEsDBBQAAAAIAIdO4kARcScEPAIAAGcEAAAOAAAAZHJzL2Uyb0RvYy54bWyt&#10;VMGO2jAQvVfqP1i+l0AWdgsirOgiqkqouxKtejaOQyLZHtc2JPQD2j/YUy+997v4jo6dwKJtD3vo&#10;xYxnJm/mvRkzvW2UJHthXQU6o4NenxKhOeSV3mb086flm7eUOM90ziRokdGDcPR29vrVtDYTkUIJ&#10;MheWIIh2k9pktPTeTJLE8VIo5npghMZgAVYxj1e7TXLLakRXMkn7/eukBpsbC1w4h95FG6Qdon0J&#10;IBRFxcUC+E4J7VtUKyTzSMmVlXF0FrstCsH9fVE44YnMKDL18cQiaG/CmcymbLK1zJQV71pgL2nh&#10;GSfFKo1Fz1AL5hnZ2eovKFVxCw4K3+OgkpZIVARZDPrPtFmXzIjIBaV25iy6+3+w/OP+wZIqz+hw&#10;QIlmCid+fPxx/Pn7+Os7QR8KVBs3wby1wUzfvIMG1+bkd+gMvJvCqvCLjAjGUd7DWV7ReMLROR6m&#10;45sRJRxD6Ti9uRoFlOTpY2Odfy9AkWBk1OL0oqhsv3K+TT2lhFoalpWUcYJSkzqj11ejfvzgHEFw&#10;qbFGoNC2GizfbJqO1wbyA9Ky0G6GM3xZYfEVc/6BWVwFZIKPxd/jUUjAItBZlJRgv/3LH/JxQhil&#10;pMbVyqj7umNWUCI/aJzdeDAchl2Ml+HoJsWLvYxsLiN6p+4AtxfHg91FM+R7eTILC+oLvql5qIoh&#10;pjnWzqg/mXe+XXh8k1zM5zEJt88wv9JrwwN0K+d856GootJBplabTj3cvzir7q2EBb+8x6yn/4f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8VBDHaAAAACQEAAA8AAAAAAAAAAQAgAAAAIgAAAGRy&#10;cy9kb3ducmV2LnhtbFBLAQIUABQAAAAIAIdO4kARcScEPAIAAGcEAAAOAAAAAAAAAAEAIAAAACkB&#10;AABkcnMvZTJvRG9jLnhtbFBLBQYAAAAABgAGAFkBAADXBQAAAAA=&#10;">
                      <v:fill on="f" focussize="0,0"/>
                      <v:stroke on="f" weight="0.5pt"/>
                      <v:imagedata o:title=""/>
                      <o:lock v:ext="edit" aspectratio="f"/>
                      <v:textbox>
                        <w:txbxContent>
                          <w:p w14:paraId="438B6B72">
                            <w:pPr>
                              <w:ind w:firstLine="210" w:firstLineChars="100"/>
                              <w:rPr>
                                <w:rFonts w:hint="default" w:eastAsia="宋体"/>
                                <w:lang w:val="en-US" w:eastAsia="zh-CN"/>
                              </w:rPr>
                            </w:pPr>
                            <w:r>
                              <w:rPr>
                                <w:rFonts w:hint="eastAsia"/>
                                <w:lang w:val="en-US" w:eastAsia="zh-CN"/>
                              </w:rPr>
                              <w:t>金属</w:t>
                            </w: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2143760</wp:posOffset>
                      </wp:positionH>
                      <wp:positionV relativeFrom="paragraph">
                        <wp:posOffset>129540</wp:posOffset>
                      </wp:positionV>
                      <wp:extent cx="0" cy="292735"/>
                      <wp:effectExtent l="50800" t="0" r="63500" b="12065"/>
                      <wp:wrapNone/>
                      <wp:docPr id="25" name="直接箭头连接符 25"/>
                      <wp:cNvGraphicFramePr/>
                      <a:graphic xmlns:a="http://schemas.openxmlformats.org/drawingml/2006/main">
                        <a:graphicData uri="http://schemas.microsoft.com/office/word/2010/wordprocessingShape">
                          <wps:wsp>
                            <wps:cNvCnPr/>
                            <wps:spPr>
                              <a:xfrm>
                                <a:off x="0" y="0"/>
                                <a:ext cx="0" cy="2927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8.8pt;margin-top:10.2pt;height:23.05pt;width:0pt;z-index:251674624;mso-width-relative:page;mso-height-relative:page;" filled="f" stroked="t" coordsize="21600,21600" o:gfxdata="UEsDBAoAAAAAAIdO4kAAAAAAAAAAAAAAAAAEAAAAZHJzL1BLAwQUAAAACACHTuJAt9XlrdUAAAAJ&#10;AQAADwAAAGRycy9kb3ducmV2LnhtbE2PwU7DMAyG70i8Q2QkbizZBgWVuhNC4sKNbULsliUmLW2c&#10;qsnW8fYEcWBH259+f3+1OvleHGmMbWCE+UyBIDbBtuwQtpuXmwcQMWm2ug9MCN8UYVVfXlS6tGHi&#10;NzqukxM5hGOpEZqUhlLKaBryOs7CQJxvn2H0OuVxdNKOesrhvpcLpQrpdcv5Q6MHem7IdOuDR9hN&#10;jr+MNe/8NL3uXPfRRd5sEa+v5uoRRKJT+ofhVz+rQ52d9uHANooeYbm8LzKKsFC3IDLwt9gjFMUd&#10;yLqS5w3qH1BLAwQUAAAACACHTuJA2TIuZAMCAADgAwAADgAAAGRycy9lMm9Eb2MueG1srVPNjtMw&#10;EL4j8Q6W7zRtEOxu1HQPLcsFQSXYB5g6TmLJfxp7m/YleAEkTsAJOO2dp4HlMRg7pQvLZQ/k4Ixn&#10;PN/4+2Y8P98ZzbYSg3K25rPJlDNphWuU7Wp++ebi0SlnIYJtQDsra76XgZ8vHj6YD76SpeudbiQy&#10;ArGhGnzN+xh9VRRB9NJAmDgvLQVbhwYibbErGoSB0I0uyun0aTE4bDw6IUMg72oM8gMi3gfQta0S&#10;cuXElZE2jqgoNUSiFHrlA1/k27atFPFV2wYZma45MY15pSJkb9JaLOZQdQi+V+JwBbjPFe5wMqAs&#10;FT1CrSACu0L1D5RRAl1wbZwIZ4qRSFaEWMymd7R53YOXmQtJHfxR9PD/YMXL7RqZampePuHMgqGO&#10;37y7/vH2483XL98/XP/89j7Znz8xipNYgw8V5SztGg+74NeYmO9aNOlPnNguC7w/Cix3kYnRKchb&#10;npUnjzNccZvnMcTn0hmWjJqHiKC6Pi6dtdRFh7OsL2xfhEiVKfF3Qipq3YXSOjdTWzbQXJcnU+qx&#10;AJrQliaDTOOJZbAdZ6A7Gn0RMUMGp1WT0hNQwG6z1Mi2kAYmf4k2lfvrWKq9gtCP53JoHCWjIr0O&#10;rUzNT4/ZUEVQ+pltWNx7EhgQ3XCA1ZbQk6qjjsnauGaf5c1+anyufxjSNFl/7nP27cNc/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1eWt1QAAAAkBAAAPAAAAAAAAAAEAIAAAACIAAABkcnMvZG93&#10;bnJldi54bWxQSwECFAAUAAAACACHTuJA2TIuZAMCAADgAwAADgAAAAAAAAABACAAAAAkAQAAZHJz&#10;L2Uyb0RvYy54bWxQSwUGAAAAAAYABgBZAQAAmQU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4072255</wp:posOffset>
                      </wp:positionH>
                      <wp:positionV relativeFrom="paragraph">
                        <wp:posOffset>62230</wp:posOffset>
                      </wp:positionV>
                      <wp:extent cx="942975" cy="29273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942975"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4566B">
                                  <w:pPr>
                                    <w:ind w:firstLine="210" w:firstLineChars="100"/>
                                    <w:rPr>
                                      <w:rFonts w:hint="default" w:eastAsia="宋体"/>
                                      <w:lang w:val="en-US" w:eastAsia="zh-CN"/>
                                    </w:rPr>
                                  </w:pPr>
                                  <w:r>
                                    <w:rPr>
                                      <w:rFonts w:hint="eastAsia"/>
                                      <w:lang w:val="en-US" w:eastAsia="zh-CN"/>
                                    </w:rPr>
                                    <w:t>工业盐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0.65pt;margin-top:4.9pt;height:23.05pt;width:74.25pt;z-index:251682816;mso-width-relative:page;mso-height-relative:page;" filled="f" stroked="f" coordsize="21600,21600" o:gfxdata="UEsDBAoAAAAAAIdO4kAAAAAAAAAAAAAAAAAEAAAAZHJzL1BLAwQUAAAACACHTuJAVNMwdtoAAAAI&#10;AQAADwAAAGRycy9kb3ducmV2LnhtbE2PzU7DMBCE70i8g7VI3KiTQkqaZlOhSBUSooeWXnpzYjeJ&#10;iNchdn/g6dme4LajGc1+ky8vthcnM/rOEUI8iUAYqp3uqEHYfaweUhA+KNKqd2QQvo2HZXF7k6tM&#10;uzNtzGkbGsEl5DOF0IYwZFL6ujVW+YkbDLF3cKNVgeXYSD2qM5fbXk6jaCat6og/tGowZWvqz+3R&#10;IryVq7XaVFOb/vTl6/vhZfja7RPE+7s4WoAI5hL+wnDFZ3QomKlyR9Je9Aizp/iRowhzXsD+c3o9&#10;KoQkmYMscvl/QPELUEsDBBQAAAAIAIdO4kCS7okXPQIAAGcEAAAOAAAAZHJzL2Uyb0RvYy54bWyt&#10;VMFOGzEQvVfqP1i+l01CgCZig1IQVSVUkGjVs+P1sivZHtd22KUf0P4Bp15673fxHX32JgHRHjj0&#10;4h3PjGfmvZnZ45PeaHarfGjJlny8N+JMWUlVa29K/vnT+Zu3nIUobCU0WVXyOxX4yeL1q+POzdWE&#10;GtKV8gxBbJh3ruRNjG5eFEE2yoiwR05ZGGvyRkRc/U1RedEhutHFZDQ6LDrylfMkVQjQng1Gvono&#10;XxKQ6rqV6ozk2igbh6heaREBKTStC3yRq61rJeNlXQcVmS45kMZ8IgnkVTqLxbGY33jhmlZuShAv&#10;KeEZJiNai6S7UGciCrb27V+hTCs9BarjniRTDEAyI0AxHj3j5roRTmUsoDq4Henh/4WVH2+vPGur&#10;ku8fcGaFQccf7n88/Pz98Os7gw4EdS7M4Xft4Bn7d9RjbLb6AGXC3dfepC8QMdhB792OXtVHJqGc&#10;TSezI2SRME1mk6MhevH42PkQ3ysyLAkl9+heJlXcXoSIQuC6dUm5LJ23WucOasu6kh/uH4zyg50F&#10;L7TFwwRhKDVJsV/1G1wrqu4Ay9MwGcHJ8xbJL0SIV8JjFIAEyxIvcdSakIQ2EmcN+W//0id/dAhW&#10;zjqMVsnD17XwijP9waJ3s/F0mmYxX6YHRxNc/FPL6qnFrs0pYXrHWEsns5j8o96KtSfzBTu1TFlh&#10;ElYid8njVjyNw8BjJ6VaLrMTps+JeGGvnUyhBzqX60h1m5lONA3cbNjD/OUGbHYlDfjTe/Z6/D8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U0zB22gAAAAgBAAAPAAAAAAAAAAEAIAAAACIAAABk&#10;cnMvZG93bnJldi54bWxQSwECFAAUAAAACACHTuJAku6JFz0CAABnBAAADgAAAAAAAAABACAAAAAp&#10;AQAAZHJzL2Uyb0RvYy54bWxQSwUGAAAAAAYABgBZAQAA2AUAAAAA&#10;">
                      <v:fill on="f" focussize="0,0"/>
                      <v:stroke on="f" weight="0.5pt"/>
                      <v:imagedata o:title=""/>
                      <o:lock v:ext="edit" aspectratio="f"/>
                      <v:textbox>
                        <w:txbxContent>
                          <w:p w14:paraId="70E4566B">
                            <w:pPr>
                              <w:ind w:firstLine="210" w:firstLineChars="100"/>
                              <w:rPr>
                                <w:rFonts w:hint="default" w:eastAsia="宋体"/>
                                <w:lang w:val="en-US" w:eastAsia="zh-CN"/>
                              </w:rPr>
                            </w:pPr>
                            <w:r>
                              <w:rPr>
                                <w:rFonts w:hint="eastAsia"/>
                                <w:lang w:val="en-US" w:eastAsia="zh-CN"/>
                              </w:rPr>
                              <w:t>工业盐</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4295140</wp:posOffset>
                      </wp:positionH>
                      <wp:positionV relativeFrom="paragraph">
                        <wp:posOffset>56515</wp:posOffset>
                      </wp:positionV>
                      <wp:extent cx="0" cy="292735"/>
                      <wp:effectExtent l="50800" t="0" r="63500" b="12065"/>
                      <wp:wrapNone/>
                      <wp:docPr id="31" name="直接箭头连接符 31"/>
                      <wp:cNvGraphicFramePr/>
                      <a:graphic xmlns:a="http://schemas.openxmlformats.org/drawingml/2006/main">
                        <a:graphicData uri="http://schemas.microsoft.com/office/word/2010/wordprocessingShape">
                          <wps:wsp>
                            <wps:cNvCnPr/>
                            <wps:spPr>
                              <a:xfrm>
                                <a:off x="0" y="0"/>
                                <a:ext cx="0" cy="2927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38.2pt;margin-top:4.45pt;height:23.05pt;width:0pt;z-index:251679744;mso-width-relative:page;mso-height-relative:page;" filled="f" stroked="t" coordsize="21600,21600" o:gfxdata="UEsDBAoAAAAAAIdO4kAAAAAAAAAAAAAAAAAEAAAAZHJzL1BLAwQUAAAACACHTuJAGZdn29QAAAAI&#10;AQAADwAAAGRycy9kb3ducmV2LnhtbE2PwU7DMBBE70j8g7VI3KhdREMJ2VQIiQs32grRm2svTki8&#10;jmK3KX+PEQd6HM1o5k21OvleHGmMbWCE+UyBIDbBtuwQtpuXmyWImDRb3QcmhG+KsKovLypd2jDx&#10;Gx3XyYlcwrHUCE1KQyllNA15HWdhIM7eZxi9TlmOTtpRT7nc9/JWqUJ63XJeaPRAzw2Zbn3wCLvJ&#10;8Zex5p2fpted6z66yJst4vXVXD2CSHRK/2H4xc/oUGemfTiwjaJHKO6LuxxFWD6AyP6f3iMsFgpk&#10;XcnzA/UPUEsDBBQAAAAIAIdO4kB51wzpAwIAAOADAAAOAAAAZHJzL2Uyb0RvYy54bWytU82O0zAQ&#10;viPxDpbvNG1XsEvUdA8tywVBJeABpo6TWPKfxt6mfQleAIkTcII97Z2ngeUxGDuhC8tlD+TgjMee&#10;b+b7Zrw43xvNdhKDcrbis8mUM2mFq5VtK/72zcWjM85CBFuDdlZW/CADP18+fLDofSnnrnO6lsgI&#10;xIay9xXvYvRlUQTRSQNh4ry0dNg4NBBpi21RI/SEbnQxn06fFL3D2qMTMgTyrodDPiLifQBd0ygh&#10;105cGmnjgIpSQyRKoVM+8GWutmmkiK+aJsjIdMWJacwrJSF7m9ZiuYCyRfCdEmMJcJ8S7nAyoCwl&#10;PUKtIQK7RPUPlFECXXBNnAhnioFIVoRYzKZ3tHndgZeZC0kd/FH08P9gxcvdBpmqK34y48yCoY7f&#10;vL/+8e7TzdXX7x+vf377kOwvnxmdk1i9DyXFrOwGx13wG0zM9w2a9CdObJ8FPhwFlvvIxOAU5J0/&#10;nZ+ePE5wxW2cxxCfS2dYMioeIoJqu7hy1lIXHc6yvrB7EeIQ+DsgJbXuQmlNfii1ZT3N9fx0Sj0W&#10;QBPa0GSQaTyxDLblDHRLoy8iZsjgtKpTeIoO2G5XGtkO0sDkb6zzr2sp9xpCN9zLR+kalEZFeh1a&#10;mYqfHaOhjKD0M1uzePAkMCC6foTVllRIqg46Jmvr6kOWN/up8VmncUjTZP25z9G3D3P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mXZ9vUAAAACAEAAA8AAAAAAAAAAQAgAAAAIgAAAGRycy9kb3du&#10;cmV2LnhtbFBLAQIUABQAAAAIAIdO4kB51wzpAwIAAOADAAAOAAAAAAAAAAEAIAAAACMBAABkcnMv&#10;ZTJvRG9jLnhtbFBLBQYAAAAABgAGAFkBAACYBQAAAAA=&#10;">
                      <v:fill on="f" focussize="0,0"/>
                      <v:stroke weight="1pt" color="#000000 [3213]" miterlimit="8" joinstyle="miter" endarrow="open"/>
                      <v:imagedata o:title=""/>
                      <o:lock v:ext="edit" aspectratio="f"/>
                    </v:shape>
                  </w:pict>
                </mc:Fallback>
              </mc:AlternateContent>
            </w:r>
          </w:p>
          <w:p w14:paraId="032B90E4">
            <w:pPr>
              <w:widowControl w:val="0"/>
              <w:numPr>
                <w:ilvl w:val="0"/>
                <w:numId w:val="0"/>
              </w:numPr>
              <w:jc w:val="both"/>
              <w:rPr>
                <w:rFonts w:hint="default"/>
              </w:rPr>
            </w:pPr>
          </w:p>
          <w:p w14:paraId="7EBEE426">
            <w:pPr>
              <w:widowControl w:val="0"/>
              <w:numPr>
                <w:ilvl w:val="0"/>
                <w:numId w:val="0"/>
              </w:numPr>
              <w:jc w:val="both"/>
              <w:rPr>
                <w:rFonts w:hint="default"/>
              </w:rPr>
            </w:pPr>
            <w:r>
              <w:rPr>
                <w:sz w:val="21"/>
              </w:rPr>
              <mc:AlternateContent>
                <mc:Choice Requires="wps">
                  <w:drawing>
                    <wp:anchor distT="0" distB="0" distL="114300" distR="114300" simplePos="0" relativeHeight="251668480" behindDoc="0" locked="0" layoutInCell="1" allowOverlap="1">
                      <wp:simplePos x="0" y="0"/>
                      <wp:positionH relativeFrom="column">
                        <wp:posOffset>814070</wp:posOffset>
                      </wp:positionH>
                      <wp:positionV relativeFrom="paragraph">
                        <wp:posOffset>142240</wp:posOffset>
                      </wp:positionV>
                      <wp:extent cx="678815" cy="292735"/>
                      <wp:effectExtent l="4445" t="4445" r="21590" b="7620"/>
                      <wp:wrapNone/>
                      <wp:docPr id="13" name="文本框 13"/>
                      <wp:cNvGraphicFramePr/>
                      <a:graphic xmlns:a="http://schemas.openxmlformats.org/drawingml/2006/main">
                        <a:graphicData uri="http://schemas.microsoft.com/office/word/2010/wordprocessingShape">
                          <wps:wsp>
                            <wps:cNvSpPr txBox="1"/>
                            <wps:spPr>
                              <a:xfrm>
                                <a:off x="0" y="0"/>
                                <a:ext cx="678815"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A8B9C23">
                                  <w:pPr>
                                    <w:rPr>
                                      <w:rFonts w:hint="default"/>
                                      <w:lang w:val="en-US" w:eastAsia="zh-CN"/>
                                    </w:rPr>
                                  </w:pPr>
                                  <w:r>
                                    <w:rPr>
                                      <w:rFonts w:hint="eastAsia"/>
                                      <w:lang w:val="en-US" w:eastAsia="zh-CN"/>
                                    </w:rPr>
                                    <w:t>废钢铁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1pt;margin-top:11.2pt;height:23.05pt;width:53.45pt;z-index:251668480;mso-width-relative:page;mso-height-relative:page;" fillcolor="#FFFFFF [3201]" filled="t" stroked="t" coordsize="21600,21600" o:gfxdata="UEsDBAoAAAAAAIdO4kAAAAAAAAAAAAAAAAAEAAAAZHJzL1BLAwQUAAAACACHTuJAuum3xNUAAAAJ&#10;AQAADwAAAGRycy9kb3ducmV2LnhtbE2PQUvEMBCF74L/IYzgzU2buqXUpgsKgnhz7WVv2Wa2LSaT&#10;0mS36793POnxMR/vfdPsrt6JCy5xCqQh32QgkPpgJxo0dJ+vDxWImAxZ4wKhhm+MsGtvbxpT27DS&#10;B172aRBcQrE2GsaU5lrK2I/oTdyEGYlvp7B4kzgug7SLWbncO6myrJTeTMQLo5nxZcT+a3/2Gt7K&#10;53TAzr7bQhVh7WS/nFzU+v4uz55AJLymPxh+9VkdWnY6hjPZKBxnVSlGNSj1CIIBVWxzEEcNZbUF&#10;2Tby/wftD1BLAwQUAAAACACHTuJAnKy90VcCAAC4BAAADgAAAGRycy9lMm9Eb2MueG1srVTNbhMx&#10;EL4j8Q6W72Tz258omyq0CkKqaKWCODteb9bC9hjbyW54AHgDTly481x9DsbeTZq2HHogB2f+8s3M&#10;NzOZXTRaka1wXoLJ6aDXp0QYDoU065x++rh8c0aJD8wUTIEROd0JTy/mr1/NajsVQ6hAFcIRBDF+&#10;WtucViHYaZZ5XgnNfA+sMOgswWkWUHXrrHCsRnStsmG/f5LV4ArrgAvv0XrVOmmH6F4CCGUpubgC&#10;vtHChBbVCcUCtuQraT2dp2rLUvBwU5ZeBKJyip2G9GISlFfxzeYzNl07ZivJuxLYS0p40pNm0mDS&#10;A9QVC4xsnHwGpSV34KEMPQ46axtJjGAXg/4Tbu4qZkXqBan29kC6/3+w/MP21hFZ4CaMKDFM48Tv&#10;f/64//Xn/vd3gjYkqLZ+inF3FiND8xYaDN7bPRpj303pdPzGjgj6kd7dgV7RBMLReHJ6djaYUMLR&#10;NTwfno4mESV7+LF1PrwToEkUcupweolUtr32oQ3dh8RcHpQsllKppLj16lI5smU46WX6dOiPwpQh&#10;NVYymvQT8iNfxD5ArBTjX54jYLXKYNGRk7b3KIVm1XREraDYIU8O2lXzli8l4l4zH26Zw91CavD6&#10;wg0+pQIsBjqJkgrct3/ZYzyOHL2U1LirOfVfN8wJStR7g8twPhiP43InZTw5HaLijj2rY4/Z6EtA&#10;kgZ455YnMcYHtRdLB/ozHukiZkUXMxxz5zTsxcvQXhAeOReLRQrCdbYsXJs7yyN0HImBxSZAKdPo&#10;Ik0tNx17uNBp+N3xxYs51lPUwx/O/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66bfE1QAAAAkB&#10;AAAPAAAAAAAAAAEAIAAAACIAAABkcnMvZG93bnJldi54bWxQSwECFAAUAAAACACHTuJAnKy90VcC&#10;AAC4BAAADgAAAAAAAAABACAAAAAkAQAAZHJzL2Uyb0RvYy54bWxQSwUGAAAAAAYABgBZAQAA7QUA&#10;AAAA&#10;">
                      <v:fill on="t" focussize="0,0"/>
                      <v:stroke weight="0.5pt" color="#000000 [3204]" joinstyle="round"/>
                      <v:imagedata o:title=""/>
                      <o:lock v:ext="edit" aspectratio="f"/>
                      <v:textbox>
                        <w:txbxContent>
                          <w:p w14:paraId="4A8B9C23">
                            <w:pPr>
                              <w:rPr>
                                <w:rFonts w:hint="default"/>
                                <w:lang w:val="en-US" w:eastAsia="zh-CN"/>
                              </w:rPr>
                            </w:pPr>
                            <w:r>
                              <w:rPr>
                                <w:rFonts w:hint="eastAsia"/>
                                <w:lang w:val="en-US" w:eastAsia="zh-CN"/>
                              </w:rPr>
                              <w:t>废钢铁</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1835150</wp:posOffset>
                      </wp:positionH>
                      <wp:positionV relativeFrom="paragraph">
                        <wp:posOffset>138430</wp:posOffset>
                      </wp:positionV>
                      <wp:extent cx="678815" cy="292735"/>
                      <wp:effectExtent l="4445" t="4445" r="21590" b="7620"/>
                      <wp:wrapNone/>
                      <wp:docPr id="10" name="文本框 10"/>
                      <wp:cNvGraphicFramePr/>
                      <a:graphic xmlns:a="http://schemas.openxmlformats.org/drawingml/2006/main">
                        <a:graphicData uri="http://schemas.microsoft.com/office/word/2010/wordprocessingShape">
                          <wps:wsp>
                            <wps:cNvSpPr txBox="1"/>
                            <wps:spPr>
                              <a:xfrm>
                                <a:off x="0" y="0"/>
                                <a:ext cx="678815"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16C1B56">
                                  <w:pPr>
                                    <w:rPr>
                                      <w:rFonts w:hint="default"/>
                                      <w:lang w:val="en-US" w:eastAsia="zh-CN"/>
                                    </w:rPr>
                                  </w:pPr>
                                  <w:r>
                                    <w:rPr>
                                      <w:rFonts w:hint="eastAsia"/>
                                      <w:lang w:val="en-US" w:eastAsia="zh-CN"/>
                                    </w:rPr>
                                    <w:t>吸铁机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5pt;margin-top:10.9pt;height:23.05pt;width:53.45pt;z-index:251667456;mso-width-relative:page;mso-height-relative:page;" fillcolor="#FFFFFF [3201]" filled="t" stroked="t" coordsize="21600,21600" o:gfxdata="UEsDBAoAAAAAAIdO4kAAAAAAAAAAAAAAAAAEAAAAZHJzL1BLAwQUAAAACACHTuJAVr8xJ9YAAAAJ&#10;AQAADwAAAGRycy9kb3ducmV2LnhtbE2PTU/DMAyG70j8h8hI3Fj6Icpamk4CCQlxY/TCLWu8tiJx&#10;qiRbx7/HnOBmy69eP0+7uzgrzhji7ElBvslAIA3ezDQq6D9e7rYgYtJktPWECr4xwq67vmp1Y/xK&#10;73jep1FwCcVGK5hSWhop4zCh03HjFyS+HX1wOvEaRmmCXrncWVlkWSWdnok/THrB5wmHr/3JKXit&#10;ntIn9ubNlEXp114O4WijUrc3efYIIuEl/YXhF5/RoWOmgz+RicIqKLY1uyQeclbgQFnf1yAOCqqH&#10;GmTXyv8G3Q9QSwMEFAAAAAgAh07iQBEbi9NWAgAAuAQAAA4AAABkcnMvZTJvRG9jLnhtbK1US27b&#10;MBDdF+gdCO4b2Y6djxE5cB24KBA0AdKia5qiLKH8laQtpQdob9BVN933XDlHHynZ+XWRRb2g5+c3&#10;M29mfHbeKkm2wvna6JwODwaUCM1NUet1Tj99XL45ocQHpgsmjRY5vRWens9evzpr7FSMTGVkIRwB&#10;iPbTxua0CsFOs8zzSijmD4wVGs7SOMUCVLfOCscaoCuZjQaDo6wxrrDOcOE9rBedk/aI7iWApixr&#10;Li4M3yihQ4fqhGQBLfmqtp7OUrVlKXi4KksvApE5RachvUgCeRXfbHbGpmvHbFXzvgT2khKe9KRY&#10;rZF0D3XBAiMbVz+DUjV3xpsyHHCjsq6RxAi6GA6ecHNTMStSL6Da2z3p/v/B8g/ba0fqApsASjRT&#10;mPjdzx93v/7c/f5OYANBjfVTxN1YRIb2rWkRvLN7GGPfbelU/EZHBH5g3e7pFW0gHMaj45OT4YQS&#10;DtfodHR8OIko2f2PrfPhnTCKRCGnDtNLpLLtpQ9d6C4k5vJG1sWyljIpbr1aSEe2DJNepk+P/ihM&#10;atKgksPJICE/8kXsPcRKMv7lOQKqlRpFR0663qMU2lXbE7UyxS14cqZbNW/5sgbuJfPhmjnsFqjB&#10;9YUrPKU0KMb0EiWVcd/+ZY/xGDm8lDTY1Zz6rxvmBCXyvcYynA7HY8CGpIwnxyMo7qFn9dCjN2ph&#10;QNIQd255EmN8kDuxdEZ9xpHOY1a4mObIndOwExehuyAcORfzeQrCOlsWLvWN5RE6jkSb+SaYsk6j&#10;izR13PTsYaHT8PvjixfzUE9R9384s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WvzEn1gAAAAkB&#10;AAAPAAAAAAAAAAEAIAAAACIAAABkcnMvZG93bnJldi54bWxQSwECFAAUAAAACACHTuJAERuL01YC&#10;AAC4BAAADgAAAAAAAAABACAAAAAlAQAAZHJzL2Uyb0RvYy54bWxQSwUGAAAAAAYABgBZAQAA7QUA&#10;AAAA&#10;">
                      <v:fill on="t" focussize="0,0"/>
                      <v:stroke weight="0.5pt" color="#000000 [3204]" joinstyle="round"/>
                      <v:imagedata o:title=""/>
                      <o:lock v:ext="edit" aspectratio="f"/>
                      <v:textbox>
                        <w:txbxContent>
                          <w:p w14:paraId="516C1B56">
                            <w:pPr>
                              <w:rPr>
                                <w:rFonts w:hint="default"/>
                                <w:lang w:val="en-US" w:eastAsia="zh-CN"/>
                              </w:rPr>
                            </w:pPr>
                            <w:r>
                              <w:rPr>
                                <w:rFonts w:hint="eastAsia"/>
                                <w:lang w:val="en-US" w:eastAsia="zh-CN"/>
                              </w:rPr>
                              <w:t>吸铁机</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3930015</wp:posOffset>
                      </wp:positionH>
                      <wp:positionV relativeFrom="paragraph">
                        <wp:posOffset>54610</wp:posOffset>
                      </wp:positionV>
                      <wp:extent cx="791845" cy="292735"/>
                      <wp:effectExtent l="4445" t="4445" r="22860" b="7620"/>
                      <wp:wrapNone/>
                      <wp:docPr id="8" name="文本框 8"/>
                      <wp:cNvGraphicFramePr/>
                      <a:graphic xmlns:a="http://schemas.openxmlformats.org/drawingml/2006/main">
                        <a:graphicData uri="http://schemas.microsoft.com/office/word/2010/wordprocessingShape">
                          <wps:wsp>
                            <wps:cNvSpPr txBox="1"/>
                            <wps:spPr>
                              <a:xfrm>
                                <a:off x="0" y="0"/>
                                <a:ext cx="791845"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F479BC">
                                  <w:pPr>
                                    <w:rPr>
                                      <w:rFonts w:hint="default" w:eastAsia="宋体"/>
                                      <w:lang w:val="en-US" w:eastAsia="zh-CN"/>
                                    </w:rPr>
                                  </w:pPr>
                                  <w:r>
                                    <w:rPr>
                                      <w:rFonts w:hint="eastAsia"/>
                                      <w:lang w:val="en-US" w:eastAsia="zh-CN"/>
                                    </w:rPr>
                                    <w:t>塑料分类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9.45pt;margin-top:4.3pt;height:23.05pt;width:62.35pt;z-index:251666432;mso-width-relative:page;mso-height-relative:page;" fillcolor="#FFFFFF [3201]" filled="t" stroked="t" coordsize="21600,21600" o:gfxdata="UEsDBAoAAAAAAIdO4kAAAAAAAAAAAAAAAAAEAAAAZHJzL1BLAwQUAAAACACHTuJA8E1X19YAAAAI&#10;AQAADwAAAGRycy9kb3ducmV2LnhtbE2PzU7DMBCE70i8g7VI3KiTpqQhZFMJJCTEjZILNzfeJhH+&#10;iWy3KW/PcoLbrGY0822zu1gjzhTi5B1CvspAkOu9ntyA0H283FUgYlJOK+MdIXxThF17fdWoWvvF&#10;vdN5nwbBJS7WCmFMaa6ljP1IVsWVn8mxd/TBqsRnGKQOauFya+Q6y0pp1eR4YVQzPY/Uf+1PFuG1&#10;fEqf1Ok3XawLv3SyD0cTEW9v8uwRRKJL+gvDLz6jQ8tMB39yOgqDUObVA0cRqhIE+9tNweKAcL/Z&#10;gmwb+f+B9gdQSwMEFAAAAAgAh07iQDfY3KBXAgAAtgQAAA4AAABkcnMvZTJvRG9jLnhtbK1UzW4a&#10;MRC+V+o7WL43CwQCQVkimoiqEmoipVXPxutlrdoe1zbs0gdo36CnXnrvc/EcHXsX8tdDDuVg5o9v&#10;Zr6Z4eKy0YpshfMSTE77Jz1KhOFQSLPO6aePizcTSnxgpmAKjMjpTnh6OXv96qK2UzGAClQhHEEQ&#10;46e1zWkVgp1mmeeV0MyfgBUGnSU4zQKqbp0VjtWIrlU26PXOshpcYR1w4T1ar1sn7RDdSwChLCUX&#10;18A3WpjQojqhWMCWfCWtp7NUbVkKHm7K0otAVE6x05BeTILyKr7Z7IJN147ZSvKuBPaSEp70pJk0&#10;mPQIdc0CIxsnn0FpyR14KMMJB521jSRGsIt+7wk3dxWzIvWCVHt7JN3/P1j+YXvriCxyimM3TOPA&#10;9z9/7H/92f/+TiaRntr6KUbdWYwLzVtocGkOdo/G2HVTOh2/sR+CfiR3dyRXNIFwNI7P+5PhiBKO&#10;rsH5YHw6iijZ/Y+t8+GdAE2ikFOHs0uUsu3Shzb0EBJzeVCyWEilkuLWqyvlyJbhnBfp06E/ClOG&#10;1Dk9Ox31EvIjX8Q+QqwU41+eI2C1ymDRkZO29yiFZtV0RK2g2CFPDtpF85YvJOIumQ+3zOFmITV4&#10;e+EGn1IBFgOdREkF7tu/7DEeB45eSmrc1Jz6rxvmBCXqvcFVOO8Ph3G1kzIcjQeouIee1UOP2egr&#10;QJL6eOWWJzHGB3UQSwf6M57oPGZFFzMcc+c0HMSr0N4PnjgX83kKwmW2LCzNneUROo7EwHwToJRp&#10;dJGmlpuOPVznNPzu9OK9PNRT1P3fze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E1X19YAAAAI&#10;AQAADwAAAAAAAAABACAAAAAiAAAAZHJzL2Rvd25yZXYueG1sUEsBAhQAFAAAAAgAh07iQDfY3KBX&#10;AgAAtgQAAA4AAAAAAAAAAQAgAAAAJQEAAGRycy9lMm9Eb2MueG1sUEsFBgAAAAAGAAYAWQEAAO4F&#10;AAAAAA==&#10;">
                      <v:fill on="t" focussize="0,0"/>
                      <v:stroke weight="0.5pt" color="#000000 [3204]" joinstyle="round"/>
                      <v:imagedata o:title=""/>
                      <o:lock v:ext="edit" aspectratio="f"/>
                      <v:textbox>
                        <w:txbxContent>
                          <w:p w14:paraId="1EF479BC">
                            <w:pPr>
                              <w:rPr>
                                <w:rFonts w:hint="default" w:eastAsia="宋体"/>
                                <w:lang w:val="en-US" w:eastAsia="zh-CN"/>
                              </w:rPr>
                            </w:pPr>
                            <w:r>
                              <w:rPr>
                                <w:rFonts w:hint="eastAsia"/>
                                <w:lang w:val="en-US" w:eastAsia="zh-CN"/>
                              </w:rPr>
                              <w:t>塑料分类</w:t>
                            </w:r>
                          </w:p>
                        </w:txbxContent>
                      </v:textbox>
                    </v:shape>
                  </w:pict>
                </mc:Fallback>
              </mc:AlternateContent>
            </w:r>
          </w:p>
          <w:p w14:paraId="6EF0317F">
            <w:pPr>
              <w:widowControl w:val="0"/>
              <w:numPr>
                <w:ilvl w:val="0"/>
                <w:numId w:val="0"/>
              </w:numPr>
              <w:jc w:val="both"/>
              <w:rPr>
                <w:rFonts w:hint="default"/>
              </w:rPr>
            </w:pPr>
            <w:r>
              <w:rPr>
                <w:sz w:val="21"/>
              </w:rPr>
              <mc:AlternateContent>
                <mc:Choice Requires="wps">
                  <w:drawing>
                    <wp:anchor distT="0" distB="0" distL="114300" distR="114300" simplePos="0" relativeHeight="251685888" behindDoc="0" locked="0" layoutInCell="1" allowOverlap="1">
                      <wp:simplePos x="0" y="0"/>
                      <wp:positionH relativeFrom="column">
                        <wp:posOffset>2501265</wp:posOffset>
                      </wp:positionH>
                      <wp:positionV relativeFrom="paragraph">
                        <wp:posOffset>635</wp:posOffset>
                      </wp:positionV>
                      <wp:extent cx="340995" cy="29273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40995"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02A01">
                                  <w:pPr>
                                    <w:rPr>
                                      <w:rFonts w:hint="default" w:eastAsia="宋体"/>
                                      <w:lang w:val="en-US" w:eastAsia="zh-CN"/>
                                    </w:rPr>
                                  </w:pPr>
                                  <w:r>
                                    <w:rPr>
                                      <w:rFonts w:hint="eastAsia"/>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95pt;margin-top:0.05pt;height:23.05pt;width:26.85pt;z-index:251685888;mso-width-relative:page;mso-height-relative:page;" filled="f" stroked="f" coordsize="21600,21600" o:gfxdata="UEsDBAoAAAAAAIdO4kAAAAAAAAAAAAAAAAAEAAAAZHJzL1BLAwQUAAAACACHTuJAUC+nN9gAAAAH&#10;AQAADwAAAGRycy9kb3ducmV2LnhtbE2Oy07DMBBF90j8gzVI7KjTtIQ2xKlQpAoJwaKlG3ZOPE0i&#10;7HGI3Qd8PdMV7ObqXN05xersrDjiGHpPCqaTBARS401PrYLd+/puASJETUZbT6jgGwOsyuurQufG&#10;n2iDx21sBY9QyLWCLsYhlzI0HTodJn5AYrb3o9OR49hKM+oTjzsr0yTJpNM98YdOD1h12HxuD07B&#10;S7V+05s6dYsfWz2/7p+Gr93HvVK3N9PkEUTEc/wrw0Wf1aFkp9ofyARhFcyWsyVXL0Awns8fMhA1&#10;H1kKsizkf//yF1BLAwQUAAAACACHTuJADv9Zlj0CAABnBAAADgAAAGRycy9lMm9Eb2MueG1srVTB&#10;jtowEL1X6j9YvpeEALsFEVZ0EVWlVXclWvVsHIdEsj2ubUjoB7R/sKdeeu938R0dO8CibQ976MWM&#10;ZyZv/N7MML1plSQ7YV0NOqf9XkqJ0ByKWm9y+vnT8s1bSpxnumAStMjpXjh6M3v9atqYicigAlkI&#10;SxBEu0ljclp5byZJ4nglFHM9MEJjsASrmMer3SSFZQ2iK5lkaXqVNGALY4EL59C76IL0iGhfAghl&#10;WXOxAL5VQvsO1QrJPFJyVW0cncXXlqXg/r4snfBE5hSZ+nhiEbTX4UxmUzbZWGaqmh+fwF7yhGec&#10;FKs1Fj1DLZhnZGvrv6BUzS04KH2Pg0o6IlERZNFPn2mzqpgRkQtK7cxZdPf/YPnH3YMldZHTYUaJ&#10;Zgo7fnj8cfj5+/DrO0EfCtQYN8G8lcFM376DFsfm5HfoDLzb0qrwi4wIxlHe/Vle0XrC0TkYpuPx&#10;iBKOoWycXQ9GASV5+thY598LUCQYObXYvSgq290536WeUkItDctaythBqUmT06vBKI0fnCMILjXW&#10;CBS6pwbLt+v2yGsNxR5pWegmwxm+rLH4HXP+gVkcBWSCy+Lv8SglYBE4WpRUYL/9yx/ysUMYpaTB&#10;0cqp+7plVlAiP2js3bg/HIZZjJfh6DrDi72MrC8jeqtuAae3j2tpeDRDvpcns7SgvuBOzUNVDDHN&#10;sXZO/cm89d3A405yMZ/HJJw+w/ydXhkeoDs551sPZR2VDjJ12hzVw/mLvTruShjwy3vMevp/m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C+nN9gAAAAHAQAADwAAAAAAAAABACAAAAAiAAAAZHJz&#10;L2Rvd25yZXYueG1sUEsBAhQAFAAAAAgAh07iQA7/WZY9AgAAZwQAAA4AAAAAAAAAAQAgAAAAJwEA&#10;AGRycy9lMm9Eb2MueG1sUEsFBgAAAAAGAAYAWQEAANYFAAAAAA==&#10;">
                      <v:fill on="f" focussize="0,0"/>
                      <v:stroke on="f" weight="0.5pt"/>
                      <v:imagedata o:title=""/>
                      <o:lock v:ext="edit" aspectratio="f"/>
                      <v:textbox>
                        <w:txbxContent>
                          <w:p w14:paraId="1FD02A01">
                            <w:pPr>
                              <w:rPr>
                                <w:rFonts w:hint="default" w:eastAsia="宋体"/>
                                <w:lang w:val="en-US" w:eastAsia="zh-CN"/>
                              </w:rPr>
                            </w:pPr>
                            <w:r>
                              <w:rPr>
                                <w:rFonts w:hint="eastAsia"/>
                                <w:lang w:val="en-US" w:eastAsia="zh-CN"/>
                              </w:rPr>
                              <w:t>N</w:t>
                            </w:r>
                          </w:p>
                        </w:txbxContent>
                      </v:textbox>
                    </v:shape>
                  </w:pict>
                </mc:Fallback>
              </mc:AlternateContent>
            </w:r>
          </w:p>
          <w:p w14:paraId="3217476C">
            <w:pPr>
              <w:widowControl w:val="0"/>
              <w:numPr>
                <w:ilvl w:val="0"/>
                <w:numId w:val="0"/>
              </w:numPr>
              <w:jc w:val="both"/>
              <w:rPr>
                <w:rFonts w:hint="default"/>
              </w:rPr>
            </w:pPr>
            <w:r>
              <w:rPr>
                <w:sz w:val="21"/>
              </w:rPr>
              <mc:AlternateContent>
                <mc:Choice Requires="wps">
                  <w:drawing>
                    <wp:anchor distT="0" distB="0" distL="114300" distR="114300" simplePos="0" relativeHeight="251675648" behindDoc="0" locked="0" layoutInCell="1" allowOverlap="1">
                      <wp:simplePos x="0" y="0"/>
                      <wp:positionH relativeFrom="column">
                        <wp:posOffset>2142490</wp:posOffset>
                      </wp:positionH>
                      <wp:positionV relativeFrom="paragraph">
                        <wp:posOffset>138430</wp:posOffset>
                      </wp:positionV>
                      <wp:extent cx="0" cy="292735"/>
                      <wp:effectExtent l="50800" t="0" r="63500" b="12065"/>
                      <wp:wrapNone/>
                      <wp:docPr id="26" name="直接箭头连接符 26"/>
                      <wp:cNvGraphicFramePr/>
                      <a:graphic xmlns:a="http://schemas.openxmlformats.org/drawingml/2006/main">
                        <a:graphicData uri="http://schemas.microsoft.com/office/word/2010/wordprocessingShape">
                          <wps:wsp>
                            <wps:cNvCnPr/>
                            <wps:spPr>
                              <a:xfrm>
                                <a:off x="0" y="0"/>
                                <a:ext cx="0" cy="2927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8.7pt;margin-top:10.9pt;height:23.05pt;width:0pt;z-index:251675648;mso-width-relative:page;mso-height-relative:page;" filled="f" stroked="t" coordsize="21600,21600" o:gfxdata="UEsDBAoAAAAAAIdO4kAAAAAAAAAAAAAAAAAEAAAAZHJzL1BLAwQUAAAACACHTuJAdkYDadUAAAAJ&#10;AQAADwAAAGRycy9kb3ducmV2LnhtbE2PwU7DMAyG70i8Q2QkbizthjYodSeExIUb24TYLUtMW9o4&#10;VZOt4+0x4gBH259+f3+5PvtenWiMbWCEfJaBIrbBtVwj7LbPN3egYjLsTB+YEL4owrq6vChN4cLE&#10;r3TapFpJCMfCIDQpDYXW0TbkTZyFgVhuH2H0Jsk41tqNZpJw3+t5li21Ny3Lh8YM9NSQ7TZHj7Cf&#10;av60zr7x4/Syr7v3LvJ2h3h9lWcPoBKd0x8MP/qiDpU4HcKRXVQ9wmKxuhUUYZ5LBQF+FweE5eoe&#10;dFXq/w2qb1BLAwQUAAAACACHTuJA9ydV2wMCAADgAwAADgAAAGRycy9lMm9Eb2MueG1srVPNjtMw&#10;EL4j8Q6W7zRtEbtL1HQPLcsFQSXgAaaOk1jyn8bepn0JXgCJE3CCPe2dp4HlMRg7oQvLZQ/k4IzH&#10;nm/m+2a8ON8bzXYSg3K24rPJlDNphauVbSv+9s3FozPOQgRbg3ZWVvwgAz9fPnyw6H0p565zupbI&#10;CMSGsvcV72L0ZVEE0UkDYeK8tHTYODQQaYttUSP0hG50MZ9OT4reYe3RCRkCedfDIR8R8T6ArmmU&#10;kGsnLo20cUBFqSESpdApH/gyV9s0UsRXTRNkZLrixDTmlZKQvU1rsVxA2SL4TomxBLhPCXc4GVCW&#10;kh6h1hCBXaL6B8oogS64Jk6EM8VAJCtCLGbTO9q87sDLzIWkDv4oevh/sOLlboNM1RWfn3BmwVDH&#10;b95f/3j36ebq6/eP1z+/fUj2l8+Mzkms3oeSYlZ2g+Mu+A0m5vsGTfoTJ7bPAh+OAst9ZGJwCvLO&#10;n85PHz9JcMVtnMcQn0tnWDIqHiKCaru4ctZSFx3Osr6wexHiEPg7ICW17kJpTX4otWU9zfX8dEo9&#10;FkAT2tBkkGk8sQy25Qx0S6MvImbI4LSqU3iKDthuVxrZDtLA5G+s869rKfcaQjfcy0fpGpRGRXod&#10;WpmKnx2joYyg9DNbs3jwJDAgun6E1ZZUSKoOOiZr6+pDljf7qfFZp3FI02T9uc/Rtw9z+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RgNp1QAAAAkBAAAPAAAAAAAAAAEAIAAAACIAAABkcnMvZG93&#10;bnJldi54bWxQSwECFAAUAAAACACHTuJA9ydV2wMCAADgAwAADgAAAAAAAAABACAAAAAkAQAAZHJz&#10;L2Uyb0RvYy54bWxQSwUGAAAAAAYABgBZAQAAmQUAAAAA&#10;">
                      <v:fill on="f" focussize="0,0"/>
                      <v:stroke weight="1pt" color="#000000 [3213]" miterlimit="8" joinstyle="miter" endarrow="open"/>
                      <v:imagedata o:title=""/>
                      <o:lock v:ext="edit" aspectratio="f"/>
                    </v:shape>
                  </w:pict>
                </mc:Fallback>
              </mc:AlternateContent>
            </w:r>
          </w:p>
          <w:p w14:paraId="7DC0AEBD">
            <w:pPr>
              <w:widowControl w:val="0"/>
              <w:numPr>
                <w:ilvl w:val="0"/>
                <w:numId w:val="0"/>
              </w:numPr>
              <w:jc w:val="both"/>
              <w:rPr>
                <w:rFonts w:hint="default"/>
              </w:rPr>
            </w:pPr>
          </w:p>
          <w:p w14:paraId="2582B2AA">
            <w:pPr>
              <w:widowControl w:val="0"/>
              <w:numPr>
                <w:ilvl w:val="0"/>
                <w:numId w:val="0"/>
              </w:numPr>
              <w:jc w:val="both"/>
              <w:rPr>
                <w:rFonts w:hint="default"/>
              </w:rPr>
            </w:pPr>
            <w:r>
              <w:rPr>
                <w:sz w:val="21"/>
              </w:rPr>
              <mc:AlternateContent>
                <mc:Choice Requires="wps">
                  <w:drawing>
                    <wp:anchor distT="0" distB="0" distL="114300" distR="114300" simplePos="0" relativeHeight="251691008" behindDoc="0" locked="0" layoutInCell="1" allowOverlap="1">
                      <wp:simplePos x="0" y="0"/>
                      <wp:positionH relativeFrom="column">
                        <wp:posOffset>2568575</wp:posOffset>
                      </wp:positionH>
                      <wp:positionV relativeFrom="paragraph">
                        <wp:posOffset>146050</wp:posOffset>
                      </wp:positionV>
                      <wp:extent cx="340995" cy="29273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340995"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7E05F">
                                  <w:pPr>
                                    <w:rPr>
                                      <w:rFonts w:hint="default" w:eastAsia="宋体"/>
                                      <w:lang w:val="en-US" w:eastAsia="zh-CN"/>
                                    </w:rPr>
                                  </w:pPr>
                                  <w:r>
                                    <w:rPr>
                                      <w:rFonts w:hint="eastAsia"/>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25pt;margin-top:11.5pt;height:23.05pt;width:26.85pt;z-index:251691008;mso-width-relative:page;mso-height-relative:page;" filled="f" stroked="f" coordsize="21600,21600" o:gfxdata="UEsDBAoAAAAAAIdO4kAAAAAAAAAAAAAAAAAEAAAAZHJzL1BLAwQUAAAACACHTuJA1liHsdsAAAAJ&#10;AQAADwAAAGRycy9kb3ducmV2LnhtbE2Py07DMBBF90j8gzVI7KidkFQhZFKhSBUSgkVLN+yc2E0i&#10;7HGI3Qd8PWZVlqM5uvfcanW2hh317EdHCMlCANPUOTVSj7B7X98VwHyQpKRxpBG+tYdVfX1VyVK5&#10;E230cRt6FkPIlxJhCGEqOffdoK30Czdpir+9m60M8Zx7rmZ5iuHW8FSIJbdypNgwyEk3g+4+tweL&#10;8NKs3+SmTW3xY5rn1/3T9LX7yBFvbxLxCCzoc7jA8Kcf1aGOTq07kPLMIGQiyyOKkN7HTRHI8iIF&#10;1iIsHxLgdcX/L6h/AVBLAwQUAAAACACHTuJAkPZzUTsCAABnBAAADgAAAGRycy9lMm9Eb2MueG1s&#10;rVTBbhMxEL0j8Q+W73STNCkk6qYKrYqQKlqpIM6O19tdyfYY2+lu+QD4A05cuPNd/Q6evUlaFQ49&#10;cHHGM7Nv/N7M5PikN5rdKh9asiUfH4w4U1ZS1dqbkn/6eP7qDWchClsJTVaV/E4FfrJ8+eK4cws1&#10;oYZ0pTwDiA2LzpW8idEtiiLIRhkRDsgpi2BN3oiIq78pKi86oBtdTEajo6IjXzlPUoUA79kQ5FtE&#10;/xxAqutWqjOSG6NsHFC90iKCUmhaF/gyv7aulYyXdR1UZLrkYBrziSKw1+kslsdiceOFa1q5fYJ4&#10;zhOecDKitSi6hzoTUbCNb/+CMq30FKiOB5JMMRDJioDFePREm+tGOJW5QOrg9qKH/wcrP9xeedZW&#10;JT+CJFYYdPz+x/f7n7/vf31j8EGgzoUF8q4dMmP/lnqMzc4f4Ey8+9qb9AtGDHFg3e3lVX1kEs7D&#10;6Wg+n3EmEZrMJ68PZwmlePjY+RDfKTIsGSX36F4WVdxehDik7lJSLUvnrda5g9qyDhQOZ6P8wT4C&#10;cG1RI1EYnpqs2K/7La81VXeg5WmYjODkeYviFyLEK+ExCmCCZYmXOGpNKEJbi7OG/Nd/+VM+OoQo&#10;Zx1Gq+Thy0Z4xZl+b9G7+Xg6BWzMl+ns9QQX/ziyfhyxG3NKmN4x1tLJbKb8qHdm7cl8xk6tUlWE&#10;hJWoXfK4M0/jMPDYSalWq5yE6XMiXthrJxP0IOdqE6lus9JJpkGbrXqYv9yr7a6kAX98z1kP/w/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ZYh7HbAAAACQEAAA8AAAAAAAAAAQAgAAAAIgAAAGRy&#10;cy9kb3ducmV2LnhtbFBLAQIUABQAAAAIAIdO4kCQ9nNROwIAAGcEAAAOAAAAAAAAAAEAIAAAACoB&#10;AABkcnMvZTJvRG9jLnhtbFBLBQYAAAAABgAGAFkBAADXBQAAAAA=&#10;">
                      <v:fill on="f" focussize="0,0"/>
                      <v:stroke on="f" weight="0.5pt"/>
                      <v:imagedata o:title=""/>
                      <o:lock v:ext="edit" aspectratio="f"/>
                      <v:textbox>
                        <w:txbxContent>
                          <w:p w14:paraId="7647E05F">
                            <w:pPr>
                              <w:rPr>
                                <w:rFonts w:hint="default" w:eastAsia="宋体"/>
                                <w:lang w:val="en-US" w:eastAsia="zh-CN"/>
                              </w:rPr>
                            </w:pPr>
                            <w:r>
                              <w:rPr>
                                <w:rFonts w:hint="eastAsia"/>
                                <w:lang w:val="en-US" w:eastAsia="zh-CN"/>
                              </w:rPr>
                              <w:t>N</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1846580</wp:posOffset>
                      </wp:positionH>
                      <wp:positionV relativeFrom="paragraph">
                        <wp:posOffset>152400</wp:posOffset>
                      </wp:positionV>
                      <wp:extent cx="678815" cy="292735"/>
                      <wp:effectExtent l="4445" t="4445" r="21590" b="7620"/>
                      <wp:wrapNone/>
                      <wp:docPr id="14" name="文本框 14"/>
                      <wp:cNvGraphicFramePr/>
                      <a:graphic xmlns:a="http://schemas.openxmlformats.org/drawingml/2006/main">
                        <a:graphicData uri="http://schemas.microsoft.com/office/word/2010/wordprocessingShape">
                          <wps:wsp>
                            <wps:cNvSpPr txBox="1"/>
                            <wps:spPr>
                              <a:xfrm>
                                <a:off x="0" y="0"/>
                                <a:ext cx="678815"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9F5B4A1">
                                  <w:pPr>
                                    <w:rPr>
                                      <w:rFonts w:hint="default"/>
                                      <w:lang w:val="en-US" w:eastAsia="zh-CN"/>
                                    </w:rPr>
                                  </w:pPr>
                                  <w:r>
                                    <w:rPr>
                                      <w:rFonts w:hint="eastAsia"/>
                                      <w:lang w:val="en-US" w:eastAsia="zh-CN"/>
                                    </w:rPr>
                                    <w:t>涡电机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4pt;margin-top:12pt;height:23.05pt;width:53.45pt;z-index:251669504;mso-width-relative:page;mso-height-relative:page;" fillcolor="#FFFFFF [3201]" filled="t" stroked="t" coordsize="21600,21600" o:gfxdata="UEsDBAoAAAAAAIdO4kAAAAAAAAAAAAAAAAAEAAAAZHJzL1BLAwQUAAAACACHTuJADiE0+dYAAAAJ&#10;AQAADwAAAGRycy9kb3ducmV2LnhtbE2PwU7DMBBE70j8g7WVuFE7CWpoiFMJJCTEjZILNzfeJlHt&#10;dRS7Tfl7lhPcZjWj2Tf17uqduOAcx0AasrUCgdQFO1Kvof18vX8EEZMha1wg1PCNEXbN7U1tKhsW&#10;+sDLPvWCSyhWRsOQ0lRJGbsBvYnrMCGxdwyzN4nPuZd2NguXeydzpTbSm5H4w2AmfBmwO+3PXsPb&#10;5jl9YWvfbZEXYWllNx9d1PpulaknEAmv6S8Mv/iMDg0zHcKZbBROQ75VjJ5YPPAmDhTbsgRx0FCq&#10;DGRTy/8Lmh9QSwMEFAAAAAgAh07iQMKs7WJXAgAAuAQAAA4AAABkcnMvZTJvRG9jLnhtbK1UzW4a&#10;MRC+V+o7WL43CwQCQVkimoiqEmoi0apn4/WyVm2Paxt26QO0b9BTL733ufIcHXsX8tdDDuVg5o9v&#10;Zr6Z4eKy0YrshPMSTE77Jz1KhOFQSLPJ6aePizcTSnxgpmAKjMjpXnh6OXv96qK2UzGAClQhHEEQ&#10;46e1zWkVgp1mmeeV0MyfgBUGnSU4zQKqbpMVjtWIrlU26PXOshpcYR1w4T1ar1sn7RDdSwChLCUX&#10;18C3WpjQojqhWMCWfCWtp7NUbVkKHm7K0otAVE6x05BeTILyOr7Z7IJNN47ZSvKuBPaSEp70pJk0&#10;mPQIdc0CI1snn0FpyR14KMMJB521jSRGsIt+7wk3q4pZkXpBqr09ku7/Hyz/sLt1RBa4CUNKDNM4&#10;8bufP+5+/bn7/Z2gDQmqrZ9i3MpiZGjeQoPBB7tHY+y7KZ2O39gRQT/Suz/SK5pAOBrPxpNJf0QJ&#10;R9fgfDA+HUWU7P7H1vnwToAmUcipw+klUtlu6UMbegiJuTwoWSykUklxm/WVcmTHcNKL9OnQH4Up&#10;Q2qs5HTUS8iPfBH7CLFWjH95joDVKoNFR07a3qMUmnXTEbWGYo88OWhXzVu+kIi7ZD7cMoe7hdTg&#10;9YUbfEoFWAx0EiUVuG//ssd4HDl6KalxV3Pqv26ZE5So9waX4bw/HMblTspwNB6g4h561g89Zquv&#10;AEnq451bnsQYH9RBLB3oz3ik85gVXcxwzJ3TcBCvQntBeORczOcpCNfZsrA0K8sjdByJgfk2QCnT&#10;6CJNLTcde7jQafjd8cWLeainqPs/nN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iE0+dYAAAAJ&#10;AQAADwAAAAAAAAABACAAAAAiAAAAZHJzL2Rvd25yZXYueG1sUEsBAhQAFAAAAAgAh07iQMKs7WJX&#10;AgAAuAQAAA4AAAAAAAAAAQAgAAAAJQEAAGRycy9lMm9Eb2MueG1sUEsFBgAAAAAGAAYAWQEAAO4F&#10;AAAAAA==&#10;">
                      <v:fill on="t" focussize="0,0"/>
                      <v:stroke weight="0.5pt" color="#000000 [3204]" joinstyle="round"/>
                      <v:imagedata o:title=""/>
                      <o:lock v:ext="edit" aspectratio="f"/>
                      <v:textbox>
                        <w:txbxContent>
                          <w:p w14:paraId="49F5B4A1">
                            <w:pPr>
                              <w:rPr>
                                <w:rFonts w:hint="default"/>
                                <w:lang w:val="en-US" w:eastAsia="zh-CN"/>
                              </w:rPr>
                            </w:pPr>
                            <w:r>
                              <w:rPr>
                                <w:rFonts w:hint="eastAsia"/>
                                <w:lang w:val="en-US" w:eastAsia="zh-CN"/>
                              </w:rPr>
                              <w:t>涡电机</w:t>
                            </w:r>
                          </w:p>
                        </w:txbxContent>
                      </v:textbox>
                    </v:shape>
                  </w:pict>
                </mc:Fallback>
              </mc:AlternateContent>
            </w:r>
          </w:p>
          <w:p w14:paraId="4F17558F">
            <w:pPr>
              <w:widowControl w:val="0"/>
              <w:numPr>
                <w:ilvl w:val="0"/>
                <w:numId w:val="0"/>
              </w:numPr>
              <w:jc w:val="both"/>
              <w:rPr>
                <w:rFonts w:hint="default"/>
              </w:rPr>
            </w:pPr>
            <w:r>
              <w:rPr>
                <w:sz w:val="21"/>
              </w:rPr>
              <mc:AlternateContent>
                <mc:Choice Requires="wps">
                  <w:drawing>
                    <wp:anchor distT="0" distB="0" distL="114300" distR="114300" simplePos="0" relativeHeight="251677696" behindDoc="0" locked="0" layoutInCell="1" allowOverlap="1">
                      <wp:simplePos x="0" y="0"/>
                      <wp:positionH relativeFrom="column">
                        <wp:posOffset>1492885</wp:posOffset>
                      </wp:positionH>
                      <wp:positionV relativeFrom="paragraph">
                        <wp:posOffset>-481330</wp:posOffset>
                      </wp:positionV>
                      <wp:extent cx="342265" cy="3810"/>
                      <wp:effectExtent l="0" t="48260" r="635" b="62230"/>
                      <wp:wrapNone/>
                      <wp:docPr id="28" name="直接箭头连接符 28"/>
                      <wp:cNvGraphicFramePr/>
                      <a:graphic xmlns:a="http://schemas.openxmlformats.org/drawingml/2006/main">
                        <a:graphicData uri="http://schemas.microsoft.com/office/word/2010/wordprocessingShape">
                          <wps:wsp>
                            <wps:cNvCnPr>
                              <a:stCxn id="10" idx="1"/>
                              <a:endCxn id="13" idx="3"/>
                            </wps:cNvCnPr>
                            <wps:spPr>
                              <a:xfrm flipH="1">
                                <a:off x="0" y="0"/>
                                <a:ext cx="342265" cy="38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17.55pt;margin-top:-37.9pt;height:0.3pt;width:26.95pt;z-index:251677696;mso-width-relative:page;mso-height-relative:page;" filled="f" stroked="t" coordsize="21600,21600" o:gfxdata="UEsDBAoAAAAAAIdO4kAAAAAAAAAAAAAAAAAEAAAAZHJzL1BLAwQUAAAACACHTuJAb/QosNsAAAAL&#10;AQAADwAAAGRycy9kb3ducmV2LnhtbE2PTUvDQBCG74L/YRnBW7tJpNrGbIpEhGIrYiuIt212TIL7&#10;EXY3afz3jl70ODMP7zxvsZ6MZiP60DkrIJ0nwNDWTnW2EfB6eJgtgYUorZLaWRTwhQHW5flZIXPl&#10;TvYFx31sGIXYkEsBbYx9znmoWzQyzF2Plm4fzhsZafQNV16eKNxoniXJNTeys/ShlT1WLdaf+8EI&#10;2Ohs97jdVW/3abUZnrb++f1uGoW4vEiTW2ARp/gHw48+qUNJTkc3WBWYFpBdLVJCBcxuFtSBiGy5&#10;onbH300GvCz4/w7lN1BLAwQUAAAACACHTuJAcuyXUScCAAAvBAAADgAAAGRycy9lMm9Eb2MueG1s&#10;rVPNjtMwEL4j8Q6W7zRtCksVNd1Dy8IBwUrAA0wdJ7HkP429TfsSvAASJ+DEcto7TwPLYzBOsoVd&#10;LnsgB8v25Ptm5pvPy9O90WwnMShnSz6bTDmTVrhK2abk796ePVpwFiLYCrSzsuQHGfjp6uGDZecL&#10;mbvW6UoiIxIbis6XvI3RF1kWRCsNhInz0lKwdmgg0hGbrELoiN3oLJ9OT7LOYeXRCRkC3W6GIB8Z&#10;8T6Erq6VkBsnLoy0cWBFqSFSS6FVPvBVX21dSxFf13WQkemSU6exXykJ7bdpzVZLKBoE3yoxlgD3&#10;KeFOTwaUpaRHqg1EYBeo/qEySqALro4T4Uw2NNIrQl3Mpne0edOCl30vJHXwR9HD/6MVr3bnyFRV&#10;8pzmbsHQxK8/XP18//n62+WPT1e/vn9M+69fGMVJrM6HgjBre46p3RDXe9vDZ6SoqvbkqEFTaatj&#10;aD6G5imU3aJIh+AHsn2NhtVa+ReJJdGTPowoifpwHJbcRybocv44z0+ecCYoNF9Q+sQNRSJJUI8h&#10;PpfOsLQpeYgIqmnj2llLpnA4JIDdyxAH4A0gga07U1rTPRTaso7KyZ9OqQoBZPiajEZb40m0YBvO&#10;QDf0kkTEvubgtKoSPKEDNtu1RraD5L/+G+u89VvKvYHQDv/1oUFFoyI9Nq1MyRdHNBQRlH5mKxYP&#10;nuYFiK4babUdFR5ETfJuXXU4xxvlyUe9TqPnk1H/PvfoP+98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v9Ciw2wAAAAsBAAAPAAAAAAAAAAEAIAAAACIAAABkcnMvZG93bnJldi54bWxQSwECFAAU&#10;AAAACACHTuJAcuyXUScCAAAvBAAADgAAAAAAAAABACAAAAAqAQAAZHJzL2Uyb0RvYy54bWxQSwUG&#10;AAAAAAYABgBZAQAAwwUAAAAA&#10;">
                      <v:fill on="f" focussize="0,0"/>
                      <v:stroke weight="1pt" color="#000000 [3213]" miterlimit="8" joinstyle="miter" endarrow="open"/>
                      <v:imagedata o:title=""/>
                      <o:lock v:ext="edit" aspectratio="f"/>
                    </v:shape>
                  </w:pict>
                </mc:Fallback>
              </mc:AlternateContent>
            </w:r>
          </w:p>
          <w:p w14:paraId="13001B91">
            <w:pPr>
              <w:widowControl w:val="0"/>
              <w:numPr>
                <w:ilvl w:val="0"/>
                <w:numId w:val="0"/>
              </w:numPr>
              <w:jc w:val="both"/>
              <w:rPr>
                <w:rFonts w:hint="default"/>
              </w:rPr>
            </w:pPr>
          </w:p>
          <w:p w14:paraId="3B9BDF90">
            <w:pPr>
              <w:widowControl w:val="0"/>
              <w:numPr>
                <w:ilvl w:val="0"/>
                <w:numId w:val="0"/>
              </w:numPr>
              <w:jc w:val="both"/>
              <w:rPr>
                <w:rFonts w:hint="default"/>
              </w:rPr>
            </w:pPr>
            <w:r>
              <w:rPr>
                <w:sz w:val="21"/>
              </w:rPr>
              <mc:AlternateContent>
                <mc:Choice Requires="wps">
                  <w:drawing>
                    <wp:anchor distT="0" distB="0" distL="114300" distR="114300" simplePos="0" relativeHeight="251676672" behindDoc="0" locked="0" layoutInCell="1" allowOverlap="1">
                      <wp:simplePos x="0" y="0"/>
                      <wp:positionH relativeFrom="column">
                        <wp:posOffset>2162175</wp:posOffset>
                      </wp:positionH>
                      <wp:positionV relativeFrom="paragraph">
                        <wp:posOffset>3810</wp:posOffset>
                      </wp:positionV>
                      <wp:extent cx="0" cy="292735"/>
                      <wp:effectExtent l="50800" t="0" r="63500" b="12065"/>
                      <wp:wrapNone/>
                      <wp:docPr id="27" name="直接箭头连接符 27"/>
                      <wp:cNvGraphicFramePr/>
                      <a:graphic xmlns:a="http://schemas.openxmlformats.org/drawingml/2006/main">
                        <a:graphicData uri="http://schemas.microsoft.com/office/word/2010/wordprocessingShape">
                          <wps:wsp>
                            <wps:cNvCnPr/>
                            <wps:spPr>
                              <a:xfrm>
                                <a:off x="0" y="0"/>
                                <a:ext cx="0" cy="2927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0.25pt;margin-top:0.3pt;height:23.05pt;width:0pt;z-index:251676672;mso-width-relative:page;mso-height-relative:page;" filled="f" stroked="t" coordsize="21600,21600" o:gfxdata="UEsDBAoAAAAAAIdO4kAAAAAAAAAAAAAAAAAEAAAAZHJzL1BLAwQUAAAACACHTuJAdPkWQNMAAAAH&#10;AQAADwAAAGRycy9kb3ducmV2LnhtbE2OwU7DMBBE70j8g7VI3KhdKKEK2VQIiQs32grRm2tvnZB4&#10;HcVuU/4eIw5wHM3ozatWZ9+LE42xDYwwnykQxCbYlh3CdvNyswQRk2ar+8CE8EURVvXlRaVLGyZ+&#10;o9M6OZEhHEuN0KQ0lFJG05DXcRYG4twdwuh1ynF00o56ynDfy1ulCul1y/mh0QM9N2S69dEj7CbH&#10;n8aad36aXneu++gib7aI11dz9Qgi0Tn9jeFHP6tDnZ324cg2ih7hbqHu8xShAJHr37hHWBQPIOtK&#10;/vevvwFQSwMEFAAAAAgAh07iQO3Ug7ECAgAA4AMAAA4AAABkcnMvZTJvRG9jLnhtbK1TzY7TMBC+&#10;I/EOlu80bRF0iZruoWW5IKgEPMDUcRJL/tPY27QvwQsgcQJOwGnvPA0sj8HYCV1YLnsgB2c89nwz&#10;3zfj5fnBaLaXGJSzFZ9NppxJK1ytbFvxN68vHpxxFiLYGrSzsuJHGfj56v69Ze9LOXed07VERiA2&#10;lL2veBejL4siiE4aCBPnpaXDxqGBSFtsixqhJ3Sji/l0+rjoHdYenZAhkHczHPIREe8C6JpGCblx&#10;4tJIGwdUlBoiUQqd8oGvcrVNI0V82TRBRqYrTkxjXikJ2bu0FqsllC2C75QYS4C7lHCLkwFlKekJ&#10;agMR2CWqf6CMEuiCa+JEOFMMRLIixGI2vaXNqw68zFxI6uBPoof/Byte7LfIVF3x+YIzC4Y6fv3u&#10;6sfbj9dfv3z/cPXz2/tkf/7E6JzE6n0oKWZttzjugt9iYn5o0KQ/cWKHLPDxJLA8RCYGpyDv/Ml8&#10;8fBRgitu4jyG+Ew6w5JR8RARVNvFtbOWuuhwlvWF/fMQh8DfASmpdRdKa/JDqS3raa7niyn1WABN&#10;aEOTQabxxDLYljPQLY2+iJghg9OqTuEpOmC7W2tke0gDk7+xzr+updwbCN1wLx+la1AaFel1aGUq&#10;fnaKhjKC0k9tzeLRk8CA6PoRVltSIak66JisnauPWd7sp8ZnncYhTZP15z5H3zzM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0+RZA0wAAAAcBAAAPAAAAAAAAAAEAIAAAACIAAABkcnMvZG93bnJl&#10;di54bWxQSwECFAAUAAAACACHTuJA7dSDsQICAADgAwAADgAAAAAAAAABACAAAAAiAQAAZHJzL2Uy&#10;b0RvYy54bWxQSwUGAAAAAAYABgBZAQAAlgUAAAAA&#10;">
                      <v:fill on="f" focussize="0,0"/>
                      <v:stroke weight="1pt" color="#000000 [3213]" miterlimit="8" joinstyle="miter" endarrow="open"/>
                      <v:imagedata o:title=""/>
                      <o:lock v:ext="edit" aspectratio="f"/>
                    </v:shape>
                  </w:pict>
                </mc:Fallback>
              </mc:AlternateContent>
            </w:r>
          </w:p>
          <w:p w14:paraId="36A102A0">
            <w:pPr>
              <w:widowControl w:val="0"/>
              <w:numPr>
                <w:ilvl w:val="0"/>
                <w:numId w:val="0"/>
              </w:numPr>
              <w:jc w:val="both"/>
              <w:rPr>
                <w:rFonts w:hint="default"/>
              </w:rPr>
            </w:pPr>
          </w:p>
          <w:p w14:paraId="1DD203E0">
            <w:pPr>
              <w:widowControl w:val="0"/>
              <w:numPr>
                <w:ilvl w:val="0"/>
                <w:numId w:val="0"/>
              </w:numPr>
              <w:jc w:val="both"/>
              <w:rPr>
                <w:rFonts w:hint="default"/>
              </w:rPr>
            </w:pPr>
            <w:r>
              <w:rPr>
                <w:sz w:val="21"/>
              </w:rPr>
              <mc:AlternateContent>
                <mc:Choice Requires="wps">
                  <w:drawing>
                    <wp:anchor distT="0" distB="0" distL="114300" distR="114300" simplePos="0" relativeHeight="251670528" behindDoc="0" locked="0" layoutInCell="1" allowOverlap="1">
                      <wp:simplePos x="0" y="0"/>
                      <wp:positionH relativeFrom="column">
                        <wp:posOffset>1592580</wp:posOffset>
                      </wp:positionH>
                      <wp:positionV relativeFrom="paragraph">
                        <wp:posOffset>17780</wp:posOffset>
                      </wp:positionV>
                      <wp:extent cx="1235075" cy="292735"/>
                      <wp:effectExtent l="4445" t="4445" r="17780" b="7620"/>
                      <wp:wrapNone/>
                      <wp:docPr id="15" name="文本框 15"/>
                      <wp:cNvGraphicFramePr/>
                      <a:graphic xmlns:a="http://schemas.openxmlformats.org/drawingml/2006/main">
                        <a:graphicData uri="http://schemas.microsoft.com/office/word/2010/wordprocessingShape">
                          <wps:wsp>
                            <wps:cNvSpPr txBox="1"/>
                            <wps:spPr>
                              <a:xfrm>
                                <a:off x="0" y="0"/>
                                <a:ext cx="1235075"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09CD41">
                                  <w:pPr>
                                    <w:rPr>
                                      <w:rFonts w:hint="default"/>
                                      <w:lang w:val="en-US" w:eastAsia="zh-CN"/>
                                    </w:rPr>
                                  </w:pPr>
                                  <w:r>
                                    <w:rPr>
                                      <w:rFonts w:hint="eastAsia"/>
                                      <w:lang w:val="en-US" w:eastAsia="zh-CN"/>
                                    </w:rPr>
                                    <w:t>不锈钢、铝、铜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4pt;margin-top:1.4pt;height:23.05pt;width:97.25pt;z-index:251670528;mso-width-relative:page;mso-height-relative:page;" fillcolor="#FFFFFF [3201]" filled="t" stroked="t" coordsize="21600,21600" o:gfxdata="UEsDBAoAAAAAAIdO4kAAAAAAAAAAAAAAAAAEAAAAZHJzL1BLAwQUAAAACACHTuJAxo3+9NUAAAAI&#10;AQAADwAAAGRycy9kb3ducmV2LnhtbE2PQU/DMAyF70j8h8hI3FiydptGaToJJCTEja0XblnjtRWJ&#10;UyXZOv495gQnP+tZz9+rd1fvxAVjGgNpWC4UCKQu2JF6De3h9WELImVD1rhAqOEbE+ya25vaVDbM&#10;9IGXfe4Fh1CqjIYh56mSMnUDepMWYUJi7xSiN5nX2Esbzczh3slCqY30ZiT+MJgJXwbsvvZnr+Ft&#10;85w/sbXvtizKMLeyiyeXtL6/W6onEBmv+e8YfvEZHRpmOoYz2SSchmKtGD2z4MH+arUuQRxZbB9B&#10;NrX8X6D5AVBLAwQUAAAACACHTuJAor2LlFkCAAC5BAAADgAAAGRycy9lMm9Eb2MueG1srVTNbhMx&#10;EL4j8Q6W73ST9I9G3VShVRBSRSsVxNnxerMW/sN2slsegL4BJy7cea4+B5+9SZq2HHogB2fGM/5m&#10;5puZPT3rtCIr4YO0pqTDvQElwnBbSbMo6edPszdvKQmRmYopa0RJb0WgZ5PXr05bNxYj21hVCU8A&#10;YsK4dSVtYnTjogi8EZqFPeuEgbG2XrMI1S+KyrMW6FoVo8HgqGitr5y3XISA24veSNeI/iWAtq4l&#10;FxeWL7UwsUf1QrGIkkIjXaCTnG1dCx6v6jqISFRJUWnMJ4JAnqezmJyy8cIz10i+ToG9JIUnNWkm&#10;DYJuoS5YZGTp5TMoLbm3wdZxj1td9IVkRlDFcPCEm5uGOZFrAdXBbUkP/w+Wf1xdeyIrTMIhJYZp&#10;dPz+5939rz/3v38Q3IGg1oUx/G4cPGP3znZw3twHXKa6u9rr9I+KCOyg93ZLr+gi4enRaP9wcIww&#10;HLbRyeh4P8MXD6+dD/G9sJokoaQe7cusstVliMgErhuXFCxYJauZVCorfjE/V56sGFo9y7+UJJ48&#10;clOGtCU9QiYZ+ZEtYW8h5orxr88RgKcMYBMpffFJit28WzM1t9UtiPK2n7Xg+EwC95KFeM08hgvc&#10;YP3iFY5aWSRj1xIljfXf/3Wf/NFzWClpMawlDd+WzAtK1AeDaTgZHhyk6c7KweHxCIrftcx3LWap&#10;zy1IGmLRHc9i8o9qI9be6i/Y0mmKChMzHLFLGjfieexXCFvOxXSanTDPjsVLc+N4gk4tMXa6jLaW&#10;uXWJpp6bNXuY6Nye9falldnVs9fDF2f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aN/vTVAAAA&#10;CAEAAA8AAAAAAAAAAQAgAAAAIgAAAGRycy9kb3ducmV2LnhtbFBLAQIUABQAAAAIAIdO4kCivYuU&#10;WQIAALkEAAAOAAAAAAAAAAEAIAAAACQBAABkcnMvZTJvRG9jLnhtbFBLBQYAAAAABgAGAFkBAADv&#10;BQAAAAA=&#10;">
                      <v:fill on="t" focussize="0,0"/>
                      <v:stroke weight="0.5pt" color="#000000 [3204]" joinstyle="round"/>
                      <v:imagedata o:title=""/>
                      <o:lock v:ext="edit" aspectratio="f"/>
                      <v:textbox>
                        <w:txbxContent>
                          <w:p w14:paraId="0109CD41">
                            <w:pPr>
                              <w:rPr>
                                <w:rFonts w:hint="default"/>
                                <w:lang w:val="en-US" w:eastAsia="zh-CN"/>
                              </w:rPr>
                            </w:pPr>
                            <w:r>
                              <w:rPr>
                                <w:rFonts w:hint="eastAsia"/>
                                <w:lang w:val="en-US" w:eastAsia="zh-CN"/>
                              </w:rPr>
                              <w:t>不锈钢、铝、铜</w:t>
                            </w:r>
                          </w:p>
                        </w:txbxContent>
                      </v:textbox>
                    </v:shape>
                  </w:pict>
                </mc:Fallback>
              </mc:AlternateContent>
            </w:r>
          </w:p>
          <w:p w14:paraId="7333FF45">
            <w:pPr>
              <w:widowControl w:val="0"/>
              <w:numPr>
                <w:ilvl w:val="0"/>
                <w:numId w:val="0"/>
              </w:numPr>
              <w:jc w:val="both"/>
              <w:rPr>
                <w:rFonts w:hint="default"/>
              </w:rPr>
            </w:pPr>
          </w:p>
          <w:p w14:paraId="3407F910">
            <w:pPr>
              <w:widowControl w:val="0"/>
              <w:numPr>
                <w:ilvl w:val="0"/>
                <w:numId w:val="0"/>
              </w:numPr>
              <w:jc w:val="both"/>
              <w:rPr>
                <w:rFonts w:hint="default"/>
              </w:rPr>
            </w:pPr>
          </w:p>
          <w:p w14:paraId="37C89667">
            <w:pPr>
              <w:widowControl w:val="0"/>
              <w:numPr>
                <w:ilvl w:val="0"/>
                <w:numId w:val="0"/>
              </w:numPr>
              <w:jc w:val="both"/>
              <w:rPr>
                <w:rFonts w:hint="default" w:eastAsia="宋体"/>
                <w:u w:val="single" w:color="auto"/>
                <w:lang w:val="en-US" w:eastAsia="zh-CN"/>
              </w:rPr>
            </w:pPr>
            <w:r>
              <w:rPr>
                <w:rFonts w:hint="eastAsia"/>
                <w:u w:val="single" w:color="auto"/>
                <w:lang w:val="en-US" w:eastAsia="zh-CN"/>
              </w:rPr>
              <w:t>注：N噪声、G废气、W废水</w:t>
            </w:r>
          </w:p>
          <w:p w14:paraId="7DD12506">
            <w:pPr>
              <w:widowControl w:val="0"/>
              <w:numPr>
                <w:ilvl w:val="0"/>
                <w:numId w:val="0"/>
              </w:numPr>
              <w:jc w:val="both"/>
              <w:rPr>
                <w:rFonts w:hint="default"/>
                <w:u w:val="single" w:color="auto"/>
              </w:rPr>
            </w:pPr>
          </w:p>
          <w:p w14:paraId="778D0E69">
            <w:pPr>
              <w:widowControl/>
              <w:jc w:val="center"/>
              <w:rPr>
                <w:rFonts w:hint="default" w:ascii="Times New Roman" w:hAnsi="Times New Roman" w:eastAsia="宋体" w:cs="Times New Roman"/>
                <w:color w:val="auto"/>
                <w:u w:val="single" w:color="auto"/>
              </w:rPr>
            </w:pPr>
            <w:r>
              <w:rPr>
                <w:rFonts w:hint="default" w:ascii="Times New Roman" w:hAnsi="Times New Roman" w:eastAsia="宋体" w:cs="Times New Roman"/>
                <w:b/>
                <w:bCs/>
                <w:color w:val="auto"/>
                <w:kern w:val="0"/>
                <w:szCs w:val="21"/>
                <w:u w:val="single" w:color="auto"/>
              </w:rPr>
              <w:t>图2-</w:t>
            </w:r>
            <w:r>
              <w:rPr>
                <w:rFonts w:hint="eastAsia" w:cs="Times New Roman"/>
                <w:b/>
                <w:bCs/>
                <w:color w:val="auto"/>
                <w:kern w:val="0"/>
                <w:szCs w:val="21"/>
                <w:u w:val="single" w:color="auto"/>
                <w:lang w:val="en-US" w:eastAsia="zh-CN"/>
              </w:rPr>
              <w:t xml:space="preserve">2 </w:t>
            </w:r>
            <w:r>
              <w:rPr>
                <w:rFonts w:hint="default" w:ascii="Times New Roman" w:hAnsi="Times New Roman" w:eastAsia="宋体" w:cs="Times New Roman"/>
                <w:b/>
                <w:bCs/>
                <w:color w:val="auto"/>
                <w:kern w:val="0"/>
                <w:szCs w:val="21"/>
                <w:u w:val="single" w:color="auto"/>
                <w:lang w:val="en-US" w:eastAsia="zh-CN"/>
              </w:rPr>
              <w:t>生产</w:t>
            </w:r>
            <w:r>
              <w:rPr>
                <w:rFonts w:hint="default" w:ascii="Times New Roman" w:hAnsi="Times New Roman" w:eastAsia="宋体" w:cs="Times New Roman"/>
                <w:b/>
                <w:bCs/>
                <w:color w:val="auto"/>
                <w:szCs w:val="21"/>
                <w:u w:val="single" w:color="auto"/>
              </w:rPr>
              <w:t>工艺流程及产污环节示意图</w:t>
            </w:r>
          </w:p>
          <w:p w14:paraId="272FF693">
            <w:pPr>
              <w:widowControl w:val="0"/>
              <w:numPr>
                <w:ilvl w:val="0"/>
                <w:numId w:val="0"/>
              </w:numPr>
              <w:jc w:val="both"/>
              <w:rPr>
                <w:rFonts w:hint="default"/>
              </w:rPr>
            </w:pPr>
          </w:p>
          <w:p w14:paraId="2D6F5334">
            <w:pPr>
              <w:pStyle w:val="83"/>
              <w:rPr>
                <w:color w:val="000000" w:themeColor="text1"/>
                <w:u w:val="none" w:color="auto"/>
                <w14:textFill>
                  <w14:solidFill>
                    <w14:schemeClr w14:val="tx1"/>
                  </w14:solidFill>
                </w14:textFill>
              </w:rPr>
            </w:pPr>
            <w:r>
              <w:rPr>
                <w:rFonts w:hint="eastAsia"/>
                <w:color w:val="000000" w:themeColor="text1"/>
                <w:u w:val="none" w:color="auto"/>
                <w14:textFill>
                  <w14:solidFill>
                    <w14:schemeClr w14:val="tx1"/>
                  </w14:solidFill>
                </w14:textFill>
              </w:rPr>
              <w:t>工艺</w:t>
            </w:r>
            <w:r>
              <w:rPr>
                <w:color w:val="000000" w:themeColor="text1"/>
                <w:u w:val="none" w:color="auto"/>
                <w14:textFill>
                  <w14:solidFill>
                    <w14:schemeClr w14:val="tx1"/>
                  </w14:solidFill>
                </w14:textFill>
              </w:rPr>
              <w:t>流程简述</w:t>
            </w:r>
            <w:r>
              <w:rPr>
                <w:rFonts w:hint="eastAsia"/>
                <w:color w:val="000000" w:themeColor="text1"/>
                <w:u w:val="none" w:color="auto"/>
                <w14:textFill>
                  <w14:solidFill>
                    <w14:schemeClr w14:val="tx1"/>
                  </w14:solidFill>
                </w14:textFill>
              </w:rPr>
              <w:t>：</w:t>
            </w:r>
          </w:p>
          <w:p w14:paraId="7800567E">
            <w:pPr>
              <w:pStyle w:val="83"/>
              <w:rPr>
                <w:color w:val="000000" w:themeColor="text1"/>
                <w:u w:val="none" w:color="auto"/>
                <w14:textFill>
                  <w14:solidFill>
                    <w14:schemeClr w14:val="tx1"/>
                  </w14:solidFill>
                </w14:textFill>
              </w:rPr>
            </w:pPr>
            <w:r>
              <w:rPr>
                <w:rFonts w:hint="eastAsia"/>
                <w:color w:val="000000" w:themeColor="text1"/>
                <w:u w:val="none" w:color="auto"/>
                <w14:textFill>
                  <w14:solidFill>
                    <w14:schemeClr w14:val="tx1"/>
                  </w14:solidFill>
                </w14:textFill>
              </w:rPr>
              <w:t>（1）</w:t>
            </w:r>
            <w:r>
              <w:rPr>
                <w:rFonts w:hint="eastAsia"/>
                <w:color w:val="000000" w:themeColor="text1"/>
                <w:u w:val="none" w:color="auto"/>
                <w:lang w:val="en-US" w:eastAsia="zh-CN"/>
                <w14:textFill>
                  <w14:solidFill>
                    <w14:schemeClr w14:val="tx1"/>
                  </w14:solidFill>
                </w14:textFill>
              </w:rPr>
              <w:t>原料</w:t>
            </w:r>
            <w:r>
              <w:rPr>
                <w:rFonts w:hint="eastAsia"/>
                <w:color w:val="000000" w:themeColor="text1"/>
                <w:u w:val="none" w:color="auto"/>
                <w14:textFill>
                  <w14:solidFill>
                    <w14:schemeClr w14:val="tx1"/>
                  </w14:solidFill>
                </w14:textFill>
              </w:rPr>
              <w:t>含金属塑料废渣：项目所用废料均为外购，不涉及废弃电子产品、废电池、废电机、废</w:t>
            </w:r>
            <w:r>
              <w:rPr>
                <w:rFonts w:hint="eastAsia"/>
                <w:color w:val="000000" w:themeColor="text1"/>
                <w:u w:val="none" w:color="auto"/>
                <w:lang w:eastAsia="zh-CN"/>
                <w14:textFill>
                  <w14:solidFill>
                    <w14:schemeClr w14:val="tx1"/>
                  </w14:solidFill>
                </w14:textFill>
              </w:rPr>
              <w:t>汽车</w:t>
            </w:r>
            <w:r>
              <w:rPr>
                <w:rFonts w:hint="eastAsia"/>
                <w:color w:val="000000" w:themeColor="text1"/>
                <w:u w:val="none" w:color="auto"/>
                <w14:textFill>
                  <w14:solidFill>
                    <w14:schemeClr w14:val="tx1"/>
                  </w14:solidFill>
                </w14:textFill>
              </w:rPr>
              <w:t>的拆解，同时废钢铁破碎尾料中不涉及含油等危险废物，废料所含成分主要为不锈钢、废铝、废五金、废泥沙和废塑料（塑胶），此部分原料均由供应商配送至厂区。</w:t>
            </w:r>
          </w:p>
          <w:p w14:paraId="2B066D41">
            <w:pPr>
              <w:pStyle w:val="83"/>
              <w:rPr>
                <w:color w:val="000000" w:themeColor="text1"/>
                <w:u w:val="none" w:color="auto"/>
                <w14:textFill>
                  <w14:solidFill>
                    <w14:schemeClr w14:val="tx1"/>
                  </w14:solidFill>
                </w14:textFill>
              </w:rPr>
            </w:pPr>
            <w:r>
              <w:rPr>
                <w:rFonts w:hint="eastAsia"/>
                <w:color w:val="000000" w:themeColor="text1"/>
                <w:u w:val="none" w:color="auto"/>
                <w14:textFill>
                  <w14:solidFill>
                    <w14:schemeClr w14:val="tx1"/>
                  </w14:solidFill>
                </w14:textFill>
              </w:rPr>
              <w:t>（2）</w:t>
            </w:r>
            <w:r>
              <w:rPr>
                <w:rFonts w:hint="eastAsia"/>
                <w:color w:val="000000" w:themeColor="text1"/>
                <w:u w:val="none" w:color="auto"/>
                <w:lang w:val="en-US" w:eastAsia="zh-CN"/>
                <w14:textFill>
                  <w14:solidFill>
                    <w14:schemeClr w14:val="tx1"/>
                  </w14:solidFill>
                </w14:textFill>
              </w:rPr>
              <w:t>搅拌机</w:t>
            </w:r>
            <w:r>
              <w:rPr>
                <w:rFonts w:hint="eastAsia"/>
                <w:color w:val="000000" w:themeColor="text1"/>
                <w:u w:val="none" w:color="auto"/>
                <w14:textFill>
                  <w14:solidFill>
                    <w14:schemeClr w14:val="tx1"/>
                  </w14:solidFill>
                </w14:textFill>
              </w:rPr>
              <w:t>分选：工人利用铲车，将混合废料（原料）送入</w:t>
            </w:r>
            <w:r>
              <w:rPr>
                <w:rFonts w:hint="eastAsia"/>
                <w:color w:val="000000" w:themeColor="text1"/>
                <w:u w:val="none" w:color="auto"/>
                <w:lang w:val="en-US" w:eastAsia="zh-CN"/>
                <w14:textFill>
                  <w14:solidFill>
                    <w14:schemeClr w14:val="tx1"/>
                  </w14:solidFill>
                </w14:textFill>
              </w:rPr>
              <w:t>搅拌机</w:t>
            </w:r>
            <w:r>
              <w:rPr>
                <w:rFonts w:hint="eastAsia"/>
                <w:color w:val="000000" w:themeColor="text1"/>
                <w:u w:val="none" w:color="auto"/>
                <w14:textFill>
                  <w14:solidFill>
                    <w14:schemeClr w14:val="tx1"/>
                  </w14:solidFill>
                </w14:textFill>
              </w:rPr>
              <w:t>内，按照物料粒径大小将其分开，经</w:t>
            </w:r>
            <w:r>
              <w:rPr>
                <w:rFonts w:hint="eastAsia"/>
                <w:color w:val="000000" w:themeColor="text1"/>
                <w:u w:val="none" w:color="auto"/>
                <w:lang w:val="en-US" w:eastAsia="zh-CN"/>
                <w14:textFill>
                  <w14:solidFill>
                    <w14:schemeClr w14:val="tx1"/>
                  </w14:solidFill>
                </w14:textFill>
              </w:rPr>
              <w:t>搅拌机（滚洞式）</w:t>
            </w:r>
            <w:r>
              <w:rPr>
                <w:rFonts w:hint="eastAsia"/>
                <w:color w:val="000000" w:themeColor="text1"/>
                <w:u w:val="none" w:color="auto"/>
                <w14:textFill>
                  <w14:solidFill>
                    <w14:schemeClr w14:val="tx1"/>
                  </w14:solidFill>
                </w14:textFill>
              </w:rPr>
              <w:t>分出的</w:t>
            </w:r>
            <w:r>
              <w:rPr>
                <w:rFonts w:hint="eastAsia"/>
                <w:color w:val="000000" w:themeColor="text1"/>
                <w:u w:val="none" w:color="auto"/>
                <w:lang w:val="en-US" w:eastAsia="zh-CN"/>
                <w14:textFill>
                  <w14:solidFill>
                    <w14:schemeClr w14:val="tx1"/>
                  </w14:solidFill>
                </w14:textFill>
              </w:rPr>
              <w:t>粗物料进入破碎机破碎</w:t>
            </w:r>
            <w:r>
              <w:rPr>
                <w:rFonts w:hint="eastAsia"/>
                <w:color w:val="000000" w:themeColor="text1"/>
                <w:u w:val="none" w:color="auto"/>
                <w14:textFill>
                  <w14:solidFill>
                    <w14:schemeClr w14:val="tx1"/>
                  </w14:solidFill>
                </w14:textFill>
              </w:rPr>
              <w:t>，分出</w:t>
            </w:r>
            <w:r>
              <w:rPr>
                <w:rFonts w:hint="eastAsia"/>
                <w:color w:val="000000" w:themeColor="text1"/>
                <w:u w:val="none" w:color="auto"/>
                <w:lang w:val="en-US" w:eastAsia="zh-CN"/>
                <w14:textFill>
                  <w14:solidFill>
                    <w14:schemeClr w14:val="tx1"/>
                  </w14:solidFill>
                </w14:textFill>
              </w:rPr>
              <w:t>细</w:t>
            </w:r>
            <w:r>
              <w:rPr>
                <w:rFonts w:hint="eastAsia"/>
                <w:color w:val="000000" w:themeColor="text1"/>
                <w:u w:val="none" w:color="auto"/>
                <w14:textFill>
                  <w14:solidFill>
                    <w14:schemeClr w14:val="tx1"/>
                  </w14:solidFill>
                </w14:textFill>
              </w:rPr>
              <w:t>物料</w:t>
            </w:r>
            <w:r>
              <w:rPr>
                <w:rFonts w:hint="eastAsia"/>
                <w:color w:val="000000" w:themeColor="text1"/>
                <w:u w:val="none" w:color="auto"/>
                <w:lang w:val="en-US" w:eastAsia="zh-CN"/>
                <w14:textFill>
                  <w14:solidFill>
                    <w14:schemeClr w14:val="tx1"/>
                  </w14:solidFill>
                </w14:textFill>
              </w:rPr>
              <w:t>直接进入摇床分选</w:t>
            </w:r>
            <w:r>
              <w:rPr>
                <w:rFonts w:hint="eastAsia"/>
                <w:color w:val="000000" w:themeColor="text1"/>
                <w:u w:val="none" w:color="auto"/>
                <w14:textFill>
                  <w14:solidFill>
                    <w14:schemeClr w14:val="tx1"/>
                  </w14:solidFill>
                </w14:textFill>
              </w:rPr>
              <w:t>。</w:t>
            </w:r>
          </w:p>
          <w:p w14:paraId="3B2A0FCA">
            <w:pPr>
              <w:pStyle w:val="83"/>
              <w:rPr>
                <w:rFonts w:hint="default"/>
                <w:color w:val="000000" w:themeColor="text1"/>
                <w:u w:val="none" w:color="auto"/>
                <w:lang w:val="en-US"/>
                <w14:textFill>
                  <w14:solidFill>
                    <w14:schemeClr w14:val="tx1"/>
                  </w14:solidFill>
                </w14:textFill>
              </w:rPr>
            </w:pPr>
            <w:r>
              <w:rPr>
                <w:rFonts w:hint="eastAsia"/>
                <w:color w:val="000000" w:themeColor="text1"/>
                <w:u w:val="single" w:color="auto"/>
                <w14:textFill>
                  <w14:solidFill>
                    <w14:schemeClr w14:val="tx1"/>
                  </w14:solidFill>
                </w14:textFill>
              </w:rPr>
              <w:t>（3）</w:t>
            </w:r>
            <w:r>
              <w:rPr>
                <w:rFonts w:hint="eastAsia"/>
                <w:color w:val="000000" w:themeColor="text1"/>
                <w:u w:val="single" w:color="auto"/>
                <w:lang w:val="en-US" w:eastAsia="zh-CN"/>
                <w14:textFill>
                  <w14:solidFill>
                    <w14:schemeClr w14:val="tx1"/>
                  </w14:solidFill>
                </w14:textFill>
              </w:rPr>
              <w:t>破碎、筛分：粗物料进入破碎进进行破碎（破碎</w:t>
            </w:r>
            <w:r>
              <w:rPr>
                <w:rFonts w:ascii="Segoe UI" w:hAnsi="Segoe UI" w:eastAsia="Segoe UI" w:cs="Segoe UI"/>
                <w:i w:val="0"/>
                <w:iCs w:val="0"/>
                <w:caps w:val="0"/>
                <w:spacing w:val="0"/>
                <w:sz w:val="24"/>
                <w:szCs w:val="24"/>
                <w:u w:val="single" w:color="auto"/>
                <w:shd w:val="clear" w:fill="FFFFFF"/>
              </w:rPr>
              <w:t>粒度</w:t>
            </w:r>
            <w:r>
              <w:rPr>
                <w:rFonts w:hint="eastAsia" w:ascii="Segoe UI" w:hAnsi="Segoe UI" w:eastAsia="宋体" w:cs="Segoe UI"/>
                <w:i w:val="0"/>
                <w:iCs w:val="0"/>
                <w:caps w:val="0"/>
                <w:spacing w:val="0"/>
                <w:sz w:val="24"/>
                <w:szCs w:val="24"/>
                <w:u w:val="single" w:color="auto"/>
                <w:shd w:val="clear" w:fill="FFFFFF"/>
                <w:lang w:val="en-US" w:eastAsia="zh-CN"/>
              </w:rPr>
              <w:t>小于3mm</w:t>
            </w:r>
            <w:r>
              <w:rPr>
                <w:rFonts w:hint="eastAsia"/>
                <w:color w:val="000000" w:themeColor="text1"/>
                <w:u w:val="single" w:color="auto"/>
                <w:lang w:val="en-US" w:eastAsia="zh-CN"/>
                <w14:textFill>
                  <w14:solidFill>
                    <w14:schemeClr w14:val="tx1"/>
                  </w14:solidFill>
                </w14:textFill>
              </w:rPr>
              <w:t>）</w:t>
            </w:r>
            <w:r>
              <w:rPr>
                <w:rFonts w:hint="eastAsia"/>
                <w:color w:val="000000" w:themeColor="text1"/>
                <w:u w:val="none" w:color="auto"/>
                <w:lang w:val="en-US" w:eastAsia="zh-CN"/>
                <w14:textFill>
                  <w14:solidFill>
                    <w14:schemeClr w14:val="tx1"/>
                  </w14:solidFill>
                </w14:textFill>
              </w:rPr>
              <w:t>。</w:t>
            </w:r>
          </w:p>
          <w:p w14:paraId="62521564">
            <w:pPr>
              <w:pStyle w:val="83"/>
              <w:rPr>
                <w:rFonts w:hint="eastAsia"/>
                <w:color w:val="000000" w:themeColor="text1"/>
                <w:u w:val="none" w:color="auto"/>
                <w14:textFill>
                  <w14:solidFill>
                    <w14:schemeClr w14:val="tx1"/>
                  </w14:solidFill>
                </w14:textFill>
              </w:rPr>
            </w:pPr>
            <w:r>
              <w:rPr>
                <w:rFonts w:hint="eastAsia"/>
                <w:color w:val="000000" w:themeColor="text1"/>
                <w:u w:val="none" w:color="auto"/>
                <w14:textFill>
                  <w14:solidFill>
                    <w14:schemeClr w14:val="tx1"/>
                  </w14:solidFill>
                </w14:textFill>
              </w:rPr>
              <w:t>（</w:t>
            </w:r>
            <w:r>
              <w:rPr>
                <w:rFonts w:hint="eastAsia"/>
                <w:color w:val="000000" w:themeColor="text1"/>
                <w:u w:val="none" w:color="auto"/>
                <w:lang w:val="en-US" w:eastAsia="zh-CN"/>
                <w14:textFill>
                  <w14:solidFill>
                    <w14:schemeClr w14:val="tx1"/>
                  </w14:solidFill>
                </w14:textFill>
              </w:rPr>
              <w:t>4</w:t>
            </w:r>
            <w:r>
              <w:rPr>
                <w:rFonts w:hint="eastAsia"/>
                <w:color w:val="000000" w:themeColor="text1"/>
                <w:u w:val="none" w:color="auto"/>
                <w14:textFill>
                  <w14:solidFill>
                    <w14:schemeClr w14:val="tx1"/>
                  </w14:solidFill>
                </w14:textFill>
              </w:rPr>
              <w:t>）摇床分选：此工序原理是利用物料中各组分密度差异</w:t>
            </w:r>
            <w:r>
              <w:rPr>
                <w:rFonts w:hint="eastAsia"/>
                <w:color w:val="000000" w:themeColor="text1"/>
                <w:u w:val="none" w:color="auto"/>
                <w:lang w:eastAsia="zh-CN"/>
                <w14:textFill>
                  <w14:solidFill>
                    <w14:schemeClr w14:val="tx1"/>
                  </w14:solidFill>
                </w14:textFill>
              </w:rPr>
              <w:t>（</w:t>
            </w:r>
            <w:r>
              <w:rPr>
                <w:rFonts w:hint="eastAsia" w:ascii="Segoe UI" w:hAnsi="Segoe UI" w:eastAsia="宋体" w:cs="Segoe UI"/>
                <w:i w:val="0"/>
                <w:iCs w:val="0"/>
                <w:caps w:val="0"/>
                <w:color w:val="000000" w:themeColor="text1"/>
                <w:spacing w:val="0"/>
                <w:sz w:val="24"/>
                <w:szCs w:val="24"/>
                <w:shd w:val="clear" w:fill="FFFFFF"/>
                <w:lang w:val="en-US" w:eastAsia="zh-CN"/>
                <w14:textFill>
                  <w14:solidFill>
                    <w14:schemeClr w14:val="tx1"/>
                  </w14:solidFill>
                </w14:textFill>
              </w:rPr>
              <w:t>金属</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的密度显著高于塑料</w:t>
            </w:r>
            <w:r>
              <w:rPr>
                <w:rFonts w:hint="eastAsia"/>
                <w:color w:val="000000" w:themeColor="text1"/>
                <w:u w:val="none" w:color="auto"/>
                <w:lang w:eastAsia="zh-CN"/>
                <w14:textFill>
                  <w14:solidFill>
                    <w14:schemeClr w14:val="tx1"/>
                  </w14:solidFill>
                </w14:textFill>
              </w:rPr>
              <w:t>），</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在摇床的振动和水流作用下，两者因沉降速度、运动轨迹不同而分</w:t>
            </w:r>
            <w:r>
              <w:rPr>
                <w:rFonts w:hint="eastAsia" w:ascii="Segoe UI" w:hAnsi="Segoe UI" w:eastAsia="宋体" w:cs="Segoe UI"/>
                <w:i w:val="0"/>
                <w:iCs w:val="0"/>
                <w:caps w:val="0"/>
                <w:color w:val="000000" w:themeColor="text1"/>
                <w:spacing w:val="0"/>
                <w:sz w:val="24"/>
                <w:szCs w:val="24"/>
                <w:shd w:val="clear" w:fill="FFFFFF"/>
                <w:lang w:val="en-US" w:eastAsia="zh-CN"/>
                <w14:textFill>
                  <w14:solidFill>
                    <w14:schemeClr w14:val="tx1"/>
                  </w14:solidFill>
                </w14:textFill>
              </w:rPr>
              <w:t>离</w:t>
            </w:r>
            <w:r>
              <w:rPr>
                <w:rFonts w:hint="eastAsia"/>
                <w:color w:val="000000" w:themeColor="text1"/>
                <w:u w:val="none" w:color="auto"/>
                <w14:textFill>
                  <w14:solidFill>
                    <w14:schemeClr w14:val="tx1"/>
                  </w14:solidFill>
                </w14:textFill>
              </w:rPr>
              <w:t>。经过摇床分选出的废金属进入</w:t>
            </w:r>
            <w:r>
              <w:rPr>
                <w:rFonts w:hint="eastAsia"/>
                <w:color w:val="000000" w:themeColor="text1"/>
                <w:u w:val="none" w:color="auto"/>
                <w:lang w:val="en-US" w:eastAsia="zh-CN"/>
                <w14:textFill>
                  <w14:solidFill>
                    <w14:schemeClr w14:val="tx1"/>
                  </w14:solidFill>
                </w14:textFill>
              </w:rPr>
              <w:t>吸铁</w:t>
            </w:r>
            <w:r>
              <w:rPr>
                <w:rFonts w:hint="eastAsia"/>
                <w:color w:val="000000" w:themeColor="text1"/>
                <w:u w:val="none" w:color="auto"/>
                <w14:textFill>
                  <w14:solidFill>
                    <w14:schemeClr w14:val="tx1"/>
                  </w14:solidFill>
                </w14:textFill>
              </w:rPr>
              <w:t>机；分选出的</w:t>
            </w:r>
            <w:r>
              <w:rPr>
                <w:rFonts w:hint="eastAsia"/>
                <w:color w:val="000000" w:themeColor="text1"/>
                <w:u w:val="none" w:color="auto"/>
                <w:lang w:val="en-US" w:eastAsia="zh-CN"/>
                <w14:textFill>
                  <w14:solidFill>
                    <w14:schemeClr w14:val="tx1"/>
                  </w14:solidFill>
                </w14:textFill>
              </w:rPr>
              <w:t>废塑料进入浮船进一步分选</w:t>
            </w:r>
            <w:r>
              <w:rPr>
                <w:rFonts w:hint="eastAsia"/>
                <w:color w:val="000000" w:themeColor="text1"/>
                <w:u w:val="none" w:color="auto"/>
                <w14:textFill>
                  <w14:solidFill>
                    <w14:schemeClr w14:val="tx1"/>
                  </w14:solidFill>
                </w14:textFill>
              </w:rPr>
              <w:t>。</w:t>
            </w:r>
          </w:p>
          <w:p w14:paraId="7434E9CC">
            <w:pPr>
              <w:pStyle w:val="83"/>
              <w:rPr>
                <w:rFonts w:hint="default"/>
                <w:color w:val="000000" w:themeColor="text1"/>
                <w:u w:val="none" w:color="auto"/>
                <w:lang w:val="en-US"/>
                <w14:textFill>
                  <w14:solidFill>
                    <w14:schemeClr w14:val="tx1"/>
                  </w14:solidFill>
                </w14:textFill>
              </w:rPr>
            </w:pPr>
            <w:r>
              <w:rPr>
                <w:rFonts w:hint="eastAsia"/>
                <w:color w:val="000000" w:themeColor="text1"/>
                <w:u w:val="none" w:color="auto"/>
                <w:lang w:val="en-US" w:eastAsia="zh-CN"/>
                <w14:textFill>
                  <w14:solidFill>
                    <w14:schemeClr w14:val="tx1"/>
                  </w14:solidFill>
                </w14:textFill>
              </w:rPr>
              <w:t>（5）浮船分选：分选出的塑料进入浮船。通过加入工业盐将不同密度的塑料分选出来。</w:t>
            </w:r>
          </w:p>
          <w:p w14:paraId="6F858CFE">
            <w:pPr>
              <w:pStyle w:val="83"/>
              <w:rPr>
                <w:rFonts w:hint="default" w:eastAsia="宋体"/>
                <w:color w:val="000000" w:themeColor="text1"/>
                <w:u w:val="none" w:color="auto"/>
                <w:lang w:val="en-US" w:eastAsia="zh-CN"/>
                <w14:textFill>
                  <w14:solidFill>
                    <w14:schemeClr w14:val="tx1"/>
                  </w14:solidFill>
                </w14:textFill>
              </w:rPr>
            </w:pPr>
            <w:r>
              <w:rPr>
                <w:rFonts w:hint="eastAsia"/>
                <w:color w:val="000000" w:themeColor="text1"/>
                <w:u w:val="none" w:color="auto"/>
                <w:lang w:val="en-US" w:eastAsia="zh-CN"/>
                <w14:textFill>
                  <w14:solidFill>
                    <w14:schemeClr w14:val="tx1"/>
                  </w14:solidFill>
                </w14:textFill>
              </w:rPr>
              <w:t>（6）吸铁机分选：</w:t>
            </w:r>
            <w:r>
              <w:rPr>
                <w:rFonts w:hint="eastAsia"/>
                <w:color w:val="000000" w:themeColor="text1"/>
                <w:u w:val="none" w:color="auto"/>
                <w14:textFill>
                  <w14:solidFill>
                    <w14:schemeClr w14:val="tx1"/>
                  </w14:solidFill>
                </w14:textFill>
              </w:rPr>
              <w:t>经过摇床分选出的废金属进入</w:t>
            </w:r>
            <w:r>
              <w:rPr>
                <w:rFonts w:hint="eastAsia"/>
                <w:color w:val="000000" w:themeColor="text1"/>
                <w:u w:val="none" w:color="auto"/>
                <w:lang w:val="en-US" w:eastAsia="zh-CN"/>
                <w14:textFill>
                  <w14:solidFill>
                    <w14:schemeClr w14:val="tx1"/>
                  </w14:solidFill>
                </w14:textFill>
              </w:rPr>
              <w:t>吸铁</w:t>
            </w:r>
            <w:r>
              <w:rPr>
                <w:rFonts w:hint="eastAsia"/>
                <w:color w:val="000000" w:themeColor="text1"/>
                <w:u w:val="none" w:color="auto"/>
                <w14:textFill>
                  <w14:solidFill>
                    <w14:schemeClr w14:val="tx1"/>
                  </w14:solidFill>
                </w14:textFill>
              </w:rPr>
              <w:t>机</w:t>
            </w:r>
            <w:r>
              <w:rPr>
                <w:rFonts w:hint="eastAsia"/>
                <w:color w:val="000000" w:themeColor="text1"/>
                <w:u w:val="none" w:color="auto"/>
                <w:lang w:val="en-US" w:eastAsia="zh-CN"/>
                <w14:textFill>
                  <w14:solidFill>
                    <w14:schemeClr w14:val="tx1"/>
                  </w14:solidFill>
                </w14:textFill>
              </w:rPr>
              <w:t>将铁分选出来，剩余金属进入涡电分选。</w:t>
            </w:r>
          </w:p>
          <w:p w14:paraId="1B641F1D">
            <w:pPr>
              <w:pStyle w:val="83"/>
              <w:rPr>
                <w:color w:val="000000" w:themeColor="text1"/>
                <w:u w:val="none" w:color="auto"/>
                <w14:textFill>
                  <w14:solidFill>
                    <w14:schemeClr w14:val="tx1"/>
                  </w14:solidFill>
                </w14:textFill>
              </w:rPr>
            </w:pPr>
            <w:r>
              <w:rPr>
                <w:rFonts w:hint="eastAsia"/>
                <w:color w:val="000000" w:themeColor="text1"/>
                <w:u w:val="none" w:color="auto"/>
                <w14:textFill>
                  <w14:solidFill>
                    <w14:schemeClr w14:val="tx1"/>
                  </w14:solidFill>
                </w14:textFill>
              </w:rPr>
              <w:t>（</w:t>
            </w:r>
            <w:r>
              <w:rPr>
                <w:rFonts w:hint="eastAsia"/>
                <w:color w:val="000000" w:themeColor="text1"/>
                <w:u w:val="none" w:color="auto"/>
                <w:lang w:val="en-US" w:eastAsia="zh-CN"/>
                <w14:textFill>
                  <w14:solidFill>
                    <w14:schemeClr w14:val="tx1"/>
                  </w14:solidFill>
                </w14:textFill>
              </w:rPr>
              <w:t>7</w:t>
            </w:r>
            <w:r>
              <w:rPr>
                <w:rFonts w:hint="eastAsia"/>
                <w:color w:val="000000" w:themeColor="text1"/>
                <w:u w:val="none" w:color="auto"/>
                <w14:textFill>
                  <w14:solidFill>
                    <w14:schemeClr w14:val="tx1"/>
                  </w14:solidFill>
                </w14:textFill>
              </w:rPr>
              <w:t>）</w:t>
            </w:r>
            <w:r>
              <w:rPr>
                <w:rFonts w:hint="eastAsia"/>
                <w:color w:val="000000" w:themeColor="text1"/>
                <w:u w:val="none" w:color="auto"/>
                <w:lang w:val="en-US" w:eastAsia="zh-CN"/>
                <w14:textFill>
                  <w14:solidFill>
                    <w14:schemeClr w14:val="tx1"/>
                  </w14:solidFill>
                </w14:textFill>
              </w:rPr>
              <w:t>涡电</w:t>
            </w:r>
            <w:r>
              <w:rPr>
                <w:rFonts w:hint="eastAsia"/>
                <w:color w:val="000000" w:themeColor="text1"/>
                <w:u w:val="none" w:color="auto"/>
                <w14:textFill>
                  <w14:solidFill>
                    <w14:schemeClr w14:val="tx1"/>
                  </w14:solidFill>
                </w14:textFill>
              </w:rPr>
              <w:t>机分选：经过摇床分选出的废金属进入</w:t>
            </w:r>
            <w:r>
              <w:rPr>
                <w:rFonts w:hint="eastAsia"/>
                <w:color w:val="000000" w:themeColor="text1"/>
                <w:u w:val="none" w:color="auto"/>
                <w:lang w:val="en-US" w:eastAsia="zh-CN"/>
                <w14:textFill>
                  <w14:solidFill>
                    <w14:schemeClr w14:val="tx1"/>
                  </w14:solidFill>
                </w14:textFill>
              </w:rPr>
              <w:t>涡电</w:t>
            </w:r>
            <w:r>
              <w:rPr>
                <w:rFonts w:hint="eastAsia"/>
                <w:color w:val="000000" w:themeColor="text1"/>
                <w:u w:val="none" w:color="auto"/>
                <w14:textFill>
                  <w14:solidFill>
                    <w14:schemeClr w14:val="tx1"/>
                  </w14:solidFill>
                </w14:textFill>
              </w:rPr>
              <w:t>机，该工序是利用导体在高频交变磁场里可以产生感应电流的原理，将废铝和废铜分离出来。</w:t>
            </w:r>
          </w:p>
          <w:p w14:paraId="5886475A">
            <w:pPr>
              <w:pStyle w:val="43"/>
              <w:spacing w:line="360" w:lineRule="auto"/>
              <w:ind w:firstLine="482" w:firstLineChars="200"/>
              <w:rPr>
                <w:rFonts w:hint="default" w:ascii="Times New Roman" w:hAnsi="Times New Roman" w:eastAsia="宋体" w:cs="Times New Roman"/>
                <w:b/>
                <w:bCs/>
                <w:color w:val="auto"/>
                <w:szCs w:val="24"/>
                <w:u w:val="none" w:color="auto"/>
              </w:rPr>
            </w:pPr>
            <w:r>
              <w:rPr>
                <w:rFonts w:hint="default" w:ascii="Times New Roman" w:hAnsi="Times New Roman" w:eastAsia="宋体" w:cs="Times New Roman"/>
                <w:b/>
                <w:bCs/>
                <w:color w:val="auto"/>
                <w:szCs w:val="24"/>
                <w:u w:val="none" w:color="auto"/>
              </w:rPr>
              <w:t>产排污节点说明：</w:t>
            </w:r>
          </w:p>
          <w:p w14:paraId="55C0D0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Cs w:val="21"/>
                <w:u w:val="single" w:color="auto"/>
              </w:rPr>
            </w:pPr>
            <w:r>
              <w:rPr>
                <w:rFonts w:hint="default" w:ascii="Times New Roman" w:hAnsi="Times New Roman" w:eastAsia="宋体" w:cs="Times New Roman"/>
                <w:b/>
                <w:bCs/>
                <w:color w:val="auto"/>
                <w:szCs w:val="21"/>
                <w:u w:val="single" w:color="auto"/>
              </w:rPr>
              <w:t>表</w:t>
            </w:r>
            <w:r>
              <w:rPr>
                <w:rFonts w:hint="default" w:ascii="Times New Roman" w:hAnsi="Times New Roman" w:eastAsia="宋体" w:cs="Times New Roman"/>
                <w:b/>
                <w:bCs/>
                <w:color w:val="auto"/>
                <w:szCs w:val="21"/>
                <w:u w:val="single" w:color="auto"/>
                <w:lang w:val="en-US" w:eastAsia="zh-CN"/>
              </w:rPr>
              <w:t>2</w:t>
            </w:r>
            <w:r>
              <w:rPr>
                <w:rFonts w:hint="default" w:ascii="Times New Roman" w:hAnsi="Times New Roman" w:eastAsia="宋体" w:cs="Times New Roman"/>
                <w:b/>
                <w:bCs/>
                <w:color w:val="auto"/>
                <w:szCs w:val="21"/>
                <w:u w:val="single" w:color="auto"/>
              </w:rPr>
              <w:t>-</w:t>
            </w:r>
            <w:r>
              <w:rPr>
                <w:rFonts w:hint="eastAsia" w:cs="Times New Roman"/>
                <w:b/>
                <w:bCs/>
                <w:color w:val="auto"/>
                <w:szCs w:val="21"/>
                <w:u w:val="single" w:color="auto"/>
                <w:lang w:val="en-US" w:eastAsia="zh-CN"/>
              </w:rPr>
              <w:t xml:space="preserve">7  </w:t>
            </w:r>
            <w:r>
              <w:rPr>
                <w:rFonts w:hint="default" w:ascii="Times New Roman" w:hAnsi="Times New Roman" w:eastAsia="宋体" w:cs="Times New Roman"/>
                <w:b/>
                <w:bCs/>
                <w:color w:val="auto"/>
                <w:szCs w:val="21"/>
                <w:u w:val="single" w:color="auto"/>
              </w:rPr>
              <w:t>主要污染工序一览表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510"/>
              <w:gridCol w:w="2367"/>
              <w:gridCol w:w="3424"/>
            </w:tblGrid>
            <w:tr w14:paraId="67DA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6D5A8AA6">
                  <w:pPr>
                    <w:pStyle w:val="77"/>
                    <w:bidi w:val="0"/>
                    <w:rPr>
                      <w:rFonts w:hint="default" w:ascii="Times New Roman" w:hAnsi="Times New Roman" w:eastAsia="宋体" w:cs="Times New Roman"/>
                      <w:b/>
                      <w:bCs/>
                      <w:color w:val="auto"/>
                      <w:sz w:val="21"/>
                      <w:szCs w:val="21"/>
                      <w:u w:val="single" w:color="auto"/>
                      <w:lang w:val="en-US"/>
                    </w:rPr>
                  </w:pPr>
                  <w:r>
                    <w:rPr>
                      <w:rFonts w:hint="default" w:ascii="Times New Roman" w:hAnsi="Times New Roman" w:eastAsia="宋体" w:cs="Times New Roman"/>
                      <w:b/>
                      <w:bCs/>
                      <w:color w:val="auto"/>
                      <w:sz w:val="21"/>
                      <w:szCs w:val="21"/>
                      <w:u w:val="single" w:color="auto"/>
                      <w:lang w:val="en-US" w:eastAsia="zh-CN"/>
                    </w:rPr>
                    <w:t>类型</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428C815A">
                  <w:pPr>
                    <w:pStyle w:val="77"/>
                    <w:bidi w:val="0"/>
                    <w:rPr>
                      <w:rFonts w:hint="default" w:ascii="Times New Roman" w:hAnsi="Times New Roman" w:eastAsia="宋体" w:cs="Times New Roman"/>
                      <w:b/>
                      <w:bCs/>
                      <w:color w:val="auto"/>
                      <w:sz w:val="21"/>
                      <w:szCs w:val="21"/>
                      <w:u w:val="single" w:color="auto"/>
                      <w:lang w:val="en-US"/>
                    </w:rPr>
                  </w:pPr>
                  <w:r>
                    <w:rPr>
                      <w:rFonts w:hint="default" w:ascii="Times New Roman" w:hAnsi="Times New Roman" w:eastAsia="宋体" w:cs="Times New Roman"/>
                      <w:b/>
                      <w:bCs/>
                      <w:color w:val="auto"/>
                      <w:sz w:val="21"/>
                      <w:szCs w:val="21"/>
                      <w:u w:val="single" w:color="auto"/>
                      <w:lang w:val="en-US" w:eastAsia="zh-CN"/>
                    </w:rPr>
                    <w:t>排污节点</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7A199D6B">
                  <w:pPr>
                    <w:pStyle w:val="77"/>
                    <w:bidi w:val="0"/>
                    <w:rPr>
                      <w:rFonts w:hint="default" w:ascii="Times New Roman" w:hAnsi="Times New Roman" w:eastAsia="宋体" w:cs="Times New Roman"/>
                      <w:b/>
                      <w:bCs/>
                      <w:color w:val="auto"/>
                      <w:sz w:val="21"/>
                      <w:szCs w:val="21"/>
                      <w:u w:val="single" w:color="auto"/>
                      <w:lang w:val="en-US"/>
                    </w:rPr>
                  </w:pPr>
                  <w:r>
                    <w:rPr>
                      <w:rFonts w:hint="default" w:ascii="Times New Roman" w:hAnsi="Times New Roman" w:eastAsia="宋体" w:cs="Times New Roman"/>
                      <w:b/>
                      <w:bCs/>
                      <w:color w:val="auto"/>
                      <w:sz w:val="21"/>
                      <w:szCs w:val="21"/>
                      <w:u w:val="single" w:color="auto"/>
                      <w:lang w:val="en-US" w:eastAsia="zh-CN"/>
                    </w:rPr>
                    <w:t>主要污染物</w:t>
                  </w:r>
                </w:p>
              </w:tc>
              <w:tc>
                <w:tcPr>
                  <w:tcW w:w="3424" w:type="dxa"/>
                  <w:tcBorders>
                    <w:top w:val="single" w:color="auto" w:sz="4" w:space="0"/>
                    <w:left w:val="single" w:color="auto" w:sz="4" w:space="0"/>
                    <w:bottom w:val="single" w:color="auto" w:sz="4" w:space="0"/>
                    <w:right w:val="single" w:color="auto" w:sz="4" w:space="0"/>
                  </w:tcBorders>
                  <w:noWrap w:val="0"/>
                  <w:vAlign w:val="center"/>
                </w:tcPr>
                <w:p w14:paraId="3264ECAA">
                  <w:pPr>
                    <w:pStyle w:val="77"/>
                    <w:bidi w:val="0"/>
                    <w:rPr>
                      <w:rFonts w:hint="default" w:ascii="Times New Roman" w:hAnsi="Times New Roman" w:eastAsia="宋体" w:cs="Times New Roman"/>
                      <w:b/>
                      <w:bCs/>
                      <w:color w:val="auto"/>
                      <w:sz w:val="21"/>
                      <w:szCs w:val="21"/>
                      <w:u w:val="single" w:color="auto"/>
                      <w:lang w:val="en-US"/>
                    </w:rPr>
                  </w:pPr>
                  <w:r>
                    <w:rPr>
                      <w:rFonts w:hint="default" w:ascii="Times New Roman" w:hAnsi="Times New Roman" w:eastAsia="宋体" w:cs="Times New Roman"/>
                      <w:b/>
                      <w:bCs/>
                      <w:color w:val="auto"/>
                      <w:sz w:val="21"/>
                      <w:szCs w:val="21"/>
                      <w:u w:val="single" w:color="auto"/>
                      <w:lang w:val="en-US" w:eastAsia="zh-CN"/>
                    </w:rPr>
                    <w:t>治理措施</w:t>
                  </w:r>
                </w:p>
              </w:tc>
            </w:tr>
            <w:tr w14:paraId="6630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57" w:type="dxa"/>
                  <w:tcBorders>
                    <w:top w:val="single" w:color="auto" w:sz="4" w:space="0"/>
                    <w:left w:val="single" w:color="auto" w:sz="4" w:space="0"/>
                    <w:right w:val="single" w:color="auto" w:sz="4" w:space="0"/>
                  </w:tcBorders>
                  <w:noWrap w:val="0"/>
                  <w:vAlign w:val="center"/>
                </w:tcPr>
                <w:p w14:paraId="5A4DC7EA">
                  <w:pPr>
                    <w:pStyle w:val="77"/>
                    <w:bidi w:val="0"/>
                    <w:rPr>
                      <w:rFonts w:hint="default" w:ascii="Times New Roman" w:hAnsi="Times New Roman" w:eastAsia="宋体" w:cs="Times New Roman"/>
                      <w:color w:val="auto"/>
                      <w:sz w:val="21"/>
                      <w:szCs w:val="21"/>
                      <w:u w:val="single" w:color="auto"/>
                      <w:lang w:val="en-US"/>
                    </w:rPr>
                  </w:pPr>
                  <w:r>
                    <w:rPr>
                      <w:rFonts w:hint="default" w:ascii="Times New Roman" w:hAnsi="Times New Roman" w:eastAsia="宋体" w:cs="Times New Roman"/>
                      <w:color w:val="auto"/>
                      <w:sz w:val="21"/>
                      <w:szCs w:val="21"/>
                      <w:u w:val="single" w:color="auto"/>
                      <w:lang w:val="en-US" w:eastAsia="zh-CN"/>
                    </w:rPr>
                    <w:t>废气</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094C010B">
                  <w:pPr>
                    <w:pStyle w:val="77"/>
                    <w:bidi w:val="0"/>
                    <w:ind w:right="113" w:rightChars="0" w:firstLine="0" w:firstLineChars="0"/>
                    <w:rPr>
                      <w:rFonts w:hint="eastAsia" w:ascii="Times New Roman" w:hAnsi="Times New Roman" w:eastAsia="宋体" w:cs="Times New Roman"/>
                      <w:color w:val="auto"/>
                      <w:kern w:val="40"/>
                      <w:sz w:val="21"/>
                      <w:szCs w:val="21"/>
                      <w:u w:val="single" w:color="auto"/>
                      <w:lang w:val="en-US" w:eastAsia="zh-CN" w:bidi="ar-SA"/>
                    </w:rPr>
                  </w:pPr>
                  <w:r>
                    <w:rPr>
                      <w:rFonts w:hint="eastAsia"/>
                      <w:color w:val="000000" w:themeColor="text1"/>
                      <w:sz w:val="21"/>
                      <w:szCs w:val="21"/>
                      <w:u w:val="single" w:color="auto"/>
                      <w14:textFill>
                        <w14:solidFill>
                          <w14:schemeClr w14:val="tx1"/>
                        </w14:solidFill>
                      </w14:textFill>
                    </w:rPr>
                    <w:t>装卸</w:t>
                  </w:r>
                  <w:r>
                    <w:rPr>
                      <w:rFonts w:hint="eastAsia"/>
                      <w:color w:val="000000" w:themeColor="text1"/>
                      <w:sz w:val="21"/>
                      <w:szCs w:val="21"/>
                      <w:u w:val="single" w:color="auto"/>
                      <w:lang w:eastAsia="zh-CN"/>
                      <w14:textFill>
                        <w14:solidFill>
                          <w14:schemeClr w14:val="tx1"/>
                        </w14:solidFill>
                      </w14:textFill>
                    </w:rPr>
                    <w:t>、</w:t>
                  </w:r>
                  <w:r>
                    <w:rPr>
                      <w:rFonts w:hint="eastAsia"/>
                      <w:color w:val="000000" w:themeColor="text1"/>
                      <w:sz w:val="21"/>
                      <w:szCs w:val="21"/>
                      <w:u w:val="single" w:color="auto"/>
                      <w14:textFill>
                        <w14:solidFill>
                          <w14:schemeClr w14:val="tx1"/>
                        </w14:solidFill>
                      </w14:textFill>
                    </w:rPr>
                    <w:t>破碎</w:t>
                  </w:r>
                  <w:r>
                    <w:rPr>
                      <w:rFonts w:hint="eastAsia"/>
                      <w:color w:val="000000" w:themeColor="text1"/>
                      <w:sz w:val="21"/>
                      <w:szCs w:val="21"/>
                      <w:u w:val="single" w:color="auto"/>
                      <w:lang w:eastAsia="zh-CN"/>
                      <w14:textFill>
                        <w14:solidFill>
                          <w14:schemeClr w14:val="tx1"/>
                        </w14:solidFill>
                      </w14:textFill>
                    </w:rPr>
                    <w:t>、</w:t>
                  </w:r>
                  <w:r>
                    <w:rPr>
                      <w:rFonts w:hint="eastAsia"/>
                      <w:color w:val="000000" w:themeColor="text1"/>
                      <w:sz w:val="21"/>
                      <w:szCs w:val="21"/>
                      <w:u w:val="single" w:color="auto"/>
                      <w14:textFill>
                        <w14:solidFill>
                          <w14:schemeClr w14:val="tx1"/>
                        </w14:solidFill>
                      </w14:textFill>
                    </w:rPr>
                    <w:t>筛分</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66806778">
                  <w:pPr>
                    <w:pStyle w:val="77"/>
                    <w:bidi w:val="0"/>
                    <w:ind w:right="113" w:rightChars="0" w:firstLine="0" w:firstLineChars="0"/>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颗粒物</w:t>
                  </w:r>
                </w:p>
              </w:tc>
              <w:tc>
                <w:tcPr>
                  <w:tcW w:w="3424" w:type="dxa"/>
                  <w:tcBorders>
                    <w:top w:val="single" w:color="auto" w:sz="4" w:space="0"/>
                    <w:left w:val="single" w:color="auto" w:sz="4" w:space="0"/>
                    <w:right w:val="single" w:color="auto" w:sz="4" w:space="0"/>
                  </w:tcBorders>
                  <w:noWrap w:val="0"/>
                  <w:vAlign w:val="center"/>
                </w:tcPr>
                <w:p w14:paraId="2AEF6732">
                  <w:pPr>
                    <w:pStyle w:val="77"/>
                    <w:bidi w:val="0"/>
                    <w:rPr>
                      <w:rFonts w:hint="default" w:ascii="Times New Roman" w:hAnsi="Times New Roman" w:eastAsia="宋体" w:cs="Times New Roman"/>
                      <w:color w:val="auto"/>
                      <w:sz w:val="21"/>
                      <w:szCs w:val="21"/>
                      <w:u w:val="single" w:color="auto"/>
                      <w:lang w:val="en-US" w:eastAsia="zh-CN"/>
                    </w:rPr>
                  </w:pPr>
                  <w:r>
                    <w:rPr>
                      <w:rFonts w:hint="eastAsia"/>
                      <w:color w:val="000000" w:themeColor="text1"/>
                      <w:sz w:val="21"/>
                      <w:szCs w:val="21"/>
                      <w:u w:val="single" w:color="auto"/>
                      <w14:textFill>
                        <w14:solidFill>
                          <w14:schemeClr w14:val="tx1"/>
                        </w14:solidFill>
                      </w14:textFill>
                    </w:rPr>
                    <w:t>洒水抑尘</w:t>
                  </w:r>
                  <w:r>
                    <w:rPr>
                      <w:rFonts w:hint="eastAsia"/>
                      <w:color w:val="000000" w:themeColor="text1"/>
                      <w:sz w:val="21"/>
                      <w:szCs w:val="21"/>
                      <w:u w:val="single" w:color="auto"/>
                      <w:lang w:eastAsia="zh-CN"/>
                      <w14:textFill>
                        <w14:solidFill>
                          <w14:schemeClr w14:val="tx1"/>
                        </w14:solidFill>
                      </w14:textFill>
                    </w:rPr>
                    <w:t>、</w:t>
                  </w:r>
                  <w:r>
                    <w:rPr>
                      <w:rFonts w:hint="eastAsia"/>
                      <w:color w:val="000000" w:themeColor="text1"/>
                      <w:sz w:val="21"/>
                      <w:szCs w:val="21"/>
                      <w:u w:val="single" w:color="auto"/>
                      <w14:textFill>
                        <w14:solidFill>
                          <w14:schemeClr w14:val="tx1"/>
                        </w14:solidFill>
                      </w14:textFill>
                    </w:rPr>
                    <w:t>采用湿法破碎工艺</w:t>
                  </w:r>
                </w:p>
              </w:tc>
            </w:tr>
            <w:tr w14:paraId="7809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 w:type="dxa"/>
                  <w:vMerge w:val="restart"/>
                  <w:tcBorders>
                    <w:top w:val="single" w:color="auto" w:sz="4" w:space="0"/>
                    <w:left w:val="single" w:color="auto" w:sz="4" w:space="0"/>
                    <w:right w:val="single" w:color="auto" w:sz="4" w:space="0"/>
                  </w:tcBorders>
                  <w:noWrap w:val="0"/>
                  <w:vAlign w:val="center"/>
                </w:tcPr>
                <w:p w14:paraId="6649CD92">
                  <w:pPr>
                    <w:pStyle w:val="77"/>
                    <w:bidi w:val="0"/>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废水</w:t>
                  </w:r>
                </w:p>
              </w:tc>
              <w:tc>
                <w:tcPr>
                  <w:tcW w:w="1510" w:type="dxa"/>
                  <w:tcBorders>
                    <w:top w:val="single" w:color="auto" w:sz="4" w:space="0"/>
                    <w:left w:val="single" w:color="auto" w:sz="4" w:space="0"/>
                    <w:right w:val="single" w:color="auto" w:sz="4" w:space="0"/>
                  </w:tcBorders>
                  <w:noWrap w:val="0"/>
                  <w:vAlign w:val="center"/>
                </w:tcPr>
                <w:p w14:paraId="1AD37A37">
                  <w:pPr>
                    <w:pStyle w:val="77"/>
                    <w:bidi w:val="0"/>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生活</w:t>
                  </w:r>
                  <w:r>
                    <w:rPr>
                      <w:rFonts w:hint="default" w:ascii="Times New Roman" w:hAnsi="Times New Roman" w:cs="Times New Roman"/>
                      <w:color w:val="auto"/>
                      <w:sz w:val="21"/>
                      <w:szCs w:val="21"/>
                      <w:u w:val="single" w:color="auto"/>
                      <w:lang w:val="en-US" w:eastAsia="zh-CN"/>
                    </w:rPr>
                    <w:t>污水</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273D81EF">
                  <w:pPr>
                    <w:pStyle w:val="77"/>
                    <w:bidi w:val="0"/>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rPr>
                    <w:t>COD、BOD</w:t>
                  </w:r>
                  <w:r>
                    <w:rPr>
                      <w:rFonts w:hint="default" w:ascii="Times New Roman" w:hAnsi="Times New Roman" w:cs="Times New Roman"/>
                      <w:color w:val="auto"/>
                      <w:sz w:val="21"/>
                      <w:szCs w:val="21"/>
                      <w:u w:val="single" w:color="auto"/>
                      <w:vertAlign w:val="subscript"/>
                    </w:rPr>
                    <w:t>5</w:t>
                  </w:r>
                  <w:r>
                    <w:rPr>
                      <w:rFonts w:hint="default" w:ascii="Times New Roman" w:hAnsi="Times New Roman" w:cs="Times New Roman"/>
                      <w:color w:val="auto"/>
                      <w:sz w:val="21"/>
                      <w:szCs w:val="21"/>
                      <w:u w:val="single" w:color="auto"/>
                    </w:rPr>
                    <w:t>、SS、氨氮、动植物油</w:t>
                  </w:r>
                </w:p>
              </w:tc>
              <w:tc>
                <w:tcPr>
                  <w:tcW w:w="3424" w:type="dxa"/>
                  <w:tcBorders>
                    <w:top w:val="single" w:color="auto" w:sz="4" w:space="0"/>
                    <w:left w:val="single" w:color="auto" w:sz="4" w:space="0"/>
                    <w:right w:val="single" w:color="auto" w:sz="4" w:space="0"/>
                  </w:tcBorders>
                  <w:noWrap w:val="0"/>
                  <w:vAlign w:val="center"/>
                </w:tcPr>
                <w:p w14:paraId="6ADD7DFC">
                  <w:pPr>
                    <w:pStyle w:val="77"/>
                    <w:bidi w:val="0"/>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highlight w:val="none"/>
                      <w:u w:val="single" w:color="auto"/>
                      <w:lang w:val="en-US" w:eastAsia="zh-CN"/>
                    </w:rPr>
                    <w:t>经化粪池预处理后，</w:t>
                  </w:r>
                  <w:r>
                    <w:rPr>
                      <w:rFonts w:hint="default" w:ascii="Times New Roman" w:hAnsi="Times New Roman" w:eastAsia="宋体" w:cs="Times New Roman"/>
                      <w:color w:val="auto"/>
                      <w:sz w:val="21"/>
                      <w:szCs w:val="21"/>
                      <w:u w:val="single" w:color="auto"/>
                    </w:rPr>
                    <w:t>经</w:t>
                  </w:r>
                  <w:r>
                    <w:rPr>
                      <w:rFonts w:hint="default" w:ascii="Times New Roman" w:hAnsi="Times New Roman" w:eastAsia="宋体" w:cs="Times New Roman"/>
                      <w:color w:val="auto"/>
                      <w:sz w:val="21"/>
                      <w:szCs w:val="21"/>
                      <w:u w:val="single" w:color="auto"/>
                      <w:lang w:eastAsia="zh-CN"/>
                    </w:rPr>
                    <w:t>园区</w:t>
                  </w:r>
                  <w:r>
                    <w:rPr>
                      <w:rFonts w:hint="default" w:ascii="Times New Roman" w:hAnsi="Times New Roman" w:eastAsia="宋体" w:cs="Times New Roman"/>
                      <w:color w:val="auto"/>
                      <w:sz w:val="21"/>
                      <w:szCs w:val="21"/>
                      <w:u w:val="single" w:color="auto"/>
                    </w:rPr>
                    <w:t>污水管网进入</w:t>
                  </w:r>
                  <w:r>
                    <w:rPr>
                      <w:rFonts w:hint="default" w:ascii="Times New Roman" w:hAnsi="Times New Roman" w:eastAsia="宋体" w:cs="Times New Roman"/>
                      <w:color w:val="auto"/>
                      <w:sz w:val="21"/>
                      <w:szCs w:val="21"/>
                      <w:u w:val="single" w:color="auto"/>
                      <w:lang w:eastAsia="zh-CN"/>
                    </w:rPr>
                    <w:t>新田县</w:t>
                  </w:r>
                  <w:r>
                    <w:rPr>
                      <w:rFonts w:hint="default" w:ascii="Times New Roman" w:hAnsi="Times New Roman" w:eastAsia="宋体" w:cs="Times New Roman"/>
                      <w:color w:val="auto"/>
                      <w:sz w:val="21"/>
                      <w:szCs w:val="21"/>
                      <w:u w:val="single" w:color="auto"/>
                    </w:rPr>
                    <w:t>污水处理厂处理达标后，排入</w:t>
                  </w:r>
                  <w:r>
                    <w:rPr>
                      <w:rFonts w:hint="default" w:ascii="Times New Roman" w:hAnsi="Times New Roman" w:eastAsia="宋体" w:cs="Times New Roman"/>
                      <w:color w:val="auto"/>
                      <w:sz w:val="21"/>
                      <w:szCs w:val="21"/>
                      <w:u w:val="single" w:color="auto"/>
                      <w:lang w:eastAsia="zh-CN"/>
                    </w:rPr>
                    <w:t>新田</w:t>
                  </w:r>
                  <w:r>
                    <w:rPr>
                      <w:rFonts w:hint="default" w:ascii="Times New Roman" w:hAnsi="Times New Roman" w:eastAsia="宋体" w:cs="Times New Roman"/>
                      <w:color w:val="auto"/>
                      <w:sz w:val="21"/>
                      <w:szCs w:val="21"/>
                      <w:u w:val="single" w:color="auto"/>
                    </w:rPr>
                    <w:t>河</w:t>
                  </w:r>
                </w:p>
              </w:tc>
            </w:tr>
            <w:tr w14:paraId="5338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57" w:type="dxa"/>
                  <w:vMerge w:val="continue"/>
                  <w:tcBorders>
                    <w:left w:val="single" w:color="auto" w:sz="4" w:space="0"/>
                    <w:right w:val="single" w:color="auto" w:sz="4" w:space="0"/>
                  </w:tcBorders>
                  <w:noWrap w:val="0"/>
                  <w:vAlign w:val="center"/>
                </w:tcPr>
                <w:p w14:paraId="3E22C194">
                  <w:pPr>
                    <w:pStyle w:val="77"/>
                    <w:bidi w:val="0"/>
                    <w:rPr>
                      <w:rFonts w:hint="default" w:ascii="Times New Roman" w:hAnsi="Times New Roman" w:eastAsia="宋体" w:cs="Times New Roman"/>
                      <w:color w:val="auto"/>
                      <w:sz w:val="21"/>
                      <w:szCs w:val="21"/>
                      <w:u w:val="single" w:color="auto"/>
                      <w:lang w:val="en-US" w:eastAsia="zh-CN"/>
                    </w:rPr>
                  </w:pPr>
                </w:p>
              </w:tc>
              <w:tc>
                <w:tcPr>
                  <w:tcW w:w="1510" w:type="dxa"/>
                  <w:tcBorders>
                    <w:top w:val="single" w:color="auto" w:sz="4" w:space="0"/>
                    <w:left w:val="single" w:color="auto" w:sz="4" w:space="0"/>
                    <w:right w:val="single" w:color="auto" w:sz="4" w:space="0"/>
                  </w:tcBorders>
                  <w:noWrap w:val="0"/>
                  <w:vAlign w:val="center"/>
                </w:tcPr>
                <w:p w14:paraId="363EA36D">
                  <w:pPr>
                    <w:pStyle w:val="77"/>
                    <w:bidi w:val="0"/>
                    <w:rPr>
                      <w:rFonts w:hint="default" w:ascii="Times New Roman" w:hAnsi="Times New Roman" w:cs="Times New Roman"/>
                      <w:color w:val="auto"/>
                      <w:sz w:val="21"/>
                      <w:szCs w:val="21"/>
                      <w:u w:val="single" w:color="auto"/>
                      <w:lang w:val="en-US" w:eastAsia="zh-CN"/>
                    </w:rPr>
                  </w:pPr>
                  <w:r>
                    <w:rPr>
                      <w:rFonts w:hint="eastAsia"/>
                      <w:color w:val="000000" w:themeColor="text1"/>
                      <w:sz w:val="21"/>
                      <w:szCs w:val="21"/>
                      <w:u w:val="single" w:color="auto"/>
                      <w14:textFill>
                        <w14:solidFill>
                          <w14:schemeClr w14:val="tx1"/>
                        </w14:solidFill>
                      </w14:textFill>
                    </w:rPr>
                    <w:t>选洗废水</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29C2260A">
                  <w:pPr>
                    <w:pStyle w:val="77"/>
                    <w:bidi w:val="0"/>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rPr>
                    <w:t>SS</w:t>
                  </w:r>
                  <w:r>
                    <w:rPr>
                      <w:rFonts w:hint="default" w:ascii="Times New Roman" w:hAnsi="Times New Roman" w:cs="Times New Roman"/>
                      <w:color w:val="auto"/>
                      <w:sz w:val="21"/>
                      <w:szCs w:val="21"/>
                      <w:u w:val="single" w:color="auto"/>
                      <w:lang w:eastAsia="zh-CN"/>
                    </w:rPr>
                    <w:t>、石油类</w:t>
                  </w:r>
                </w:p>
              </w:tc>
              <w:tc>
                <w:tcPr>
                  <w:tcW w:w="3424" w:type="dxa"/>
                  <w:tcBorders>
                    <w:top w:val="single" w:color="auto" w:sz="4" w:space="0"/>
                    <w:left w:val="single" w:color="auto" w:sz="4" w:space="0"/>
                    <w:right w:val="single" w:color="auto" w:sz="4" w:space="0"/>
                  </w:tcBorders>
                  <w:noWrap w:val="0"/>
                  <w:vAlign w:val="center"/>
                </w:tcPr>
                <w:p w14:paraId="693F6DF2">
                  <w:pPr>
                    <w:pStyle w:val="77"/>
                    <w:bidi w:val="0"/>
                    <w:rPr>
                      <w:rFonts w:hint="default" w:ascii="Times New Roman" w:hAnsi="Times New Roman" w:cs="Times New Roman"/>
                      <w:color w:val="auto"/>
                      <w:sz w:val="21"/>
                      <w:szCs w:val="21"/>
                      <w:highlight w:val="none"/>
                      <w:u w:val="single" w:color="auto"/>
                      <w:lang w:val="en-US" w:eastAsia="zh-CN"/>
                    </w:rPr>
                  </w:pPr>
                  <w:r>
                    <w:rPr>
                      <w:rFonts w:hint="eastAsia"/>
                      <w:color w:val="000000" w:themeColor="text1"/>
                      <w:sz w:val="21"/>
                      <w:szCs w:val="21"/>
                      <w:u w:val="single" w:color="auto"/>
                      <w14:textFill>
                        <w14:solidFill>
                          <w14:schemeClr w14:val="tx1"/>
                        </w14:solidFill>
                      </w14:textFill>
                    </w:rPr>
                    <w:t>经场内沉淀池沉淀处理后，循环利用</w:t>
                  </w:r>
                </w:p>
              </w:tc>
            </w:tr>
            <w:tr w14:paraId="090B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1EFDD7FC">
                  <w:pPr>
                    <w:pStyle w:val="77"/>
                    <w:bidi w:val="0"/>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噪声</w:t>
                  </w:r>
                </w:p>
              </w:tc>
              <w:tc>
                <w:tcPr>
                  <w:tcW w:w="1510" w:type="dxa"/>
                  <w:tcBorders>
                    <w:left w:val="single" w:color="auto" w:sz="4" w:space="0"/>
                    <w:right w:val="single" w:color="auto" w:sz="4" w:space="0"/>
                  </w:tcBorders>
                  <w:noWrap w:val="0"/>
                  <w:vAlign w:val="center"/>
                </w:tcPr>
                <w:p w14:paraId="694E7B84">
                  <w:pPr>
                    <w:pStyle w:val="77"/>
                    <w:bidi w:val="0"/>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生产设备</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0FC96C79">
                  <w:pPr>
                    <w:pStyle w:val="77"/>
                    <w:bidi w:val="0"/>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噪声</w:t>
                  </w:r>
                </w:p>
              </w:tc>
              <w:tc>
                <w:tcPr>
                  <w:tcW w:w="3424" w:type="dxa"/>
                  <w:tcBorders>
                    <w:left w:val="single" w:color="auto" w:sz="4" w:space="0"/>
                    <w:right w:val="single" w:color="auto" w:sz="4" w:space="0"/>
                  </w:tcBorders>
                  <w:noWrap w:val="0"/>
                  <w:vAlign w:val="center"/>
                </w:tcPr>
                <w:p w14:paraId="5657DD0A">
                  <w:pPr>
                    <w:pStyle w:val="77"/>
                    <w:bidi w:val="0"/>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选用低噪声设备、消声减振、厂房隔声、合理布局</w:t>
                  </w:r>
                </w:p>
              </w:tc>
            </w:tr>
            <w:tr w14:paraId="7AA9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57" w:type="dxa"/>
                  <w:vMerge w:val="restart"/>
                  <w:tcBorders>
                    <w:top w:val="single" w:color="auto" w:sz="4" w:space="0"/>
                    <w:left w:val="single" w:color="auto" w:sz="4" w:space="0"/>
                    <w:right w:val="single" w:color="auto" w:sz="4" w:space="0"/>
                  </w:tcBorders>
                  <w:noWrap w:val="0"/>
                  <w:vAlign w:val="center"/>
                </w:tcPr>
                <w:p w14:paraId="4D1FAFF0">
                  <w:pPr>
                    <w:pStyle w:val="77"/>
                    <w:bidi w:val="0"/>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固</w:t>
                  </w:r>
                </w:p>
                <w:p w14:paraId="3D0D180D">
                  <w:pPr>
                    <w:pStyle w:val="77"/>
                    <w:bidi w:val="0"/>
                    <w:rPr>
                      <w:rFonts w:hint="default" w:ascii="Times New Roman" w:hAnsi="Times New Roman" w:eastAsia="宋体" w:cs="Times New Roman"/>
                      <w:color w:val="auto"/>
                      <w:sz w:val="21"/>
                      <w:szCs w:val="21"/>
                      <w:u w:val="single" w:color="auto"/>
                      <w:lang w:val="en-US"/>
                    </w:rPr>
                  </w:pPr>
                  <w:r>
                    <w:rPr>
                      <w:rFonts w:hint="default" w:ascii="Times New Roman" w:hAnsi="Times New Roman" w:eastAsia="宋体" w:cs="Times New Roman"/>
                      <w:color w:val="auto"/>
                      <w:sz w:val="21"/>
                      <w:szCs w:val="21"/>
                      <w:u w:val="single" w:color="auto"/>
                      <w:lang w:val="en-US" w:eastAsia="zh-CN"/>
                    </w:rPr>
                    <w:t>废</w:t>
                  </w:r>
                </w:p>
              </w:tc>
              <w:tc>
                <w:tcPr>
                  <w:tcW w:w="1510" w:type="dxa"/>
                  <w:tcBorders>
                    <w:left w:val="single" w:color="auto" w:sz="4" w:space="0"/>
                    <w:right w:val="single" w:color="auto" w:sz="4" w:space="0"/>
                  </w:tcBorders>
                  <w:noWrap w:val="0"/>
                  <w:vAlign w:val="center"/>
                </w:tcPr>
                <w:p w14:paraId="010A1FA2">
                  <w:pPr>
                    <w:pStyle w:val="77"/>
                    <w:bidi w:val="0"/>
                    <w:ind w:right="113" w:rightChars="0" w:firstLine="0" w:firstLineChars="0"/>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沉淀池</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5CCA9C13">
                  <w:pPr>
                    <w:pStyle w:val="77"/>
                    <w:bidi w:val="0"/>
                    <w:ind w:right="113" w:rightChars="0" w:firstLine="0" w:firstLineChars="0"/>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污泥</w:t>
                  </w:r>
                </w:p>
              </w:tc>
              <w:tc>
                <w:tcPr>
                  <w:tcW w:w="3424" w:type="dxa"/>
                  <w:vMerge w:val="restart"/>
                  <w:tcBorders>
                    <w:left w:val="single" w:color="auto" w:sz="4" w:space="0"/>
                    <w:right w:val="single" w:color="auto" w:sz="4" w:space="0"/>
                  </w:tcBorders>
                  <w:noWrap w:val="0"/>
                  <w:vAlign w:val="center"/>
                </w:tcPr>
                <w:p w14:paraId="1974B19D">
                  <w:pPr>
                    <w:pStyle w:val="77"/>
                    <w:bidi w:val="0"/>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定期交由新田县鑫峰渣土有限公司处置</w:t>
                  </w:r>
                </w:p>
              </w:tc>
            </w:tr>
            <w:tr w14:paraId="34ED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7" w:type="dxa"/>
                  <w:vMerge w:val="continue"/>
                  <w:tcBorders>
                    <w:left w:val="single" w:color="auto" w:sz="4" w:space="0"/>
                    <w:right w:val="single" w:color="auto" w:sz="4" w:space="0"/>
                  </w:tcBorders>
                  <w:noWrap w:val="0"/>
                  <w:vAlign w:val="center"/>
                </w:tcPr>
                <w:p w14:paraId="5CC0008E">
                  <w:pPr>
                    <w:pStyle w:val="77"/>
                    <w:bidi w:val="0"/>
                    <w:rPr>
                      <w:rFonts w:hint="default" w:ascii="Times New Roman" w:hAnsi="Times New Roman" w:eastAsia="宋体" w:cs="Times New Roman"/>
                      <w:color w:val="auto"/>
                      <w:sz w:val="21"/>
                      <w:szCs w:val="21"/>
                      <w:u w:val="single" w:color="auto"/>
                      <w:lang w:val="en-US"/>
                    </w:rPr>
                  </w:pPr>
                </w:p>
              </w:tc>
              <w:tc>
                <w:tcPr>
                  <w:tcW w:w="1510" w:type="dxa"/>
                  <w:tcBorders>
                    <w:left w:val="single" w:color="auto" w:sz="4" w:space="0"/>
                    <w:right w:val="single" w:color="auto" w:sz="4" w:space="0"/>
                  </w:tcBorders>
                  <w:noWrap w:val="0"/>
                  <w:vAlign w:val="center"/>
                </w:tcPr>
                <w:p w14:paraId="6B813F66">
                  <w:pPr>
                    <w:pStyle w:val="77"/>
                    <w:bidi w:val="0"/>
                    <w:ind w:right="113" w:rightChars="0" w:firstLine="0" w:firstLineChars="0"/>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分选</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0C71DBCB">
                  <w:pPr>
                    <w:pStyle w:val="77"/>
                    <w:bidi w:val="0"/>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泥砂</w:t>
                  </w:r>
                </w:p>
              </w:tc>
              <w:tc>
                <w:tcPr>
                  <w:tcW w:w="3424" w:type="dxa"/>
                  <w:vMerge w:val="continue"/>
                  <w:tcBorders>
                    <w:left w:val="single" w:color="auto" w:sz="4" w:space="0"/>
                    <w:right w:val="single" w:color="auto" w:sz="4" w:space="0"/>
                  </w:tcBorders>
                  <w:noWrap w:val="0"/>
                  <w:vAlign w:val="center"/>
                </w:tcPr>
                <w:p w14:paraId="11439F9B">
                  <w:pPr>
                    <w:pStyle w:val="77"/>
                    <w:bidi w:val="0"/>
                    <w:rPr>
                      <w:rFonts w:hint="default" w:ascii="Times New Roman" w:hAnsi="Times New Roman" w:eastAsia="宋体" w:cs="Times New Roman"/>
                      <w:color w:val="auto"/>
                      <w:sz w:val="21"/>
                      <w:szCs w:val="21"/>
                      <w:u w:val="single" w:color="auto"/>
                      <w:lang w:val="en-US" w:eastAsia="zh-CN"/>
                    </w:rPr>
                  </w:pPr>
                </w:p>
              </w:tc>
            </w:tr>
            <w:tr w14:paraId="5C30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57" w:type="dxa"/>
                  <w:vMerge w:val="continue"/>
                  <w:tcBorders>
                    <w:left w:val="single" w:color="auto" w:sz="4" w:space="0"/>
                    <w:right w:val="single" w:color="auto" w:sz="4" w:space="0"/>
                  </w:tcBorders>
                  <w:noWrap w:val="0"/>
                  <w:vAlign w:val="center"/>
                </w:tcPr>
                <w:p w14:paraId="7617CC8C">
                  <w:pPr>
                    <w:pStyle w:val="77"/>
                    <w:bidi w:val="0"/>
                    <w:rPr>
                      <w:rFonts w:hint="default" w:ascii="Times New Roman" w:hAnsi="Times New Roman" w:eastAsia="宋体" w:cs="Times New Roman"/>
                      <w:color w:val="auto"/>
                      <w:sz w:val="21"/>
                      <w:szCs w:val="21"/>
                      <w:u w:val="single" w:color="auto"/>
                    </w:rPr>
                  </w:pPr>
                </w:p>
              </w:tc>
              <w:tc>
                <w:tcPr>
                  <w:tcW w:w="1510" w:type="dxa"/>
                  <w:tcBorders>
                    <w:left w:val="single" w:color="auto" w:sz="4" w:space="0"/>
                    <w:bottom w:val="single" w:color="auto" w:sz="4" w:space="0"/>
                    <w:right w:val="single" w:color="auto" w:sz="4" w:space="0"/>
                  </w:tcBorders>
                  <w:noWrap w:val="0"/>
                  <w:vAlign w:val="center"/>
                </w:tcPr>
                <w:p w14:paraId="63458B2D">
                  <w:pPr>
                    <w:pStyle w:val="77"/>
                    <w:bidi w:val="0"/>
                    <w:ind w:right="113" w:rightChars="0" w:firstLine="0" w:firstLineChars="0"/>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机修过程</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6B7BC770">
                  <w:pPr>
                    <w:pStyle w:val="77"/>
                    <w:bidi w:val="0"/>
                    <w:ind w:right="113" w:rightChars="0" w:firstLine="0" w:firstLineChars="0"/>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废润滑</w:t>
                  </w:r>
                  <w:r>
                    <w:rPr>
                      <w:rFonts w:hint="default" w:ascii="Times New Roman" w:hAnsi="Times New Roman" w:eastAsia="宋体" w:cs="Times New Roman"/>
                      <w:color w:val="auto"/>
                      <w:sz w:val="21"/>
                      <w:szCs w:val="21"/>
                      <w:u w:val="single" w:color="auto"/>
                      <w:lang w:val="en-US" w:eastAsia="zh-CN"/>
                    </w:rPr>
                    <w:t>桶、</w:t>
                  </w:r>
                  <w:r>
                    <w:rPr>
                      <w:rFonts w:hint="default" w:ascii="Times New Roman" w:hAnsi="Times New Roman" w:cs="Times New Roman"/>
                      <w:color w:val="auto"/>
                      <w:sz w:val="21"/>
                      <w:szCs w:val="21"/>
                      <w:u w:val="single" w:color="auto"/>
                      <w:lang w:val="en-US" w:eastAsia="zh-CN"/>
                    </w:rPr>
                    <w:t>含</w:t>
                  </w:r>
                  <w:r>
                    <w:rPr>
                      <w:rFonts w:hint="default" w:ascii="Times New Roman" w:hAnsi="Times New Roman" w:eastAsia="宋体" w:cs="Times New Roman"/>
                      <w:color w:val="auto"/>
                      <w:sz w:val="21"/>
                      <w:szCs w:val="21"/>
                      <w:u w:val="single" w:color="auto"/>
                      <w:lang w:val="en-US" w:eastAsia="zh-CN"/>
                    </w:rPr>
                    <w:t>油</w:t>
                  </w:r>
                  <w:r>
                    <w:rPr>
                      <w:rFonts w:hint="default" w:ascii="Times New Roman" w:hAnsi="Times New Roman" w:cs="Times New Roman"/>
                      <w:color w:val="auto"/>
                      <w:sz w:val="21"/>
                      <w:szCs w:val="21"/>
                      <w:u w:val="single" w:color="auto"/>
                      <w:lang w:val="en-US" w:eastAsia="zh-CN"/>
                    </w:rPr>
                    <w:t>废</w:t>
                  </w:r>
                  <w:r>
                    <w:rPr>
                      <w:rFonts w:hint="default" w:ascii="Times New Roman" w:hAnsi="Times New Roman" w:eastAsia="宋体" w:cs="Times New Roman"/>
                      <w:color w:val="auto"/>
                      <w:sz w:val="21"/>
                      <w:szCs w:val="21"/>
                      <w:u w:val="single" w:color="auto"/>
                      <w:lang w:val="en-US" w:eastAsia="zh-CN"/>
                    </w:rPr>
                    <w:t>抹布手套</w:t>
                  </w:r>
                </w:p>
              </w:tc>
              <w:tc>
                <w:tcPr>
                  <w:tcW w:w="3424" w:type="dxa"/>
                  <w:tcBorders>
                    <w:left w:val="single" w:color="auto" w:sz="4" w:space="0"/>
                    <w:right w:val="single" w:color="auto" w:sz="4" w:space="0"/>
                  </w:tcBorders>
                  <w:noWrap w:val="0"/>
                  <w:vAlign w:val="center"/>
                </w:tcPr>
                <w:p w14:paraId="5B9749FA">
                  <w:pPr>
                    <w:pStyle w:val="77"/>
                    <w:bidi w:val="0"/>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暂存于危废暂存间，定期交有资质单位处置</w:t>
                  </w:r>
                </w:p>
              </w:tc>
            </w:tr>
            <w:tr w14:paraId="7732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7" w:type="dxa"/>
                  <w:vMerge w:val="continue"/>
                  <w:tcBorders>
                    <w:left w:val="single" w:color="auto" w:sz="4" w:space="0"/>
                    <w:right w:val="single" w:color="auto" w:sz="4" w:space="0"/>
                  </w:tcBorders>
                  <w:noWrap w:val="0"/>
                  <w:vAlign w:val="center"/>
                </w:tcPr>
                <w:p w14:paraId="1B0411EE">
                  <w:pPr>
                    <w:pStyle w:val="77"/>
                    <w:bidi w:val="0"/>
                    <w:rPr>
                      <w:rFonts w:hint="default" w:ascii="Times New Roman" w:hAnsi="Times New Roman" w:eastAsia="宋体" w:cs="Times New Roman"/>
                      <w:color w:val="auto"/>
                      <w:sz w:val="21"/>
                      <w:szCs w:val="21"/>
                      <w:u w:val="single" w:color="auto"/>
                    </w:rPr>
                  </w:pPr>
                </w:p>
              </w:tc>
              <w:tc>
                <w:tcPr>
                  <w:tcW w:w="1510" w:type="dxa"/>
                  <w:tcBorders>
                    <w:left w:val="single" w:color="auto" w:sz="4" w:space="0"/>
                    <w:right w:val="single" w:color="auto" w:sz="4" w:space="0"/>
                  </w:tcBorders>
                  <w:noWrap w:val="0"/>
                  <w:vAlign w:val="center"/>
                </w:tcPr>
                <w:p w14:paraId="5D080324">
                  <w:pPr>
                    <w:pStyle w:val="77"/>
                    <w:bidi w:val="0"/>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职工生活</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39CFFB3A">
                  <w:pPr>
                    <w:pStyle w:val="77"/>
                    <w:bidi w:val="0"/>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生活垃圾</w:t>
                  </w:r>
                </w:p>
              </w:tc>
              <w:tc>
                <w:tcPr>
                  <w:tcW w:w="3424" w:type="dxa"/>
                  <w:tcBorders>
                    <w:left w:val="single" w:color="auto" w:sz="4" w:space="0"/>
                    <w:right w:val="single" w:color="auto" w:sz="4" w:space="0"/>
                  </w:tcBorders>
                  <w:noWrap w:val="0"/>
                  <w:vAlign w:val="center"/>
                </w:tcPr>
                <w:p w14:paraId="3D1D7299">
                  <w:pPr>
                    <w:pStyle w:val="77"/>
                    <w:bidi w:val="0"/>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垃圾桶收集后，由环卫部门处理</w:t>
                  </w:r>
                </w:p>
              </w:tc>
            </w:tr>
          </w:tbl>
          <w:p w14:paraId="41023EAA">
            <w:pPr>
              <w:pStyle w:val="4"/>
              <w:numPr>
                <w:ilvl w:val="0"/>
                <w:numId w:val="0"/>
              </w:numPr>
              <w:rPr>
                <w:rFonts w:hint="default" w:ascii="Times New Roman" w:hAnsi="Times New Roman" w:eastAsia="宋体" w:cs="Times New Roman"/>
                <w:color w:val="auto"/>
                <w:szCs w:val="24"/>
                <w:u w:val="single" w:color="auto"/>
              </w:rPr>
            </w:pPr>
          </w:p>
        </w:tc>
      </w:tr>
      <w:tr w14:paraId="50507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tcBorders>
              <w:left w:val="single" w:color="000000" w:sz="4" w:space="0"/>
            </w:tcBorders>
            <w:vAlign w:val="center"/>
          </w:tcPr>
          <w:p w14:paraId="285645BA">
            <w:pPr>
              <w:pStyle w:val="33"/>
              <w:adjustRightInd w:val="0"/>
              <w:snapToGrid w:val="0"/>
              <w:spacing w:before="0" w:beforeAutospacing="0" w:after="0" w:afterAutospacing="0"/>
              <w:jc w:val="center"/>
              <w:rPr>
                <w:rFonts w:hint="default" w:ascii="Times New Roman" w:hAnsi="Times New Roman" w:eastAsia="宋体" w:cs="Times New Roman"/>
                <w:color w:val="auto"/>
                <w:szCs w:val="24"/>
                <w:u w:val="none" w:color="auto"/>
              </w:rPr>
            </w:pPr>
            <w:r>
              <w:rPr>
                <w:rFonts w:hint="default" w:ascii="Times New Roman" w:hAnsi="Times New Roman" w:eastAsia="宋体" w:cs="Times New Roman"/>
                <w:bCs/>
                <w:color w:val="auto"/>
                <w:kern w:val="2"/>
                <w:szCs w:val="24"/>
                <w:u w:val="none" w:color="auto"/>
              </w:rPr>
              <w:t>与项目有关的原有环境污染问题</w:t>
            </w:r>
          </w:p>
        </w:tc>
        <w:tc>
          <w:tcPr>
            <w:tcW w:w="8604" w:type="dxa"/>
            <w:vAlign w:val="top"/>
          </w:tcPr>
          <w:p w14:paraId="3AE65E9D">
            <w:pPr>
              <w:pStyle w:val="43"/>
              <w:adjustRightInd w:val="0"/>
              <w:spacing w:line="360" w:lineRule="auto"/>
              <w:ind w:firstLine="480" w:firstLineChars="200"/>
              <w:textAlignment w:val="baseline"/>
              <w:rPr>
                <w:rFonts w:hint="default" w:ascii="Times New Roman" w:hAnsi="Times New Roman" w:eastAsia="宋体" w:cs="Times New Roman"/>
                <w:kern w:val="2"/>
                <w:sz w:val="24"/>
                <w:szCs w:val="24"/>
                <w:u w:val="none"/>
                <w:lang w:val="en-US" w:eastAsia="zh-CN" w:bidi="ar-SA"/>
              </w:rPr>
            </w:pPr>
          </w:p>
          <w:p w14:paraId="4E80DDC7">
            <w:pPr>
              <w:pStyle w:val="43"/>
              <w:adjustRightInd w:val="0"/>
              <w:spacing w:line="360" w:lineRule="auto"/>
              <w:ind w:firstLine="480" w:firstLineChars="200"/>
              <w:textAlignment w:val="baseline"/>
              <w:rPr>
                <w:rFonts w:hint="default" w:ascii="Times New Roman" w:hAnsi="Times New Roman" w:eastAsia="宋体" w:cs="Times New Roman"/>
                <w:kern w:val="2"/>
                <w:sz w:val="24"/>
                <w:szCs w:val="24"/>
                <w:u w:val="none"/>
                <w:lang w:val="en-US" w:eastAsia="zh-CN" w:bidi="ar-SA"/>
              </w:rPr>
            </w:pPr>
            <w:r>
              <w:rPr>
                <w:rFonts w:hint="default" w:ascii="Times New Roman" w:hAnsi="Times New Roman" w:eastAsia="宋体" w:cs="Times New Roman"/>
                <w:kern w:val="2"/>
                <w:sz w:val="24"/>
                <w:szCs w:val="24"/>
                <w:u w:val="none"/>
                <w:lang w:val="en-US" w:eastAsia="zh-CN" w:bidi="ar-SA"/>
              </w:rPr>
              <w:t>本项目</w:t>
            </w:r>
            <w:r>
              <w:rPr>
                <w:rFonts w:hint="eastAsia" w:cs="Times New Roman"/>
                <w:kern w:val="2"/>
                <w:sz w:val="24"/>
                <w:szCs w:val="24"/>
                <w:u w:val="none"/>
                <w:lang w:val="en-US" w:eastAsia="zh-CN" w:bidi="ar-SA"/>
              </w:rPr>
              <w:t>位于</w:t>
            </w:r>
            <w:r>
              <w:rPr>
                <w:rFonts w:hint="eastAsia" w:ascii="Times New Roman" w:hAnsi="Times New Roman" w:cs="Times New Roman"/>
                <w:color w:val="000000"/>
                <w:sz w:val="24"/>
                <w:szCs w:val="24"/>
                <w:highlight w:val="none"/>
                <w:lang w:eastAsia="zh-CN"/>
              </w:rPr>
              <w:t>永州市新田县龙泉街道工业南园陶然街与支二路西北角</w:t>
            </w:r>
            <w:r>
              <w:rPr>
                <w:rFonts w:hint="default" w:ascii="Times New Roman" w:hAnsi="Times New Roman" w:eastAsia="宋体" w:cs="Times New Roman"/>
                <w:color w:val="auto"/>
                <w:kern w:val="2"/>
                <w:sz w:val="24"/>
                <w:szCs w:val="24"/>
                <w:u w:val="none"/>
                <w:lang w:val="en-US" w:eastAsia="zh-CN" w:bidi="ar-SA"/>
              </w:rPr>
              <w:t>，</w:t>
            </w:r>
            <w:r>
              <w:rPr>
                <w:rFonts w:hint="default" w:ascii="Times New Roman" w:hAnsi="Times New Roman" w:cs="Times New Roman"/>
                <w:bCs/>
                <w:color w:val="auto"/>
                <w:sz w:val="24"/>
                <w:szCs w:val="24"/>
                <w:u w:val="none"/>
                <w:lang w:val="en-US" w:eastAsia="zh-CN"/>
              </w:rPr>
              <w:t>租赁</w:t>
            </w:r>
            <w:r>
              <w:rPr>
                <w:rFonts w:hint="eastAsia" w:ascii="Times New Roman" w:hAnsi="Times New Roman" w:cs="Times New Roman"/>
                <w:bCs/>
                <w:color w:val="auto"/>
                <w:sz w:val="24"/>
                <w:szCs w:val="24"/>
                <w:u w:val="none"/>
                <w:lang w:val="en-US" w:eastAsia="zh-CN"/>
              </w:rPr>
              <w:t>园区</w:t>
            </w:r>
            <w:r>
              <w:rPr>
                <w:rFonts w:hint="default" w:ascii="Times New Roman" w:hAnsi="Times New Roman" w:cs="Times New Roman"/>
                <w:bCs/>
                <w:color w:val="auto"/>
                <w:sz w:val="24"/>
                <w:szCs w:val="24"/>
                <w:u w:val="none"/>
                <w:lang w:val="en-US" w:eastAsia="zh-CN"/>
              </w:rPr>
              <w:t>现有生产厂房</w:t>
            </w:r>
            <w:r>
              <w:rPr>
                <w:rFonts w:hint="eastAsia" w:ascii="Times New Roman" w:hAnsi="Times New Roman" w:cs="Times New Roman"/>
                <w:bCs/>
                <w:color w:val="auto"/>
                <w:sz w:val="24"/>
                <w:szCs w:val="24"/>
                <w:u w:val="none"/>
                <w:lang w:val="en-US" w:eastAsia="zh-CN"/>
              </w:rPr>
              <w:t>，</w:t>
            </w:r>
            <w:r>
              <w:rPr>
                <w:rFonts w:hint="default" w:ascii="Times New Roman" w:hAnsi="Times New Roman" w:eastAsia="宋体" w:cs="Times New Roman"/>
                <w:kern w:val="2"/>
                <w:sz w:val="24"/>
                <w:szCs w:val="24"/>
                <w:u w:val="none"/>
                <w:lang w:val="en-US" w:eastAsia="zh-CN" w:bidi="ar-SA"/>
              </w:rPr>
              <w:t>厂房</w:t>
            </w:r>
            <w:r>
              <w:rPr>
                <w:rFonts w:hint="eastAsia" w:ascii="Times New Roman" w:hAnsi="Times New Roman" w:cs="Times New Roman"/>
                <w:kern w:val="2"/>
                <w:sz w:val="24"/>
                <w:szCs w:val="24"/>
                <w:u w:val="none"/>
                <w:lang w:val="en-US" w:eastAsia="zh-CN" w:bidi="ar-SA"/>
              </w:rPr>
              <w:t>目前</w:t>
            </w:r>
            <w:r>
              <w:rPr>
                <w:rFonts w:hint="default" w:ascii="Times New Roman" w:hAnsi="Times New Roman" w:eastAsia="宋体" w:cs="Times New Roman"/>
                <w:kern w:val="2"/>
                <w:sz w:val="24"/>
                <w:szCs w:val="24"/>
                <w:u w:val="none"/>
                <w:lang w:val="en-US" w:eastAsia="zh-CN" w:bidi="ar-SA"/>
              </w:rPr>
              <w:t>处于空置状态，无环境遗留问题，因此不存在与本项目有关的原有环境污染问题。</w:t>
            </w:r>
          </w:p>
          <w:p w14:paraId="666F9987">
            <w:pPr>
              <w:rPr>
                <w:rFonts w:hint="default" w:ascii="Times New Roman" w:hAnsi="Times New Roman" w:eastAsia="宋体" w:cs="Times New Roman"/>
                <w:kern w:val="2"/>
                <w:sz w:val="24"/>
                <w:szCs w:val="24"/>
                <w:u w:val="none"/>
                <w:lang w:val="en-US" w:eastAsia="zh-CN" w:bidi="ar-SA"/>
              </w:rPr>
            </w:pPr>
          </w:p>
          <w:p w14:paraId="388E4648">
            <w:pPr>
              <w:rPr>
                <w:rFonts w:hint="default" w:ascii="Times New Roman" w:hAnsi="Times New Roman" w:eastAsia="宋体" w:cs="Times New Roman"/>
                <w:kern w:val="2"/>
                <w:sz w:val="24"/>
                <w:szCs w:val="24"/>
                <w:u w:val="none"/>
                <w:lang w:val="en-US" w:eastAsia="zh-CN" w:bidi="ar-SA"/>
              </w:rPr>
            </w:pPr>
          </w:p>
          <w:p w14:paraId="67DBA317">
            <w:pPr>
              <w:rPr>
                <w:rFonts w:hint="default" w:ascii="Times New Roman" w:hAnsi="Times New Roman" w:eastAsia="宋体" w:cs="Times New Roman"/>
                <w:kern w:val="2"/>
                <w:sz w:val="24"/>
                <w:szCs w:val="24"/>
                <w:u w:val="none"/>
                <w:lang w:val="en-US" w:eastAsia="zh-CN" w:bidi="ar-SA"/>
              </w:rPr>
            </w:pPr>
          </w:p>
          <w:p w14:paraId="2D221753">
            <w:pPr>
              <w:rPr>
                <w:rFonts w:hint="default" w:ascii="Times New Roman" w:hAnsi="Times New Roman" w:eastAsia="宋体" w:cs="Times New Roman"/>
                <w:kern w:val="2"/>
                <w:sz w:val="24"/>
                <w:szCs w:val="24"/>
                <w:u w:val="none"/>
                <w:lang w:val="en-US" w:eastAsia="zh-CN" w:bidi="ar-SA"/>
              </w:rPr>
            </w:pPr>
          </w:p>
          <w:p w14:paraId="27D374BB">
            <w:pPr>
              <w:rPr>
                <w:rFonts w:hint="default" w:ascii="Times New Roman" w:hAnsi="Times New Roman" w:eastAsia="宋体" w:cs="Times New Roman"/>
                <w:kern w:val="2"/>
                <w:sz w:val="24"/>
                <w:szCs w:val="24"/>
                <w:u w:val="none"/>
                <w:lang w:val="en-US" w:eastAsia="zh-CN" w:bidi="ar-SA"/>
              </w:rPr>
            </w:pPr>
          </w:p>
          <w:p w14:paraId="64CAA086">
            <w:pPr>
              <w:rPr>
                <w:rFonts w:hint="default" w:ascii="Times New Roman" w:hAnsi="Times New Roman" w:eastAsia="宋体" w:cs="Times New Roman"/>
                <w:kern w:val="2"/>
                <w:sz w:val="24"/>
                <w:szCs w:val="24"/>
                <w:u w:val="none"/>
                <w:lang w:val="en-US" w:eastAsia="zh-CN" w:bidi="ar-SA"/>
              </w:rPr>
            </w:pPr>
          </w:p>
          <w:p w14:paraId="53AE91CC">
            <w:pPr>
              <w:rPr>
                <w:rFonts w:hint="default" w:ascii="Times New Roman" w:hAnsi="Times New Roman" w:eastAsia="宋体" w:cs="Times New Roman"/>
                <w:kern w:val="2"/>
                <w:sz w:val="24"/>
                <w:szCs w:val="24"/>
                <w:u w:val="none"/>
                <w:lang w:val="en-US" w:eastAsia="zh-CN" w:bidi="ar-SA"/>
              </w:rPr>
            </w:pPr>
          </w:p>
          <w:p w14:paraId="671DFDBE">
            <w:pPr>
              <w:rPr>
                <w:rFonts w:hint="default" w:ascii="Times New Roman" w:hAnsi="Times New Roman" w:eastAsia="宋体" w:cs="Times New Roman"/>
                <w:kern w:val="2"/>
                <w:sz w:val="24"/>
                <w:szCs w:val="24"/>
                <w:u w:val="none"/>
                <w:lang w:val="en-US" w:eastAsia="zh-CN" w:bidi="ar-SA"/>
              </w:rPr>
            </w:pPr>
          </w:p>
          <w:p w14:paraId="61415483">
            <w:pPr>
              <w:rPr>
                <w:rFonts w:hint="default" w:ascii="Times New Roman" w:hAnsi="Times New Roman" w:eastAsia="宋体" w:cs="Times New Roman"/>
                <w:kern w:val="2"/>
                <w:sz w:val="24"/>
                <w:szCs w:val="24"/>
                <w:u w:val="none"/>
                <w:lang w:val="en-US" w:eastAsia="zh-CN" w:bidi="ar-SA"/>
              </w:rPr>
            </w:pPr>
          </w:p>
          <w:p w14:paraId="6C837C36">
            <w:pPr>
              <w:rPr>
                <w:rFonts w:hint="default" w:ascii="Times New Roman" w:hAnsi="Times New Roman" w:eastAsia="宋体" w:cs="Times New Roman"/>
                <w:kern w:val="2"/>
                <w:sz w:val="24"/>
                <w:szCs w:val="24"/>
                <w:u w:val="none"/>
                <w:lang w:val="en-US" w:eastAsia="zh-CN" w:bidi="ar-SA"/>
              </w:rPr>
            </w:pPr>
          </w:p>
          <w:p w14:paraId="50F11435">
            <w:pPr>
              <w:rPr>
                <w:rFonts w:hint="default" w:ascii="Times New Roman" w:hAnsi="Times New Roman" w:eastAsia="宋体" w:cs="Times New Roman"/>
                <w:kern w:val="2"/>
                <w:sz w:val="24"/>
                <w:szCs w:val="24"/>
                <w:u w:val="none"/>
                <w:lang w:val="en-US" w:eastAsia="zh-CN" w:bidi="ar-SA"/>
              </w:rPr>
            </w:pPr>
          </w:p>
          <w:p w14:paraId="1D707E9F">
            <w:pPr>
              <w:rPr>
                <w:rFonts w:hint="default" w:ascii="Times New Roman" w:hAnsi="Times New Roman" w:eastAsia="宋体" w:cs="Times New Roman"/>
                <w:kern w:val="2"/>
                <w:sz w:val="24"/>
                <w:szCs w:val="24"/>
                <w:u w:val="none"/>
                <w:lang w:val="en-US" w:eastAsia="zh-CN" w:bidi="ar-SA"/>
              </w:rPr>
            </w:pPr>
          </w:p>
          <w:p w14:paraId="3936AA19">
            <w:pPr>
              <w:rPr>
                <w:rFonts w:hint="default" w:ascii="Times New Roman" w:hAnsi="Times New Roman" w:eastAsia="宋体" w:cs="Times New Roman"/>
                <w:kern w:val="2"/>
                <w:sz w:val="24"/>
                <w:szCs w:val="24"/>
                <w:u w:val="none"/>
                <w:lang w:val="en-US" w:eastAsia="zh-CN" w:bidi="ar-SA"/>
              </w:rPr>
            </w:pPr>
          </w:p>
          <w:p w14:paraId="741DC247">
            <w:pPr>
              <w:rPr>
                <w:rFonts w:hint="default" w:ascii="Times New Roman" w:hAnsi="Times New Roman" w:eastAsia="宋体" w:cs="Times New Roman"/>
                <w:kern w:val="2"/>
                <w:sz w:val="24"/>
                <w:szCs w:val="24"/>
                <w:u w:val="none"/>
                <w:lang w:val="en-US" w:eastAsia="zh-CN" w:bidi="ar-SA"/>
              </w:rPr>
            </w:pPr>
          </w:p>
          <w:p w14:paraId="0037ABD3">
            <w:pPr>
              <w:rPr>
                <w:rFonts w:hint="default" w:ascii="Times New Roman" w:hAnsi="Times New Roman" w:eastAsia="宋体" w:cs="Times New Roman"/>
                <w:kern w:val="2"/>
                <w:sz w:val="24"/>
                <w:szCs w:val="24"/>
                <w:u w:val="none"/>
                <w:lang w:val="en-US" w:eastAsia="zh-CN" w:bidi="ar-SA"/>
              </w:rPr>
            </w:pPr>
          </w:p>
          <w:p w14:paraId="0AD52125">
            <w:pPr>
              <w:rPr>
                <w:rFonts w:hint="default" w:ascii="Times New Roman" w:hAnsi="Times New Roman" w:eastAsia="宋体" w:cs="Times New Roman"/>
                <w:kern w:val="2"/>
                <w:sz w:val="24"/>
                <w:szCs w:val="24"/>
                <w:u w:val="none"/>
                <w:lang w:val="en-US" w:eastAsia="zh-CN" w:bidi="ar-SA"/>
              </w:rPr>
            </w:pPr>
          </w:p>
          <w:p w14:paraId="291E4C1D">
            <w:pPr>
              <w:rPr>
                <w:rFonts w:hint="default" w:ascii="Times New Roman" w:hAnsi="Times New Roman" w:eastAsia="宋体" w:cs="Times New Roman"/>
                <w:kern w:val="2"/>
                <w:sz w:val="24"/>
                <w:szCs w:val="24"/>
                <w:u w:val="none"/>
                <w:lang w:val="en-US" w:eastAsia="zh-CN" w:bidi="ar-SA"/>
              </w:rPr>
            </w:pPr>
          </w:p>
          <w:p w14:paraId="266F571B">
            <w:pPr>
              <w:rPr>
                <w:rFonts w:hint="default" w:ascii="Times New Roman" w:hAnsi="Times New Roman" w:eastAsia="宋体" w:cs="Times New Roman"/>
                <w:kern w:val="2"/>
                <w:sz w:val="24"/>
                <w:szCs w:val="24"/>
                <w:u w:val="none"/>
                <w:lang w:val="en-US" w:eastAsia="zh-CN" w:bidi="ar-SA"/>
              </w:rPr>
            </w:pPr>
          </w:p>
          <w:p w14:paraId="3BFFBC9E">
            <w:pPr>
              <w:rPr>
                <w:rFonts w:hint="default" w:ascii="Times New Roman" w:hAnsi="Times New Roman" w:eastAsia="宋体" w:cs="Times New Roman"/>
                <w:kern w:val="2"/>
                <w:sz w:val="24"/>
                <w:szCs w:val="24"/>
                <w:u w:val="none"/>
                <w:lang w:val="en-US" w:eastAsia="zh-CN" w:bidi="ar-SA"/>
              </w:rPr>
            </w:pPr>
          </w:p>
          <w:p w14:paraId="148E3411">
            <w:pPr>
              <w:rPr>
                <w:rFonts w:hint="default" w:ascii="Times New Roman" w:hAnsi="Times New Roman" w:eastAsia="宋体" w:cs="Times New Roman"/>
                <w:kern w:val="2"/>
                <w:sz w:val="24"/>
                <w:szCs w:val="24"/>
                <w:u w:val="none"/>
                <w:lang w:val="en-US" w:eastAsia="zh-CN" w:bidi="ar-SA"/>
              </w:rPr>
            </w:pPr>
          </w:p>
          <w:p w14:paraId="5415BC38">
            <w:pPr>
              <w:rPr>
                <w:rFonts w:hint="default" w:ascii="Times New Roman" w:hAnsi="Times New Roman" w:eastAsia="宋体" w:cs="Times New Roman"/>
                <w:kern w:val="2"/>
                <w:sz w:val="24"/>
                <w:szCs w:val="24"/>
                <w:u w:val="none"/>
                <w:lang w:val="en-US" w:eastAsia="zh-CN" w:bidi="ar-SA"/>
              </w:rPr>
            </w:pPr>
          </w:p>
          <w:p w14:paraId="114F1EFC">
            <w:pPr>
              <w:rPr>
                <w:rFonts w:hint="default" w:ascii="Times New Roman" w:hAnsi="Times New Roman" w:eastAsia="宋体" w:cs="Times New Roman"/>
                <w:kern w:val="2"/>
                <w:sz w:val="24"/>
                <w:szCs w:val="24"/>
                <w:u w:val="none"/>
                <w:lang w:val="en-US" w:eastAsia="zh-CN" w:bidi="ar-SA"/>
              </w:rPr>
            </w:pPr>
          </w:p>
          <w:p w14:paraId="713E61F4">
            <w:pPr>
              <w:rPr>
                <w:rFonts w:hint="default" w:ascii="Times New Roman" w:hAnsi="Times New Roman" w:eastAsia="宋体" w:cs="Times New Roman"/>
                <w:kern w:val="2"/>
                <w:sz w:val="24"/>
                <w:szCs w:val="24"/>
                <w:u w:val="none"/>
                <w:lang w:val="en-US" w:eastAsia="zh-CN" w:bidi="ar-SA"/>
              </w:rPr>
            </w:pPr>
          </w:p>
          <w:p w14:paraId="0BE316FD">
            <w:pPr>
              <w:rPr>
                <w:rFonts w:hint="default" w:ascii="Times New Roman" w:hAnsi="Times New Roman" w:eastAsia="宋体" w:cs="Times New Roman"/>
                <w:kern w:val="2"/>
                <w:sz w:val="24"/>
                <w:szCs w:val="24"/>
                <w:u w:val="none"/>
                <w:lang w:val="en-US" w:eastAsia="zh-CN" w:bidi="ar-SA"/>
              </w:rPr>
            </w:pPr>
          </w:p>
          <w:p w14:paraId="7C618759">
            <w:pPr>
              <w:rPr>
                <w:rFonts w:hint="default" w:ascii="Times New Roman" w:hAnsi="Times New Roman" w:eastAsia="宋体" w:cs="Times New Roman"/>
                <w:kern w:val="2"/>
                <w:sz w:val="24"/>
                <w:szCs w:val="24"/>
                <w:u w:val="none"/>
                <w:lang w:val="en-US" w:eastAsia="zh-CN" w:bidi="ar-SA"/>
              </w:rPr>
            </w:pPr>
          </w:p>
          <w:p w14:paraId="1A685AD3">
            <w:pPr>
              <w:rPr>
                <w:rFonts w:hint="default" w:ascii="Times New Roman" w:hAnsi="Times New Roman" w:eastAsia="宋体" w:cs="Times New Roman"/>
                <w:kern w:val="2"/>
                <w:sz w:val="24"/>
                <w:szCs w:val="24"/>
                <w:u w:val="none"/>
                <w:lang w:val="en-US" w:eastAsia="zh-CN" w:bidi="ar-SA"/>
              </w:rPr>
            </w:pPr>
          </w:p>
          <w:p w14:paraId="6D88A1F9">
            <w:pPr>
              <w:rPr>
                <w:rFonts w:hint="default" w:ascii="Times New Roman" w:hAnsi="Times New Roman" w:eastAsia="宋体" w:cs="Times New Roman"/>
                <w:kern w:val="2"/>
                <w:sz w:val="24"/>
                <w:szCs w:val="24"/>
                <w:u w:val="none"/>
                <w:lang w:val="en-US" w:eastAsia="zh-CN" w:bidi="ar-SA"/>
              </w:rPr>
            </w:pPr>
          </w:p>
          <w:p w14:paraId="085BE407">
            <w:pPr>
              <w:rPr>
                <w:rFonts w:hint="default" w:ascii="Times New Roman" w:hAnsi="Times New Roman" w:eastAsia="宋体" w:cs="Times New Roman"/>
                <w:kern w:val="2"/>
                <w:sz w:val="24"/>
                <w:szCs w:val="24"/>
                <w:u w:val="none"/>
                <w:lang w:val="en-US" w:eastAsia="zh-CN" w:bidi="ar-SA"/>
              </w:rPr>
            </w:pPr>
          </w:p>
          <w:p w14:paraId="3081A4FA">
            <w:pPr>
              <w:rPr>
                <w:rFonts w:hint="default" w:ascii="Times New Roman" w:hAnsi="Times New Roman" w:eastAsia="宋体" w:cs="Times New Roman"/>
                <w:kern w:val="2"/>
                <w:sz w:val="24"/>
                <w:szCs w:val="24"/>
                <w:u w:val="none"/>
                <w:lang w:val="en-US" w:eastAsia="zh-CN" w:bidi="ar-SA"/>
              </w:rPr>
            </w:pPr>
          </w:p>
          <w:p w14:paraId="59A38837">
            <w:pPr>
              <w:rPr>
                <w:rFonts w:hint="default" w:ascii="Times New Roman" w:hAnsi="Times New Roman" w:eastAsia="宋体" w:cs="Times New Roman"/>
                <w:kern w:val="2"/>
                <w:sz w:val="24"/>
                <w:szCs w:val="24"/>
                <w:u w:val="none"/>
                <w:lang w:val="en-US" w:eastAsia="zh-CN" w:bidi="ar-SA"/>
              </w:rPr>
            </w:pPr>
          </w:p>
          <w:p w14:paraId="311FE74D">
            <w:pPr>
              <w:rPr>
                <w:rFonts w:hint="default" w:ascii="Times New Roman" w:hAnsi="Times New Roman" w:eastAsia="宋体" w:cs="Times New Roman"/>
                <w:kern w:val="2"/>
                <w:sz w:val="24"/>
                <w:szCs w:val="24"/>
                <w:u w:val="none"/>
                <w:lang w:val="en-US" w:eastAsia="zh-CN" w:bidi="ar-SA"/>
              </w:rPr>
            </w:pPr>
          </w:p>
          <w:p w14:paraId="7D894260">
            <w:pPr>
              <w:rPr>
                <w:rFonts w:hint="default" w:ascii="Times New Roman" w:hAnsi="Times New Roman" w:eastAsia="宋体" w:cs="Times New Roman"/>
                <w:kern w:val="2"/>
                <w:sz w:val="24"/>
                <w:szCs w:val="24"/>
                <w:u w:val="none"/>
                <w:lang w:val="en-US" w:eastAsia="zh-CN" w:bidi="ar-SA"/>
              </w:rPr>
            </w:pPr>
          </w:p>
          <w:p w14:paraId="260EF876">
            <w:pPr>
              <w:rPr>
                <w:rFonts w:hint="default" w:ascii="Times New Roman" w:hAnsi="Times New Roman" w:eastAsia="宋体" w:cs="Times New Roman"/>
                <w:kern w:val="2"/>
                <w:sz w:val="24"/>
                <w:szCs w:val="24"/>
                <w:u w:val="none"/>
                <w:lang w:val="en-US" w:eastAsia="zh-CN" w:bidi="ar-SA"/>
              </w:rPr>
            </w:pPr>
          </w:p>
          <w:p w14:paraId="34DE10F0">
            <w:pPr>
              <w:rPr>
                <w:rFonts w:hint="default" w:ascii="Times New Roman" w:hAnsi="Times New Roman" w:eastAsia="宋体" w:cs="Times New Roman"/>
                <w:kern w:val="2"/>
                <w:sz w:val="24"/>
                <w:szCs w:val="24"/>
                <w:u w:val="none"/>
                <w:lang w:val="en-US" w:eastAsia="zh-CN" w:bidi="ar-SA"/>
              </w:rPr>
            </w:pPr>
          </w:p>
          <w:p w14:paraId="536CD961">
            <w:pPr>
              <w:rPr>
                <w:rFonts w:hint="default" w:ascii="Times New Roman" w:hAnsi="Times New Roman" w:eastAsia="宋体" w:cs="Times New Roman"/>
                <w:kern w:val="2"/>
                <w:sz w:val="24"/>
                <w:szCs w:val="24"/>
                <w:u w:val="none"/>
                <w:lang w:val="en-US" w:eastAsia="zh-CN" w:bidi="ar-SA"/>
              </w:rPr>
            </w:pPr>
          </w:p>
        </w:tc>
      </w:tr>
    </w:tbl>
    <w:p w14:paraId="5B9531FD">
      <w:pPr>
        <w:pStyle w:val="33"/>
        <w:jc w:val="center"/>
        <w:rPr>
          <w:rFonts w:hint="default" w:ascii="Times New Roman" w:hAnsi="Times New Roman" w:eastAsia="宋体" w:cs="Times New Roman"/>
          <w:snapToGrid w:val="0"/>
          <w:color w:val="auto"/>
          <w:sz w:val="36"/>
          <w:szCs w:val="36"/>
          <w:u w:val="none" w:color="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11853F0C">
      <w:pPr>
        <w:pStyle w:val="33"/>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u w:val="none" w:color="auto"/>
        </w:rPr>
      </w:pPr>
      <w:bookmarkStart w:id="7" w:name="_Toc8282"/>
      <w:bookmarkStart w:id="8" w:name="_Toc29277"/>
      <w:r>
        <w:rPr>
          <w:rFonts w:hint="default" w:ascii="Times New Roman" w:hAnsi="Times New Roman" w:eastAsia="宋体" w:cs="Times New Roman"/>
          <w:b/>
          <w:bCs/>
          <w:snapToGrid w:val="0"/>
          <w:color w:val="auto"/>
          <w:sz w:val="30"/>
          <w:szCs w:val="30"/>
          <w:u w:val="none" w:color="auto"/>
        </w:rPr>
        <w:t>三、区域环境质量现状、环境保护目标及评价标准</w:t>
      </w:r>
      <w:bookmarkEnd w:id="7"/>
      <w:bookmarkEnd w:id="8"/>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6B8C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7BB35594">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区域</w:t>
            </w:r>
          </w:p>
          <w:p w14:paraId="0EC8D0ED">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环境</w:t>
            </w:r>
          </w:p>
          <w:p w14:paraId="51EED666">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质量</w:t>
            </w:r>
          </w:p>
          <w:p w14:paraId="4CFB0BB0">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现状</w:t>
            </w:r>
          </w:p>
        </w:tc>
        <w:tc>
          <w:tcPr>
            <w:tcW w:w="8190" w:type="dxa"/>
            <w:tcBorders>
              <w:top w:val="single" w:color="auto" w:sz="4" w:space="0"/>
              <w:left w:val="single" w:color="auto" w:sz="4" w:space="0"/>
              <w:bottom w:val="single" w:color="auto" w:sz="4" w:space="0"/>
              <w:right w:val="single" w:color="auto" w:sz="4" w:space="0"/>
            </w:tcBorders>
            <w:vAlign w:val="center"/>
          </w:tcPr>
          <w:p w14:paraId="3220E0F5">
            <w:pPr>
              <w:adjustRightInd w:val="0"/>
              <w:snapToGrid w:val="0"/>
              <w:spacing w:line="360" w:lineRule="auto"/>
              <w:jc w:val="left"/>
              <w:rPr>
                <w:rFonts w:hint="default" w:ascii="Times New Roman" w:hAnsi="Times New Roman" w:eastAsia="宋体" w:cs="Times New Roman"/>
                <w:b/>
                <w:bCs/>
                <w:color w:val="auto"/>
                <w:sz w:val="24"/>
                <w:u w:val="single" w:color="auto"/>
              </w:rPr>
            </w:pPr>
            <w:r>
              <w:rPr>
                <w:rFonts w:hint="default" w:ascii="Times New Roman" w:hAnsi="Times New Roman" w:eastAsia="宋体" w:cs="Times New Roman"/>
                <w:b/>
                <w:bCs/>
                <w:color w:val="auto"/>
                <w:sz w:val="24"/>
                <w:u w:val="single" w:color="auto"/>
              </w:rPr>
              <w:t>1、大气环境</w:t>
            </w:r>
          </w:p>
          <w:p w14:paraId="77EC715F">
            <w:pPr>
              <w:widowControl/>
              <w:spacing w:line="360" w:lineRule="auto"/>
              <w:ind w:firstLine="480" w:firstLineChars="200"/>
              <w:jc w:val="both"/>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auto"/>
                <w:kern w:val="0"/>
                <w:sz w:val="24"/>
                <w:szCs w:val="24"/>
                <w:u w:val="single" w:color="auto"/>
                <w:lang w:val="en-US" w:eastAsia="zh-CN" w:bidi="ar"/>
              </w:rPr>
              <w:t>本项目位于</w:t>
            </w:r>
            <w:r>
              <w:rPr>
                <w:rFonts w:hint="eastAsia" w:cs="Times New Roman"/>
                <w:color w:val="auto"/>
                <w:kern w:val="0"/>
                <w:sz w:val="24"/>
                <w:szCs w:val="24"/>
                <w:u w:val="single" w:color="auto"/>
                <w:lang w:val="en-US" w:eastAsia="zh-CN" w:bidi="ar"/>
              </w:rPr>
              <w:t>永州市新田县龙泉街道工业南园陶然街与支二路西北角</w:t>
            </w:r>
            <w:r>
              <w:rPr>
                <w:rFonts w:hint="eastAsia" w:cs="Times New Roman"/>
                <w:color w:val="auto"/>
                <w:sz w:val="24"/>
                <w:u w:val="single" w:color="auto"/>
                <w:lang w:eastAsia="zh-CN"/>
              </w:rPr>
              <w:t>陶然街与支二路西北角</w:t>
            </w:r>
            <w:r>
              <w:rPr>
                <w:rFonts w:hint="default" w:ascii="Times New Roman" w:hAnsi="Times New Roman" w:eastAsia="宋体" w:cs="Times New Roman"/>
                <w:color w:val="auto"/>
                <w:kern w:val="0"/>
                <w:sz w:val="24"/>
                <w:szCs w:val="24"/>
                <w:u w:val="single" w:color="auto"/>
                <w:lang w:val="en-US" w:eastAsia="zh-CN" w:bidi="ar"/>
              </w:rPr>
              <w:t>，评价区域属于环境空气二类功能区，其空气质量执行《环境空气质量标准》（GB3095-2012）中二级标准：根据《环境影响评价技术导则 大气环境》（HJ2.2-2018）中要求，项目所在区域达标判定，优先采用国家或地方生态环境主管部门公开发布的评价基准年环境质量公告或环境质量报告中的数据或结论。</w:t>
            </w:r>
            <w:r>
              <w:rPr>
                <w:rFonts w:hint="eastAsia" w:ascii="Times New Roman" w:hAnsi="Times New Roman" w:cs="Times New Roman"/>
                <w:color w:val="000000" w:themeColor="text1"/>
                <w:kern w:val="0"/>
                <w:sz w:val="24"/>
                <w:szCs w:val="24"/>
                <w:u w:val="single"/>
                <w:lang w:eastAsia="zh-CN"/>
                <w14:textFill>
                  <w14:solidFill>
                    <w14:schemeClr w14:val="tx1"/>
                  </w14:solidFill>
                </w14:textFill>
              </w:rPr>
              <w:t>本次评价收集了永州市生态环境局2025年3月25日发布的《关于2024年12月全市环境质量状况的通报》（永环函[2025]26号）中永州市新田县环境空气质量状况，具体详见下表</w:t>
            </w:r>
            <w:r>
              <w:rPr>
                <w:rFonts w:hint="default" w:ascii="Times New Roman" w:hAnsi="Times New Roman" w:cs="Times New Roman"/>
                <w:color w:val="000000" w:themeColor="text1"/>
                <w:kern w:val="0"/>
                <w:sz w:val="24"/>
                <w:szCs w:val="24"/>
                <w:u w:val="single"/>
                <w:lang w:eastAsia="zh-CN"/>
                <w14:textFill>
                  <w14:solidFill>
                    <w14:schemeClr w14:val="tx1"/>
                  </w14:solidFill>
                </w14:textFill>
              </w:rPr>
              <w:t>。</w:t>
            </w:r>
          </w:p>
          <w:p w14:paraId="3EFD4BA2">
            <w:pPr>
              <w:keepNext w:val="0"/>
              <w:keepLines w:val="0"/>
              <w:widowControl/>
              <w:suppressLineNumbers w:val="0"/>
              <w:jc w:val="center"/>
              <w:rPr>
                <w:rFonts w:hint="default" w:ascii="Times New Roman" w:hAnsi="Times New Roman" w:eastAsia="宋体" w:cs="Times New Roman"/>
                <w:b/>
                <w:bCs/>
                <w:color w:val="000000" w:themeColor="text1"/>
                <w:szCs w:val="21"/>
                <w:u w:val="single" w:color="auto"/>
                <w14:textFill>
                  <w14:solidFill>
                    <w14:schemeClr w14:val="tx1"/>
                  </w14:solidFill>
                </w14:textFill>
              </w:rPr>
            </w:pPr>
            <w:r>
              <w:rPr>
                <w:rFonts w:hint="default" w:ascii="Times New Roman" w:hAnsi="Times New Roman" w:eastAsia="宋体" w:cs="Times New Roman"/>
                <w:b/>
                <w:color w:val="000000" w:themeColor="text1"/>
                <w:szCs w:val="21"/>
                <w:u w:val="single" w:color="auto"/>
                <w14:textFill>
                  <w14:solidFill>
                    <w14:schemeClr w14:val="tx1"/>
                  </w14:solidFill>
                </w14:textFill>
              </w:rPr>
              <w:t>表3-1</w:t>
            </w:r>
            <w:r>
              <w:rPr>
                <w:rFonts w:hint="default" w:ascii="Times New Roman" w:hAnsi="Times New Roman" w:cs="Times New Roman"/>
                <w:b/>
                <w:color w:val="000000" w:themeColor="text1"/>
                <w:szCs w:val="21"/>
                <w:u w:val="single" w:color="auto"/>
                <w:lang w:val="en-US" w:eastAsia="zh-CN"/>
                <w14:textFill>
                  <w14:solidFill>
                    <w14:schemeClr w14:val="tx1"/>
                  </w14:solidFill>
                </w14:textFill>
              </w:rPr>
              <w:t xml:space="preserve">  202</w:t>
            </w:r>
            <w:r>
              <w:rPr>
                <w:rFonts w:hint="eastAsia" w:cs="Times New Roman"/>
                <w:b/>
                <w:color w:val="000000" w:themeColor="text1"/>
                <w:szCs w:val="21"/>
                <w:u w:val="single" w:color="auto"/>
                <w:lang w:val="en-US" w:eastAsia="zh-CN"/>
                <w14:textFill>
                  <w14:solidFill>
                    <w14:schemeClr w14:val="tx1"/>
                  </w14:solidFill>
                </w14:textFill>
              </w:rPr>
              <w:t xml:space="preserve">4 </w:t>
            </w:r>
            <w:r>
              <w:rPr>
                <w:rFonts w:hint="default" w:ascii="Times New Roman" w:hAnsi="Times New Roman" w:cs="Times New Roman"/>
                <w:b/>
                <w:color w:val="000000" w:themeColor="text1"/>
                <w:szCs w:val="21"/>
                <w:u w:val="single" w:color="auto"/>
                <w:lang w:val="en-US" w:eastAsia="zh-CN"/>
                <w14:textFill>
                  <w14:solidFill>
                    <w14:schemeClr w14:val="tx1"/>
                  </w14:solidFill>
                </w14:textFill>
              </w:rPr>
              <w:t>年</w:t>
            </w:r>
            <w:r>
              <w:rPr>
                <w:rFonts w:hint="default" w:ascii="Times New Roman" w:hAnsi="Times New Roman" w:eastAsia="宋体" w:cs="Times New Roman"/>
                <w:b/>
                <w:bCs/>
                <w:color w:val="000000" w:themeColor="text1"/>
                <w:kern w:val="0"/>
                <w:sz w:val="21"/>
                <w:szCs w:val="21"/>
                <w:u w:val="single" w:color="auto"/>
                <w:lang w:val="en-US" w:eastAsia="zh-CN" w:bidi="ar"/>
                <w14:textFill>
                  <w14:solidFill>
                    <w14:schemeClr w14:val="tx1"/>
                  </w14:solidFill>
                </w14:textFill>
              </w:rPr>
              <w:t>县域空气质量现状评价表</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033"/>
              <w:gridCol w:w="3015"/>
              <w:gridCol w:w="1146"/>
              <w:gridCol w:w="1125"/>
              <w:gridCol w:w="751"/>
            </w:tblGrid>
            <w:tr w14:paraId="07776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pct"/>
                  <w:noWrap w:val="0"/>
                  <w:vAlign w:val="center"/>
                </w:tcPr>
                <w:p w14:paraId="0516DCF0">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color="auto"/>
                      <w14:textFill>
                        <w14:solidFill>
                          <w14:schemeClr w14:val="tx1"/>
                        </w14:solidFill>
                      </w14:textFill>
                    </w:rPr>
                    <w:t>市县</w:t>
                  </w:r>
                </w:p>
              </w:tc>
              <w:tc>
                <w:tcPr>
                  <w:tcW w:w="650" w:type="pct"/>
                  <w:noWrap w:val="0"/>
                  <w:vAlign w:val="center"/>
                </w:tcPr>
                <w:p w14:paraId="5DF08777">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color="auto"/>
                      <w14:textFill>
                        <w14:solidFill>
                          <w14:schemeClr w14:val="tx1"/>
                        </w14:solidFill>
                      </w14:textFill>
                    </w:rPr>
                    <w:t>污染物</w:t>
                  </w:r>
                </w:p>
              </w:tc>
              <w:tc>
                <w:tcPr>
                  <w:tcW w:w="1897" w:type="pct"/>
                  <w:noWrap w:val="0"/>
                  <w:vAlign w:val="center"/>
                </w:tcPr>
                <w:p w14:paraId="52CDA46D">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color="auto"/>
                      <w14:textFill>
                        <w14:solidFill>
                          <w14:schemeClr w14:val="tx1"/>
                        </w14:solidFill>
                      </w14:textFill>
                    </w:rPr>
                    <w:t>年评价指标</w:t>
                  </w:r>
                </w:p>
              </w:tc>
              <w:tc>
                <w:tcPr>
                  <w:tcW w:w="721" w:type="pct"/>
                  <w:noWrap w:val="0"/>
                  <w:vAlign w:val="center"/>
                </w:tcPr>
                <w:p w14:paraId="7CCB4844">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color="auto"/>
                      <w14:textFill>
                        <w14:solidFill>
                          <w14:schemeClr w14:val="tx1"/>
                        </w14:solidFill>
                      </w14:textFill>
                    </w:rPr>
                    <w:t>现状浓度/（μg/m</w:t>
                  </w:r>
                  <w:r>
                    <w:rPr>
                      <w:rFonts w:hint="default" w:ascii="Times New Roman" w:hAnsi="Times New Roman" w:eastAsia="宋体" w:cs="Times New Roman"/>
                      <w:color w:val="000000" w:themeColor="text1"/>
                      <w:szCs w:val="21"/>
                      <w:u w:val="single" w:color="auto"/>
                      <w:vertAlign w:val="superscript"/>
                      <w14:textFill>
                        <w14:solidFill>
                          <w14:schemeClr w14:val="tx1"/>
                        </w14:solidFill>
                      </w14:textFill>
                    </w:rPr>
                    <w:t>3</w:t>
                  </w:r>
                  <w:r>
                    <w:rPr>
                      <w:rFonts w:hint="default" w:ascii="Times New Roman" w:hAnsi="Times New Roman" w:eastAsia="宋体" w:cs="Times New Roman"/>
                      <w:color w:val="000000" w:themeColor="text1"/>
                      <w:szCs w:val="21"/>
                      <w:u w:val="single" w:color="auto"/>
                      <w14:textFill>
                        <w14:solidFill>
                          <w14:schemeClr w14:val="tx1"/>
                        </w14:solidFill>
                      </w14:textFill>
                    </w:rPr>
                    <w:t>）</w:t>
                  </w:r>
                </w:p>
              </w:tc>
              <w:tc>
                <w:tcPr>
                  <w:tcW w:w="708" w:type="pct"/>
                  <w:noWrap w:val="0"/>
                  <w:vAlign w:val="center"/>
                </w:tcPr>
                <w:p w14:paraId="350D7962">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color="auto"/>
                      <w14:textFill>
                        <w14:solidFill>
                          <w14:schemeClr w14:val="tx1"/>
                        </w14:solidFill>
                      </w14:textFill>
                    </w:rPr>
                    <w:t>标准值/（μg/m</w:t>
                  </w:r>
                  <w:r>
                    <w:rPr>
                      <w:rFonts w:hint="default" w:ascii="Times New Roman" w:hAnsi="Times New Roman" w:eastAsia="宋体" w:cs="Times New Roman"/>
                      <w:color w:val="000000" w:themeColor="text1"/>
                      <w:szCs w:val="21"/>
                      <w:u w:val="single" w:color="auto"/>
                      <w:vertAlign w:val="superscript"/>
                      <w14:textFill>
                        <w14:solidFill>
                          <w14:schemeClr w14:val="tx1"/>
                        </w14:solidFill>
                      </w14:textFill>
                    </w:rPr>
                    <w:t>3</w:t>
                  </w:r>
                  <w:r>
                    <w:rPr>
                      <w:rFonts w:hint="default" w:ascii="Times New Roman" w:hAnsi="Times New Roman" w:eastAsia="宋体" w:cs="Times New Roman"/>
                      <w:color w:val="000000" w:themeColor="text1"/>
                      <w:szCs w:val="21"/>
                      <w:u w:val="single" w:color="auto"/>
                      <w14:textFill>
                        <w14:solidFill>
                          <w14:schemeClr w14:val="tx1"/>
                        </w14:solidFill>
                      </w14:textFill>
                    </w:rPr>
                    <w:t>）</w:t>
                  </w:r>
                </w:p>
              </w:tc>
              <w:tc>
                <w:tcPr>
                  <w:tcW w:w="472" w:type="pct"/>
                  <w:noWrap w:val="0"/>
                  <w:vAlign w:val="center"/>
                </w:tcPr>
                <w:p w14:paraId="7550FD8C">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color="auto"/>
                      <w14:textFill>
                        <w14:solidFill>
                          <w14:schemeClr w14:val="tx1"/>
                        </w14:solidFill>
                      </w14:textFill>
                    </w:rPr>
                    <w:t>达标情况</w:t>
                  </w:r>
                </w:p>
              </w:tc>
            </w:tr>
            <w:tr w14:paraId="7B3DB3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restart"/>
                  <w:noWrap w:val="0"/>
                  <w:vAlign w:val="center"/>
                </w:tcPr>
                <w:p w14:paraId="7133E290">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color="auto"/>
                      <w14:textFill>
                        <w14:solidFill>
                          <w14:schemeClr w14:val="tx1"/>
                        </w14:solidFill>
                      </w14:textFill>
                    </w:rPr>
                    <w:t>永州市新田县</w:t>
                  </w:r>
                </w:p>
              </w:tc>
              <w:tc>
                <w:tcPr>
                  <w:tcW w:w="650" w:type="pct"/>
                  <w:noWrap w:val="0"/>
                  <w:vAlign w:val="center"/>
                </w:tcPr>
                <w:p w14:paraId="5FC40BCC">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color="auto"/>
                      <w14:textFill>
                        <w14:solidFill>
                          <w14:schemeClr w14:val="tx1"/>
                        </w14:solidFill>
                      </w14:textFill>
                    </w:rPr>
                    <w:t>SO</w:t>
                  </w:r>
                  <w:r>
                    <w:rPr>
                      <w:rFonts w:hint="default" w:ascii="Times New Roman" w:hAnsi="Times New Roman" w:eastAsia="宋体" w:cs="Times New Roman"/>
                      <w:color w:val="000000" w:themeColor="text1"/>
                      <w:szCs w:val="21"/>
                      <w:u w:val="single" w:color="auto"/>
                      <w:vertAlign w:val="subscript"/>
                      <w14:textFill>
                        <w14:solidFill>
                          <w14:schemeClr w14:val="tx1"/>
                        </w14:solidFill>
                      </w14:textFill>
                    </w:rPr>
                    <w:t>2</w:t>
                  </w:r>
                </w:p>
              </w:tc>
              <w:tc>
                <w:tcPr>
                  <w:tcW w:w="3015" w:type="dxa"/>
                  <w:noWrap w:val="0"/>
                  <w:vAlign w:val="center"/>
                </w:tcPr>
                <w:p w14:paraId="46279CDD">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年平均质量浓度</w:t>
                  </w:r>
                </w:p>
              </w:tc>
              <w:tc>
                <w:tcPr>
                  <w:tcW w:w="1146" w:type="dxa"/>
                  <w:noWrap w:val="0"/>
                  <w:vAlign w:val="center"/>
                </w:tcPr>
                <w:p w14:paraId="6A9A1895">
                  <w:pPr>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6</w:t>
                  </w:r>
                </w:p>
              </w:tc>
              <w:tc>
                <w:tcPr>
                  <w:tcW w:w="1125" w:type="dxa"/>
                  <w:noWrap w:val="0"/>
                  <w:vAlign w:val="center"/>
                </w:tcPr>
                <w:p w14:paraId="20671A70">
                  <w:pPr>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60</w:t>
                  </w:r>
                </w:p>
              </w:tc>
              <w:tc>
                <w:tcPr>
                  <w:tcW w:w="751" w:type="dxa"/>
                  <w:noWrap w:val="0"/>
                  <w:vAlign w:val="center"/>
                </w:tcPr>
                <w:p w14:paraId="59FC9000">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达标</w:t>
                  </w:r>
                </w:p>
              </w:tc>
            </w:tr>
            <w:tr w14:paraId="26DD5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noWrap w:val="0"/>
                  <w:vAlign w:val="center"/>
                </w:tcPr>
                <w:p w14:paraId="75DAECA0">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p>
              </w:tc>
              <w:tc>
                <w:tcPr>
                  <w:tcW w:w="650" w:type="pct"/>
                  <w:noWrap w:val="0"/>
                  <w:vAlign w:val="center"/>
                </w:tcPr>
                <w:p w14:paraId="0794E46C">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color="auto"/>
                      <w14:textFill>
                        <w14:solidFill>
                          <w14:schemeClr w14:val="tx1"/>
                        </w14:solidFill>
                      </w14:textFill>
                    </w:rPr>
                    <w:t>NO</w:t>
                  </w:r>
                  <w:r>
                    <w:rPr>
                      <w:rFonts w:hint="default" w:ascii="Times New Roman" w:hAnsi="Times New Roman" w:eastAsia="宋体" w:cs="Times New Roman"/>
                      <w:color w:val="000000" w:themeColor="text1"/>
                      <w:szCs w:val="21"/>
                      <w:u w:val="single" w:color="auto"/>
                      <w:vertAlign w:val="subscript"/>
                      <w14:textFill>
                        <w14:solidFill>
                          <w14:schemeClr w14:val="tx1"/>
                        </w14:solidFill>
                      </w14:textFill>
                    </w:rPr>
                    <w:t>2</w:t>
                  </w:r>
                </w:p>
              </w:tc>
              <w:tc>
                <w:tcPr>
                  <w:tcW w:w="3015" w:type="dxa"/>
                  <w:noWrap w:val="0"/>
                  <w:vAlign w:val="center"/>
                </w:tcPr>
                <w:p w14:paraId="4A1BE8BC">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年平均质量浓度</w:t>
                  </w:r>
                </w:p>
              </w:tc>
              <w:tc>
                <w:tcPr>
                  <w:tcW w:w="1146" w:type="dxa"/>
                  <w:noWrap w:val="0"/>
                  <w:vAlign w:val="center"/>
                </w:tcPr>
                <w:p w14:paraId="6AA73700">
                  <w:pPr>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9</w:t>
                  </w:r>
                </w:p>
              </w:tc>
              <w:tc>
                <w:tcPr>
                  <w:tcW w:w="1125" w:type="dxa"/>
                  <w:noWrap w:val="0"/>
                  <w:vAlign w:val="center"/>
                </w:tcPr>
                <w:p w14:paraId="45161F05">
                  <w:pPr>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40</w:t>
                  </w:r>
                </w:p>
              </w:tc>
              <w:tc>
                <w:tcPr>
                  <w:tcW w:w="751" w:type="dxa"/>
                  <w:noWrap w:val="0"/>
                  <w:vAlign w:val="center"/>
                </w:tcPr>
                <w:p w14:paraId="1AC6B6D7">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达标</w:t>
                  </w:r>
                </w:p>
              </w:tc>
            </w:tr>
            <w:tr w14:paraId="37A3A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noWrap w:val="0"/>
                  <w:vAlign w:val="center"/>
                </w:tcPr>
                <w:p w14:paraId="4FD8E55B">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p>
              </w:tc>
              <w:tc>
                <w:tcPr>
                  <w:tcW w:w="650" w:type="pct"/>
                  <w:noWrap w:val="0"/>
                  <w:vAlign w:val="center"/>
                </w:tcPr>
                <w:p w14:paraId="1CFAF504">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color="auto"/>
                      <w14:textFill>
                        <w14:solidFill>
                          <w14:schemeClr w14:val="tx1"/>
                        </w14:solidFill>
                      </w14:textFill>
                    </w:rPr>
                    <w:t>PM</w:t>
                  </w:r>
                  <w:r>
                    <w:rPr>
                      <w:rFonts w:hint="default" w:ascii="Times New Roman" w:hAnsi="Times New Roman" w:eastAsia="宋体" w:cs="Times New Roman"/>
                      <w:color w:val="000000" w:themeColor="text1"/>
                      <w:szCs w:val="21"/>
                      <w:u w:val="single" w:color="auto"/>
                      <w:vertAlign w:val="subscript"/>
                      <w14:textFill>
                        <w14:solidFill>
                          <w14:schemeClr w14:val="tx1"/>
                        </w14:solidFill>
                      </w14:textFill>
                    </w:rPr>
                    <w:t>10</w:t>
                  </w:r>
                </w:p>
              </w:tc>
              <w:tc>
                <w:tcPr>
                  <w:tcW w:w="3015" w:type="dxa"/>
                  <w:noWrap w:val="0"/>
                  <w:vAlign w:val="center"/>
                </w:tcPr>
                <w:p w14:paraId="0A0103A8">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年平均质量浓度</w:t>
                  </w:r>
                </w:p>
              </w:tc>
              <w:tc>
                <w:tcPr>
                  <w:tcW w:w="1146" w:type="dxa"/>
                  <w:noWrap w:val="0"/>
                  <w:vAlign w:val="center"/>
                </w:tcPr>
                <w:p w14:paraId="491C101D">
                  <w:pPr>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42</w:t>
                  </w:r>
                </w:p>
              </w:tc>
              <w:tc>
                <w:tcPr>
                  <w:tcW w:w="1125" w:type="dxa"/>
                  <w:noWrap w:val="0"/>
                  <w:vAlign w:val="center"/>
                </w:tcPr>
                <w:p w14:paraId="1FDE659A">
                  <w:pPr>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70</w:t>
                  </w:r>
                </w:p>
              </w:tc>
              <w:tc>
                <w:tcPr>
                  <w:tcW w:w="751" w:type="dxa"/>
                  <w:noWrap w:val="0"/>
                  <w:vAlign w:val="center"/>
                </w:tcPr>
                <w:p w14:paraId="16B7D8E0">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达标</w:t>
                  </w:r>
                </w:p>
              </w:tc>
            </w:tr>
            <w:tr w14:paraId="7D4F8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noWrap w:val="0"/>
                  <w:vAlign w:val="center"/>
                </w:tcPr>
                <w:p w14:paraId="57FEF217">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p>
              </w:tc>
              <w:tc>
                <w:tcPr>
                  <w:tcW w:w="650" w:type="pct"/>
                  <w:noWrap w:val="0"/>
                  <w:vAlign w:val="center"/>
                </w:tcPr>
                <w:p w14:paraId="3E060CE5">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color="auto"/>
                      <w14:textFill>
                        <w14:solidFill>
                          <w14:schemeClr w14:val="tx1"/>
                        </w14:solidFill>
                      </w14:textFill>
                    </w:rPr>
                    <w:t>PM</w:t>
                  </w:r>
                  <w:r>
                    <w:rPr>
                      <w:rFonts w:hint="default" w:ascii="Times New Roman" w:hAnsi="Times New Roman" w:eastAsia="宋体" w:cs="Times New Roman"/>
                      <w:color w:val="000000" w:themeColor="text1"/>
                      <w:szCs w:val="21"/>
                      <w:u w:val="single" w:color="auto"/>
                      <w:vertAlign w:val="subscript"/>
                      <w14:textFill>
                        <w14:solidFill>
                          <w14:schemeClr w14:val="tx1"/>
                        </w14:solidFill>
                      </w14:textFill>
                    </w:rPr>
                    <w:t>2.5</w:t>
                  </w:r>
                </w:p>
              </w:tc>
              <w:tc>
                <w:tcPr>
                  <w:tcW w:w="3015" w:type="dxa"/>
                  <w:noWrap w:val="0"/>
                  <w:vAlign w:val="center"/>
                </w:tcPr>
                <w:p w14:paraId="0C123B6D">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年平均质量浓度</w:t>
                  </w:r>
                </w:p>
              </w:tc>
              <w:tc>
                <w:tcPr>
                  <w:tcW w:w="1146" w:type="dxa"/>
                  <w:noWrap w:val="0"/>
                  <w:vAlign w:val="center"/>
                </w:tcPr>
                <w:p w14:paraId="2C17CA64">
                  <w:pPr>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28</w:t>
                  </w:r>
                </w:p>
              </w:tc>
              <w:tc>
                <w:tcPr>
                  <w:tcW w:w="1125" w:type="dxa"/>
                  <w:noWrap w:val="0"/>
                  <w:vAlign w:val="center"/>
                </w:tcPr>
                <w:p w14:paraId="0A77C91A">
                  <w:pPr>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35</w:t>
                  </w:r>
                </w:p>
              </w:tc>
              <w:tc>
                <w:tcPr>
                  <w:tcW w:w="751" w:type="dxa"/>
                  <w:noWrap w:val="0"/>
                  <w:vAlign w:val="center"/>
                </w:tcPr>
                <w:p w14:paraId="7044948D">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达标</w:t>
                  </w:r>
                </w:p>
              </w:tc>
            </w:tr>
            <w:tr w14:paraId="21313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noWrap w:val="0"/>
                  <w:vAlign w:val="center"/>
                </w:tcPr>
                <w:p w14:paraId="26F9B518">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p>
              </w:tc>
              <w:tc>
                <w:tcPr>
                  <w:tcW w:w="650" w:type="pct"/>
                  <w:noWrap w:val="0"/>
                  <w:vAlign w:val="center"/>
                </w:tcPr>
                <w:p w14:paraId="4C21E4AF">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color="auto"/>
                      <w14:textFill>
                        <w14:solidFill>
                          <w14:schemeClr w14:val="tx1"/>
                        </w14:solidFill>
                      </w14:textFill>
                    </w:rPr>
                    <w:t>CO</w:t>
                  </w:r>
                </w:p>
              </w:tc>
              <w:tc>
                <w:tcPr>
                  <w:tcW w:w="3015" w:type="dxa"/>
                  <w:noWrap w:val="0"/>
                  <w:vAlign w:val="center"/>
                </w:tcPr>
                <w:p w14:paraId="20C1094B">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24h平均</w:t>
                  </w:r>
                  <w:r>
                    <w:rPr>
                      <w:rFonts w:hint="default" w:ascii="Times New Roman" w:hAnsi="Times New Roman" w:eastAsia="宋体" w:cs="Times New Roman"/>
                      <w:color w:val="000000" w:themeColor="text1"/>
                      <w:szCs w:val="21"/>
                      <w:u w:val="single"/>
                      <w14:textFill>
                        <w14:solidFill>
                          <w14:schemeClr w14:val="tx1"/>
                        </w14:solidFill>
                      </w14:textFill>
                    </w:rPr>
                    <w:t>第95百分位数</w:t>
                  </w:r>
                </w:p>
              </w:tc>
              <w:tc>
                <w:tcPr>
                  <w:tcW w:w="1146" w:type="dxa"/>
                  <w:noWrap w:val="0"/>
                  <w:vAlign w:val="center"/>
                </w:tcPr>
                <w:p w14:paraId="3EC67603">
                  <w:pPr>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1000</w:t>
                  </w:r>
                </w:p>
              </w:tc>
              <w:tc>
                <w:tcPr>
                  <w:tcW w:w="1125" w:type="dxa"/>
                  <w:noWrap w:val="0"/>
                  <w:vAlign w:val="center"/>
                </w:tcPr>
                <w:p w14:paraId="6A900B34">
                  <w:pPr>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4000</w:t>
                  </w:r>
                </w:p>
              </w:tc>
              <w:tc>
                <w:tcPr>
                  <w:tcW w:w="751" w:type="dxa"/>
                  <w:noWrap w:val="0"/>
                  <w:vAlign w:val="center"/>
                </w:tcPr>
                <w:p w14:paraId="672A866D">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达标</w:t>
                  </w:r>
                </w:p>
              </w:tc>
            </w:tr>
            <w:tr w14:paraId="159C8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noWrap w:val="0"/>
                  <w:vAlign w:val="center"/>
                </w:tcPr>
                <w:p w14:paraId="785A2A77">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p>
              </w:tc>
              <w:tc>
                <w:tcPr>
                  <w:tcW w:w="650" w:type="pct"/>
                  <w:noWrap w:val="0"/>
                  <w:vAlign w:val="center"/>
                </w:tcPr>
                <w:p w14:paraId="4A94EB59">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color="auto"/>
                      <w14:textFill>
                        <w14:solidFill>
                          <w14:schemeClr w14:val="tx1"/>
                        </w14:solidFill>
                      </w14:textFill>
                    </w:rPr>
                    <w:t>O</w:t>
                  </w:r>
                  <w:r>
                    <w:rPr>
                      <w:rFonts w:hint="default" w:ascii="Times New Roman" w:hAnsi="Times New Roman" w:eastAsia="宋体" w:cs="Times New Roman"/>
                      <w:color w:val="000000" w:themeColor="text1"/>
                      <w:szCs w:val="21"/>
                      <w:u w:val="single" w:color="auto"/>
                      <w:vertAlign w:val="subscript"/>
                      <w14:textFill>
                        <w14:solidFill>
                          <w14:schemeClr w14:val="tx1"/>
                        </w14:solidFill>
                      </w14:textFill>
                    </w:rPr>
                    <w:t>3</w:t>
                  </w:r>
                </w:p>
              </w:tc>
              <w:tc>
                <w:tcPr>
                  <w:tcW w:w="3015" w:type="dxa"/>
                  <w:noWrap w:val="0"/>
                  <w:vAlign w:val="center"/>
                </w:tcPr>
                <w:p w14:paraId="47FF6E00">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日最大8h第90百分位数</w:t>
                  </w:r>
                </w:p>
              </w:tc>
              <w:tc>
                <w:tcPr>
                  <w:tcW w:w="1146" w:type="dxa"/>
                  <w:noWrap w:val="0"/>
                  <w:vAlign w:val="center"/>
                </w:tcPr>
                <w:p w14:paraId="2D5E6A61">
                  <w:pPr>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117</w:t>
                  </w:r>
                </w:p>
              </w:tc>
              <w:tc>
                <w:tcPr>
                  <w:tcW w:w="1125" w:type="dxa"/>
                  <w:noWrap w:val="0"/>
                  <w:vAlign w:val="center"/>
                </w:tcPr>
                <w:p w14:paraId="27468D0A">
                  <w:pPr>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160</w:t>
                  </w:r>
                </w:p>
              </w:tc>
              <w:tc>
                <w:tcPr>
                  <w:tcW w:w="751" w:type="dxa"/>
                  <w:noWrap w:val="0"/>
                  <w:vAlign w:val="center"/>
                </w:tcPr>
                <w:p w14:paraId="4BEB5012">
                  <w:pPr>
                    <w:adjustRightInd w:val="0"/>
                    <w:snapToGrid w:val="0"/>
                    <w:jc w:val="center"/>
                    <w:rPr>
                      <w:rFonts w:hint="default" w:ascii="Times New Roman" w:hAnsi="Times New Roman" w:eastAsia="宋体" w:cs="Times New Roman"/>
                      <w:color w:val="000000" w:themeColor="text1"/>
                      <w:szCs w:val="21"/>
                      <w:u w:val="single" w:color="auto"/>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达标</w:t>
                  </w:r>
                </w:p>
              </w:tc>
            </w:tr>
          </w:tbl>
          <w:p w14:paraId="228DD90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FF0000"/>
                <w:kern w:val="0"/>
                <w:sz w:val="24"/>
                <w:szCs w:val="24"/>
                <w:u w:val="single" w:color="auto"/>
                <w:lang w:val="en-US" w:eastAsia="zh-CN" w:bidi="ar"/>
              </w:rPr>
            </w:pPr>
            <w:r>
              <w:rPr>
                <w:rFonts w:hint="default" w:ascii="Times New Roman" w:hAnsi="Times New Roman" w:eastAsia="宋体" w:cs="Times New Roman"/>
                <w:color w:val="000000" w:themeColor="text1"/>
                <w:kern w:val="0"/>
                <w:sz w:val="24"/>
                <w:szCs w:val="24"/>
                <w:u w:val="single" w:color="auto"/>
                <w:lang w:val="en-US" w:eastAsia="zh-CN" w:bidi="ar"/>
                <w14:textFill>
                  <w14:solidFill>
                    <w14:schemeClr w14:val="tx1"/>
                  </w14:solidFill>
                </w14:textFill>
              </w:rPr>
              <w:t>上表可知，202</w:t>
            </w:r>
            <w:r>
              <w:rPr>
                <w:rFonts w:hint="eastAsia" w:cs="Times New Roman"/>
                <w:color w:val="000000" w:themeColor="text1"/>
                <w:kern w:val="0"/>
                <w:sz w:val="24"/>
                <w:szCs w:val="24"/>
                <w:u w:val="single" w:color="auto"/>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u w:val="single" w:color="auto"/>
                <w:lang w:val="en-US" w:eastAsia="zh-CN" w:bidi="ar"/>
                <w14:textFill>
                  <w14:solidFill>
                    <w14:schemeClr w14:val="tx1"/>
                  </w14:solidFill>
                </w14:textFill>
              </w:rPr>
              <w:t>年新田县SO</w:t>
            </w:r>
            <w:r>
              <w:rPr>
                <w:rFonts w:hint="default" w:ascii="Times New Roman" w:hAnsi="Times New Roman" w:eastAsia="宋体" w:cs="Times New Roman"/>
                <w:color w:val="000000" w:themeColor="text1"/>
                <w:kern w:val="0"/>
                <w:sz w:val="24"/>
                <w:szCs w:val="24"/>
                <w:u w:val="single" w:color="auto"/>
                <w:vertAlign w:val="subscript"/>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4"/>
                <w:szCs w:val="24"/>
                <w:u w:val="single" w:color="auto"/>
                <w:lang w:val="en-US" w:eastAsia="zh-CN" w:bidi="ar"/>
                <w14:textFill>
                  <w14:solidFill>
                    <w14:schemeClr w14:val="tx1"/>
                  </w14:solidFill>
                </w14:textFill>
              </w:rPr>
              <w:t>、NO</w:t>
            </w:r>
            <w:r>
              <w:rPr>
                <w:rFonts w:hint="default" w:ascii="Times New Roman" w:hAnsi="Times New Roman" w:eastAsia="宋体" w:cs="Times New Roman"/>
                <w:color w:val="000000" w:themeColor="text1"/>
                <w:kern w:val="0"/>
                <w:sz w:val="24"/>
                <w:szCs w:val="24"/>
                <w:u w:val="single" w:color="auto"/>
                <w:vertAlign w:val="subscript"/>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4"/>
                <w:szCs w:val="24"/>
                <w:u w:val="single" w:color="auto"/>
                <w:lang w:val="en-US" w:eastAsia="zh-CN" w:bidi="ar"/>
                <w14:textFill>
                  <w14:solidFill>
                    <w14:schemeClr w14:val="tx1"/>
                  </w14:solidFill>
                </w14:textFill>
              </w:rPr>
              <w:t>、CO、O</w:t>
            </w:r>
            <w:r>
              <w:rPr>
                <w:rFonts w:hint="default" w:ascii="Times New Roman" w:hAnsi="Times New Roman" w:eastAsia="宋体" w:cs="Times New Roman"/>
                <w:color w:val="000000" w:themeColor="text1"/>
                <w:kern w:val="0"/>
                <w:sz w:val="24"/>
                <w:szCs w:val="24"/>
                <w:u w:val="single" w:color="auto"/>
                <w:vertAlign w:val="subscript"/>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4"/>
                <w:szCs w:val="24"/>
                <w:u w:val="single" w:color="auto"/>
                <w:lang w:val="en-US" w:eastAsia="zh-CN" w:bidi="ar"/>
                <w14:textFill>
                  <w14:solidFill>
                    <w14:schemeClr w14:val="tx1"/>
                  </w14:solidFill>
                </w14:textFill>
              </w:rPr>
              <w:t>、PM</w:t>
            </w:r>
            <w:r>
              <w:rPr>
                <w:rFonts w:hint="default" w:ascii="Times New Roman" w:hAnsi="Times New Roman" w:eastAsia="宋体" w:cs="Times New Roman"/>
                <w:color w:val="000000" w:themeColor="text1"/>
                <w:kern w:val="0"/>
                <w:sz w:val="24"/>
                <w:szCs w:val="24"/>
                <w:u w:val="single" w:color="auto"/>
                <w:vertAlign w:val="subscript"/>
                <w:lang w:val="en-US" w:eastAsia="zh-CN" w:bidi="ar"/>
                <w14:textFill>
                  <w14:solidFill>
                    <w14:schemeClr w14:val="tx1"/>
                  </w14:solidFill>
                </w14:textFill>
              </w:rPr>
              <w:t>2.5</w:t>
            </w:r>
            <w:r>
              <w:rPr>
                <w:rFonts w:hint="default" w:ascii="Times New Roman" w:hAnsi="Times New Roman" w:eastAsia="宋体" w:cs="Times New Roman"/>
                <w:color w:val="000000" w:themeColor="text1"/>
                <w:kern w:val="0"/>
                <w:sz w:val="24"/>
                <w:szCs w:val="24"/>
                <w:u w:val="single" w:color="auto"/>
                <w:lang w:val="en-US" w:eastAsia="zh-CN" w:bidi="ar"/>
                <w14:textFill>
                  <w14:solidFill>
                    <w14:schemeClr w14:val="tx1"/>
                  </w14:solidFill>
                </w14:textFill>
              </w:rPr>
              <w:t>、PM</w:t>
            </w:r>
            <w:r>
              <w:rPr>
                <w:rFonts w:hint="default" w:ascii="Times New Roman" w:hAnsi="Times New Roman" w:eastAsia="宋体" w:cs="Times New Roman"/>
                <w:color w:val="000000" w:themeColor="text1"/>
                <w:kern w:val="0"/>
                <w:sz w:val="24"/>
                <w:szCs w:val="24"/>
                <w:u w:val="single" w:color="auto"/>
                <w:vertAlign w:val="subscript"/>
                <w:lang w:val="en-US" w:eastAsia="zh-CN" w:bidi="ar"/>
                <w14:textFill>
                  <w14:solidFill>
                    <w14:schemeClr w14:val="tx1"/>
                  </w14:solidFill>
                </w14:textFill>
              </w:rPr>
              <w:t>10</w:t>
            </w:r>
            <w:r>
              <w:rPr>
                <w:rFonts w:hint="default" w:ascii="Times New Roman" w:hAnsi="Times New Roman" w:eastAsia="宋体" w:cs="Times New Roman"/>
                <w:color w:val="000000" w:themeColor="text1"/>
                <w:kern w:val="0"/>
                <w:sz w:val="24"/>
                <w:szCs w:val="24"/>
                <w:u w:val="single" w:color="auto"/>
                <w:lang w:val="en-US" w:eastAsia="zh-CN" w:bidi="ar"/>
                <w14:textFill>
                  <w14:solidFill>
                    <w14:schemeClr w14:val="tx1"/>
                  </w14:solidFill>
                </w14:textFill>
              </w:rPr>
              <w:t>质量浓度满足《环境空气质量标准》（GB3095-2012）二级标准要求，故环境空气为达标区。</w:t>
            </w:r>
          </w:p>
          <w:p w14:paraId="228F395F">
            <w:pPr>
              <w:pStyle w:val="59"/>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Cs/>
                <w:color w:val="auto"/>
                <w:sz w:val="24"/>
                <w:u w:val="single" w:color="auto"/>
              </w:rPr>
            </w:pPr>
            <w:r>
              <w:rPr>
                <w:rFonts w:hint="default" w:ascii="Times New Roman" w:hAnsi="Times New Roman" w:eastAsia="宋体" w:cs="Times New Roman"/>
                <w:bCs/>
                <w:color w:val="auto"/>
                <w:sz w:val="24"/>
                <w:u w:val="single" w:color="auto"/>
              </w:rPr>
              <w:t>（2）特征污染物环境质量现状</w:t>
            </w:r>
          </w:p>
          <w:p w14:paraId="5AC6C8BF">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bCs/>
                <w:color w:val="auto"/>
                <w:sz w:val="24"/>
                <w:szCs w:val="24"/>
                <w:u w:val="single" w:color="auto"/>
                <w:lang w:val="en-US" w:eastAsia="zh-CN"/>
              </w:rPr>
            </w:pPr>
            <w:r>
              <w:rPr>
                <w:rFonts w:hint="default" w:ascii="Times New Roman" w:hAnsi="Times New Roman" w:eastAsia="宋体" w:cs="Times New Roman"/>
                <w:bCs/>
                <w:color w:val="auto"/>
                <w:sz w:val="24"/>
                <w:szCs w:val="24"/>
                <w:u w:val="single" w:color="auto"/>
                <w:lang w:val="en-US" w:eastAsia="zh-CN"/>
              </w:rPr>
              <w:t>根据《建设项目环境影响报告表编制技术指南（污染影响类）（试行）》“排放国家、地方环境空气质量标准中有标准限值要求的特征污染物时，引用建设项目周边5千米范围内近3年的现有监测数据”，本项目</w:t>
            </w:r>
            <w:r>
              <w:rPr>
                <w:rFonts w:hint="default" w:ascii="Times New Roman" w:hAnsi="Times New Roman" w:cs="Times New Roman"/>
                <w:bCs/>
                <w:color w:val="auto"/>
                <w:sz w:val="24"/>
                <w:szCs w:val="24"/>
                <w:u w:val="single" w:color="auto"/>
                <w:lang w:val="en-US" w:eastAsia="zh-CN"/>
              </w:rPr>
              <w:t>有</w:t>
            </w:r>
            <w:r>
              <w:rPr>
                <w:rFonts w:hint="default" w:ascii="Times New Roman" w:hAnsi="Times New Roman" w:eastAsia="宋体" w:cs="Times New Roman"/>
                <w:bCs/>
                <w:color w:val="auto"/>
                <w:sz w:val="24"/>
                <w:szCs w:val="24"/>
                <w:u w:val="single" w:color="auto"/>
                <w:lang w:val="en-US" w:eastAsia="zh-CN"/>
              </w:rPr>
              <w:t>国家、地方环境空气质量标准</w:t>
            </w:r>
            <w:r>
              <w:rPr>
                <w:rFonts w:hint="default" w:ascii="Times New Roman" w:hAnsi="Times New Roman" w:cs="Times New Roman"/>
                <w:bCs/>
                <w:color w:val="auto"/>
                <w:sz w:val="24"/>
                <w:szCs w:val="24"/>
                <w:u w:val="single" w:color="auto"/>
                <w:lang w:val="en-US" w:eastAsia="zh-CN"/>
              </w:rPr>
              <w:t>的</w:t>
            </w:r>
            <w:r>
              <w:rPr>
                <w:rFonts w:hint="default" w:ascii="Times New Roman" w:hAnsi="Times New Roman" w:eastAsia="宋体" w:cs="Times New Roman"/>
                <w:bCs/>
                <w:color w:val="auto"/>
                <w:sz w:val="24"/>
                <w:szCs w:val="24"/>
                <w:u w:val="single" w:color="auto"/>
                <w:lang w:val="en-US" w:eastAsia="zh-CN"/>
              </w:rPr>
              <w:t>大气特征污染因子主要为TSP。</w:t>
            </w:r>
          </w:p>
          <w:p w14:paraId="70359C70">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bCs/>
                <w:color w:val="auto"/>
                <w:sz w:val="24"/>
                <w:szCs w:val="24"/>
                <w:u w:val="single" w:color="auto"/>
                <w:lang w:val="en-US" w:eastAsia="zh-CN"/>
              </w:rPr>
            </w:pPr>
            <w:r>
              <w:rPr>
                <w:rFonts w:hint="default" w:ascii="Times New Roman" w:hAnsi="Times New Roman" w:eastAsia="宋体" w:cs="Times New Roman"/>
                <w:bCs/>
                <w:color w:val="auto"/>
                <w:sz w:val="24"/>
                <w:szCs w:val="24"/>
                <w:u w:val="single" w:color="auto"/>
                <w:lang w:val="en-US" w:eastAsia="zh-CN"/>
              </w:rPr>
              <w:t>本评价引用湖南鲁丽木业有限公司《湖南鲁丽木业有限公司生物质自备电厂项目环境影响报告表》中委托湖南乾诚检测有限公司于2023年12月15日~12月21日出具的监测数据（监测点位新田县德恒实验学校位于本项目东</w:t>
            </w:r>
            <w:r>
              <w:rPr>
                <w:rFonts w:hint="eastAsia" w:ascii="Times New Roman" w:hAnsi="Times New Roman" w:eastAsia="宋体" w:cs="Times New Roman"/>
                <w:bCs/>
                <w:color w:val="auto"/>
                <w:sz w:val="24"/>
                <w:szCs w:val="24"/>
                <w:u w:val="single" w:color="auto"/>
                <w:lang w:val="en-US" w:eastAsia="zh-CN"/>
              </w:rPr>
              <w:t>北面</w:t>
            </w:r>
            <w:r>
              <w:rPr>
                <w:rFonts w:hint="default" w:ascii="Times New Roman" w:hAnsi="Times New Roman" w:eastAsia="宋体" w:cs="Times New Roman"/>
                <w:bCs/>
                <w:color w:val="auto"/>
                <w:sz w:val="24"/>
                <w:szCs w:val="24"/>
                <w:u w:val="single" w:color="auto"/>
                <w:lang w:val="en-US" w:eastAsia="zh-CN"/>
              </w:rPr>
              <w:t>，直线距离约</w:t>
            </w:r>
            <w:r>
              <w:rPr>
                <w:rFonts w:hint="default" w:ascii="Times New Roman" w:hAnsi="Times New Roman" w:cs="Times New Roman"/>
                <w:bCs/>
                <w:color w:val="auto"/>
                <w:sz w:val="24"/>
                <w:szCs w:val="24"/>
                <w:u w:val="single" w:color="auto"/>
                <w:lang w:val="en-US" w:eastAsia="zh-CN"/>
              </w:rPr>
              <w:t>0.</w:t>
            </w:r>
            <w:r>
              <w:rPr>
                <w:rFonts w:hint="eastAsia" w:ascii="Times New Roman" w:hAnsi="Times New Roman" w:cs="Times New Roman"/>
                <w:bCs/>
                <w:color w:val="auto"/>
                <w:sz w:val="24"/>
                <w:szCs w:val="24"/>
                <w:u w:val="single" w:color="auto"/>
                <w:lang w:val="en-US" w:eastAsia="zh-CN"/>
              </w:rPr>
              <w:t>75</w:t>
            </w:r>
            <w:r>
              <w:rPr>
                <w:rFonts w:hint="default" w:ascii="Times New Roman" w:hAnsi="Times New Roman" w:eastAsia="宋体" w:cs="Times New Roman"/>
                <w:bCs/>
                <w:color w:val="auto"/>
                <w:sz w:val="24"/>
                <w:szCs w:val="24"/>
                <w:u w:val="single" w:color="auto"/>
                <w:lang w:val="en-US" w:eastAsia="zh-CN"/>
              </w:rPr>
              <w:t>km</w:t>
            </w:r>
            <w:r>
              <w:rPr>
                <w:rFonts w:hint="eastAsia" w:ascii="Times New Roman" w:hAnsi="Times New Roman" w:eastAsia="宋体" w:cs="Times New Roman"/>
                <w:bCs/>
                <w:color w:val="auto"/>
                <w:sz w:val="24"/>
                <w:szCs w:val="24"/>
                <w:u w:val="single" w:color="auto"/>
                <w:lang w:val="en-US" w:eastAsia="zh-CN"/>
              </w:rPr>
              <w:t>引用数据有效</w:t>
            </w:r>
            <w:r>
              <w:rPr>
                <w:rFonts w:hint="default" w:ascii="Times New Roman" w:hAnsi="Times New Roman" w:eastAsia="宋体" w:cs="Times New Roman"/>
                <w:bCs/>
                <w:color w:val="auto"/>
                <w:sz w:val="24"/>
                <w:szCs w:val="24"/>
                <w:u w:val="single" w:color="auto"/>
                <w:lang w:val="en-US" w:eastAsia="zh-CN"/>
              </w:rPr>
              <w:t>）。检测结果见表3-</w:t>
            </w:r>
            <w:r>
              <w:rPr>
                <w:rFonts w:hint="eastAsia" w:ascii="Times New Roman" w:hAnsi="Times New Roman" w:eastAsia="宋体" w:cs="Times New Roman"/>
                <w:bCs/>
                <w:color w:val="auto"/>
                <w:sz w:val="24"/>
                <w:szCs w:val="24"/>
                <w:u w:val="single" w:color="auto"/>
                <w:lang w:val="en-US" w:eastAsia="zh-CN"/>
              </w:rPr>
              <w:t>2~3-3</w:t>
            </w:r>
            <w:r>
              <w:rPr>
                <w:rFonts w:hint="default" w:ascii="Times New Roman" w:hAnsi="Times New Roman" w:eastAsia="宋体" w:cs="Times New Roman"/>
                <w:bCs/>
                <w:color w:val="auto"/>
                <w:sz w:val="24"/>
                <w:szCs w:val="24"/>
                <w:u w:val="single" w:color="auto"/>
                <w:lang w:val="en-US" w:eastAsia="zh-CN"/>
              </w:rPr>
              <w:t>。</w:t>
            </w:r>
          </w:p>
          <w:p w14:paraId="1A417013">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2" w:firstLineChars="200"/>
              <w:jc w:val="center"/>
              <w:textAlignment w:val="auto"/>
              <w:rPr>
                <w:rFonts w:hint="default" w:ascii="Times New Roman" w:hAnsi="Times New Roman" w:eastAsia="宋体" w:cs="Times New Roman"/>
                <w:b/>
                <w:bCs/>
                <w:color w:val="auto"/>
                <w:kern w:val="2"/>
                <w:sz w:val="21"/>
                <w:szCs w:val="21"/>
                <w:u w:val="single" w:color="auto"/>
                <w:lang w:val="en-US" w:eastAsia="zh-CN" w:bidi="ar-SA"/>
              </w:rPr>
            </w:pPr>
            <w:r>
              <w:rPr>
                <w:rFonts w:hint="default" w:ascii="Times New Roman" w:hAnsi="Times New Roman" w:eastAsia="宋体" w:cs="Times New Roman"/>
                <w:b/>
                <w:bCs/>
                <w:color w:val="auto"/>
                <w:kern w:val="2"/>
                <w:sz w:val="21"/>
                <w:szCs w:val="21"/>
                <w:u w:val="single" w:color="auto"/>
                <w:lang w:val="en-US" w:eastAsia="zh-CN" w:bidi="ar-SA"/>
              </w:rPr>
              <w:t>表3-2  环境空气质量现状监测内容</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78"/>
              <w:gridCol w:w="600"/>
              <w:gridCol w:w="1093"/>
              <w:gridCol w:w="1026"/>
              <w:gridCol w:w="1500"/>
              <w:gridCol w:w="3147"/>
            </w:tblGrid>
            <w:tr w14:paraId="780DD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 w:hRule="atLeast"/>
                <w:jc w:val="center"/>
              </w:trPr>
              <w:tc>
                <w:tcPr>
                  <w:tcW w:w="549" w:type="dxa"/>
                  <w:tcBorders>
                    <w:tl2br w:val="nil"/>
                    <w:tr2bl w:val="nil"/>
                  </w:tcBorders>
                  <w:noWrap w:val="0"/>
                  <w:vAlign w:val="center"/>
                </w:tcPr>
                <w:p w14:paraId="1795F7B9">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序号</w:t>
                  </w:r>
                </w:p>
              </w:tc>
              <w:tc>
                <w:tcPr>
                  <w:tcW w:w="570" w:type="dxa"/>
                  <w:tcBorders>
                    <w:tl2br w:val="nil"/>
                    <w:tr2bl w:val="nil"/>
                  </w:tcBorders>
                  <w:noWrap w:val="0"/>
                  <w:vAlign w:val="center"/>
                </w:tcPr>
                <w:p w14:paraId="1EC47982">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编号</w:t>
                  </w:r>
                </w:p>
              </w:tc>
              <w:tc>
                <w:tcPr>
                  <w:tcW w:w="1038" w:type="dxa"/>
                  <w:tcBorders>
                    <w:tl2br w:val="nil"/>
                    <w:tr2bl w:val="nil"/>
                  </w:tcBorders>
                  <w:noWrap w:val="0"/>
                  <w:vAlign w:val="center"/>
                </w:tcPr>
                <w:p w14:paraId="04E71503">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监测点位</w:t>
                  </w:r>
                </w:p>
              </w:tc>
              <w:tc>
                <w:tcPr>
                  <w:tcW w:w="975" w:type="dxa"/>
                  <w:tcBorders>
                    <w:tl2br w:val="nil"/>
                    <w:tr2bl w:val="nil"/>
                  </w:tcBorders>
                  <w:noWrap w:val="0"/>
                  <w:vAlign w:val="center"/>
                </w:tcPr>
                <w:p w14:paraId="44DDB631">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监测因子</w:t>
                  </w:r>
                </w:p>
              </w:tc>
              <w:tc>
                <w:tcPr>
                  <w:tcW w:w="1425" w:type="dxa"/>
                  <w:tcBorders>
                    <w:tl2br w:val="nil"/>
                    <w:tr2bl w:val="nil"/>
                  </w:tcBorders>
                  <w:noWrap w:val="0"/>
                  <w:vAlign w:val="center"/>
                </w:tcPr>
                <w:p w14:paraId="63F314C9">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监测频次</w:t>
                  </w:r>
                </w:p>
              </w:tc>
              <w:tc>
                <w:tcPr>
                  <w:tcW w:w="2990" w:type="dxa"/>
                  <w:tcBorders>
                    <w:tl2br w:val="nil"/>
                    <w:tr2bl w:val="nil"/>
                  </w:tcBorders>
                  <w:noWrap w:val="0"/>
                  <w:vAlign w:val="center"/>
                </w:tcPr>
                <w:p w14:paraId="77305A51">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评价标准</w:t>
                  </w:r>
                </w:p>
              </w:tc>
            </w:tr>
            <w:tr w14:paraId="244B7D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 w:hRule="atLeast"/>
                <w:jc w:val="center"/>
              </w:trPr>
              <w:tc>
                <w:tcPr>
                  <w:tcW w:w="549" w:type="dxa"/>
                  <w:tcBorders>
                    <w:tl2br w:val="nil"/>
                    <w:tr2bl w:val="nil"/>
                  </w:tcBorders>
                  <w:noWrap w:val="0"/>
                  <w:vAlign w:val="center"/>
                </w:tcPr>
                <w:p w14:paraId="7A948598">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1</w:t>
                  </w:r>
                </w:p>
              </w:tc>
              <w:tc>
                <w:tcPr>
                  <w:tcW w:w="570" w:type="dxa"/>
                  <w:tcBorders>
                    <w:tl2br w:val="nil"/>
                    <w:tr2bl w:val="nil"/>
                  </w:tcBorders>
                  <w:noWrap w:val="0"/>
                  <w:vAlign w:val="center"/>
                </w:tcPr>
                <w:p w14:paraId="033ED368">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G1</w:t>
                  </w:r>
                </w:p>
              </w:tc>
              <w:tc>
                <w:tcPr>
                  <w:tcW w:w="1038" w:type="dxa"/>
                  <w:tcBorders>
                    <w:tl2br w:val="nil"/>
                    <w:tr2bl w:val="nil"/>
                  </w:tcBorders>
                  <w:noWrap w:val="0"/>
                  <w:vAlign w:val="center"/>
                </w:tcPr>
                <w:p w14:paraId="114B9486">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新田县德恒实验学校</w:t>
                  </w:r>
                </w:p>
              </w:tc>
              <w:tc>
                <w:tcPr>
                  <w:tcW w:w="975" w:type="dxa"/>
                  <w:tcBorders>
                    <w:tl2br w:val="nil"/>
                    <w:tr2bl w:val="nil"/>
                  </w:tcBorders>
                  <w:noWrap w:val="0"/>
                  <w:vAlign w:val="center"/>
                </w:tcPr>
                <w:p w14:paraId="309A8908">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TSP</w:t>
                  </w:r>
                </w:p>
              </w:tc>
              <w:tc>
                <w:tcPr>
                  <w:tcW w:w="1425" w:type="dxa"/>
                  <w:tcBorders>
                    <w:tl2br w:val="nil"/>
                    <w:tr2bl w:val="nil"/>
                  </w:tcBorders>
                  <w:noWrap w:val="0"/>
                  <w:vAlign w:val="center"/>
                </w:tcPr>
                <w:p w14:paraId="4ACCC660">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连续监测7天，每天监测一次</w:t>
                  </w:r>
                </w:p>
              </w:tc>
              <w:tc>
                <w:tcPr>
                  <w:tcW w:w="2990" w:type="dxa"/>
                  <w:tcBorders>
                    <w:tl2br w:val="nil"/>
                    <w:tr2bl w:val="nil"/>
                  </w:tcBorders>
                  <w:noWrap w:val="0"/>
                  <w:vAlign w:val="center"/>
                </w:tcPr>
                <w:p w14:paraId="2947EE5D">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《环境空气质量标准》（GB3095-2012）及其2018年修改单中二级标准要求</w:t>
                  </w:r>
                </w:p>
              </w:tc>
            </w:tr>
          </w:tbl>
          <w:p w14:paraId="1DA19841">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2" w:firstLineChars="200"/>
              <w:jc w:val="center"/>
              <w:textAlignment w:val="auto"/>
              <w:rPr>
                <w:rFonts w:hint="default" w:ascii="Times New Roman" w:hAnsi="Times New Roman" w:eastAsia="宋体" w:cs="Times New Roman"/>
                <w:b/>
                <w:bCs/>
                <w:color w:val="auto"/>
                <w:kern w:val="2"/>
                <w:sz w:val="21"/>
                <w:szCs w:val="21"/>
                <w:u w:val="single" w:color="auto"/>
                <w:lang w:val="en-US" w:eastAsia="zh-CN" w:bidi="ar-SA"/>
              </w:rPr>
            </w:pPr>
            <w:r>
              <w:rPr>
                <w:rFonts w:hint="default" w:ascii="Times New Roman" w:hAnsi="Times New Roman" w:eastAsia="宋体" w:cs="Times New Roman"/>
                <w:b/>
                <w:bCs/>
                <w:color w:val="auto"/>
                <w:kern w:val="2"/>
                <w:sz w:val="21"/>
                <w:szCs w:val="21"/>
                <w:u w:val="single" w:color="auto"/>
                <w:lang w:val="en-US" w:eastAsia="zh-CN" w:bidi="ar-SA"/>
              </w:rPr>
              <w:t>表3-3  环境空气质量现状监测结果</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517"/>
              <w:gridCol w:w="4185"/>
            </w:tblGrid>
            <w:tr w14:paraId="34C4C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180" w:type="dxa"/>
                  <w:vMerge w:val="restart"/>
                  <w:tcBorders>
                    <w:tl2br w:val="nil"/>
                    <w:tr2bl w:val="nil"/>
                  </w:tcBorders>
                  <w:noWrap w:val="0"/>
                  <w:vAlign w:val="center"/>
                </w:tcPr>
                <w:p w14:paraId="6BF50F9E">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监测点位</w:t>
                  </w:r>
                </w:p>
              </w:tc>
              <w:tc>
                <w:tcPr>
                  <w:tcW w:w="2391" w:type="dxa"/>
                  <w:vMerge w:val="restart"/>
                  <w:tcBorders>
                    <w:tl2br w:val="nil"/>
                    <w:tr2bl w:val="nil"/>
                  </w:tcBorders>
                  <w:noWrap w:val="0"/>
                  <w:vAlign w:val="center"/>
                </w:tcPr>
                <w:p w14:paraId="056AA7D1">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评价指标</w:t>
                  </w:r>
                </w:p>
              </w:tc>
              <w:tc>
                <w:tcPr>
                  <w:tcW w:w="3976" w:type="dxa"/>
                  <w:tcBorders>
                    <w:tl2br w:val="nil"/>
                    <w:tr2bl w:val="nil"/>
                  </w:tcBorders>
                  <w:noWrap w:val="0"/>
                  <w:vAlign w:val="center"/>
                </w:tcPr>
                <w:p w14:paraId="4C45CBA2">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监测因子</w:t>
                  </w:r>
                </w:p>
              </w:tc>
            </w:tr>
            <w:tr w14:paraId="095B6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0" w:type="dxa"/>
                  <w:vMerge w:val="continue"/>
                  <w:tcBorders>
                    <w:tl2br w:val="nil"/>
                    <w:tr2bl w:val="nil"/>
                  </w:tcBorders>
                  <w:noWrap w:val="0"/>
                  <w:vAlign w:val="center"/>
                </w:tcPr>
                <w:p w14:paraId="3A851FE4">
                  <w:pPr>
                    <w:pStyle w:val="61"/>
                    <w:tabs>
                      <w:tab w:val="left" w:pos="0"/>
                    </w:tabs>
                    <w:rPr>
                      <w:rFonts w:hint="default" w:ascii="Times New Roman" w:hAnsi="Times New Roman" w:eastAsia="宋体" w:cs="Times New Roman"/>
                      <w:color w:val="auto"/>
                      <w:sz w:val="21"/>
                      <w:szCs w:val="21"/>
                      <w:u w:val="single" w:color="auto"/>
                      <w:lang w:val="en-US" w:eastAsia="zh-CN"/>
                    </w:rPr>
                  </w:pPr>
                </w:p>
              </w:tc>
              <w:tc>
                <w:tcPr>
                  <w:tcW w:w="2391" w:type="dxa"/>
                  <w:vMerge w:val="continue"/>
                  <w:tcBorders>
                    <w:tl2br w:val="nil"/>
                    <w:tr2bl w:val="nil"/>
                  </w:tcBorders>
                  <w:noWrap w:val="0"/>
                  <w:vAlign w:val="center"/>
                </w:tcPr>
                <w:p w14:paraId="182A82E8">
                  <w:pPr>
                    <w:pStyle w:val="61"/>
                    <w:tabs>
                      <w:tab w:val="left" w:pos="0"/>
                    </w:tabs>
                    <w:rPr>
                      <w:rFonts w:hint="default" w:ascii="Times New Roman" w:hAnsi="Times New Roman" w:eastAsia="宋体" w:cs="Times New Roman"/>
                      <w:color w:val="auto"/>
                      <w:sz w:val="21"/>
                      <w:szCs w:val="21"/>
                      <w:u w:val="single" w:color="auto"/>
                      <w:lang w:val="en-US" w:eastAsia="zh-CN"/>
                    </w:rPr>
                  </w:pPr>
                </w:p>
              </w:tc>
              <w:tc>
                <w:tcPr>
                  <w:tcW w:w="3976" w:type="dxa"/>
                  <w:tcBorders>
                    <w:tl2br w:val="nil"/>
                    <w:tr2bl w:val="nil"/>
                  </w:tcBorders>
                  <w:noWrap w:val="0"/>
                  <w:vAlign w:val="center"/>
                </w:tcPr>
                <w:p w14:paraId="57C24141">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TSP（24小时均值）</w:t>
                  </w:r>
                </w:p>
              </w:tc>
            </w:tr>
            <w:tr w14:paraId="318E1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0" w:type="dxa"/>
                  <w:vMerge w:val="restart"/>
                  <w:tcBorders>
                    <w:tl2br w:val="nil"/>
                    <w:tr2bl w:val="nil"/>
                  </w:tcBorders>
                  <w:noWrap w:val="0"/>
                  <w:vAlign w:val="center"/>
                </w:tcPr>
                <w:p w14:paraId="0C926696">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G1</w:t>
                  </w:r>
                </w:p>
              </w:tc>
              <w:tc>
                <w:tcPr>
                  <w:tcW w:w="2391" w:type="dxa"/>
                  <w:tcBorders>
                    <w:tl2br w:val="nil"/>
                    <w:tr2bl w:val="nil"/>
                  </w:tcBorders>
                  <w:noWrap w:val="0"/>
                  <w:vAlign w:val="center"/>
                </w:tcPr>
                <w:p w14:paraId="4B8D2829">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浓度范围（μg/m3）</w:t>
                  </w:r>
                </w:p>
              </w:tc>
              <w:tc>
                <w:tcPr>
                  <w:tcW w:w="3976" w:type="dxa"/>
                  <w:tcBorders>
                    <w:tl2br w:val="nil"/>
                    <w:tr2bl w:val="nil"/>
                  </w:tcBorders>
                  <w:noWrap w:val="0"/>
                  <w:vAlign w:val="center"/>
                </w:tcPr>
                <w:p w14:paraId="1F0E376E">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99~105</w:t>
                  </w:r>
                </w:p>
              </w:tc>
            </w:tr>
            <w:tr w14:paraId="78981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0" w:type="dxa"/>
                  <w:vMerge w:val="continue"/>
                  <w:tcBorders>
                    <w:tl2br w:val="nil"/>
                    <w:tr2bl w:val="nil"/>
                  </w:tcBorders>
                  <w:noWrap w:val="0"/>
                  <w:vAlign w:val="center"/>
                </w:tcPr>
                <w:p w14:paraId="208D9D8B">
                  <w:pPr>
                    <w:pStyle w:val="61"/>
                    <w:tabs>
                      <w:tab w:val="left" w:pos="0"/>
                    </w:tabs>
                    <w:rPr>
                      <w:rFonts w:hint="default" w:ascii="Times New Roman" w:hAnsi="Times New Roman" w:eastAsia="宋体" w:cs="Times New Roman"/>
                      <w:color w:val="auto"/>
                      <w:sz w:val="21"/>
                      <w:szCs w:val="21"/>
                      <w:u w:val="single" w:color="auto"/>
                      <w:lang w:val="en-US" w:eastAsia="zh-CN"/>
                    </w:rPr>
                  </w:pPr>
                </w:p>
              </w:tc>
              <w:tc>
                <w:tcPr>
                  <w:tcW w:w="2391" w:type="dxa"/>
                  <w:tcBorders>
                    <w:tl2br w:val="nil"/>
                    <w:tr2bl w:val="nil"/>
                  </w:tcBorders>
                  <w:noWrap w:val="0"/>
                  <w:vAlign w:val="center"/>
                </w:tcPr>
                <w:p w14:paraId="4DDE710B">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超标率（%）</w:t>
                  </w:r>
                </w:p>
              </w:tc>
              <w:tc>
                <w:tcPr>
                  <w:tcW w:w="3976" w:type="dxa"/>
                  <w:tcBorders>
                    <w:tl2br w:val="nil"/>
                    <w:tr2bl w:val="nil"/>
                  </w:tcBorders>
                  <w:noWrap w:val="0"/>
                  <w:vAlign w:val="center"/>
                </w:tcPr>
                <w:p w14:paraId="012EBEEB">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0</w:t>
                  </w:r>
                </w:p>
              </w:tc>
            </w:tr>
            <w:tr w14:paraId="1DEB6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0" w:type="dxa"/>
                  <w:vMerge w:val="continue"/>
                  <w:tcBorders>
                    <w:tl2br w:val="nil"/>
                    <w:tr2bl w:val="nil"/>
                  </w:tcBorders>
                  <w:noWrap w:val="0"/>
                  <w:vAlign w:val="center"/>
                </w:tcPr>
                <w:p w14:paraId="7B17A753">
                  <w:pPr>
                    <w:pStyle w:val="61"/>
                    <w:tabs>
                      <w:tab w:val="left" w:pos="0"/>
                    </w:tabs>
                    <w:rPr>
                      <w:rFonts w:hint="default" w:ascii="Times New Roman" w:hAnsi="Times New Roman" w:eastAsia="宋体" w:cs="Times New Roman"/>
                      <w:color w:val="auto"/>
                      <w:sz w:val="21"/>
                      <w:szCs w:val="21"/>
                      <w:u w:val="single" w:color="auto"/>
                      <w:lang w:val="en-US" w:eastAsia="zh-CN"/>
                    </w:rPr>
                  </w:pPr>
                </w:p>
              </w:tc>
              <w:tc>
                <w:tcPr>
                  <w:tcW w:w="2391" w:type="dxa"/>
                  <w:tcBorders>
                    <w:tl2br w:val="nil"/>
                    <w:tr2bl w:val="nil"/>
                  </w:tcBorders>
                  <w:noWrap w:val="0"/>
                  <w:vAlign w:val="center"/>
                </w:tcPr>
                <w:p w14:paraId="37C988AC">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最大超标倍数</w:t>
                  </w:r>
                </w:p>
              </w:tc>
              <w:tc>
                <w:tcPr>
                  <w:tcW w:w="3976" w:type="dxa"/>
                  <w:tcBorders>
                    <w:tl2br w:val="nil"/>
                    <w:tr2bl w:val="nil"/>
                  </w:tcBorders>
                  <w:noWrap w:val="0"/>
                  <w:vAlign w:val="center"/>
                </w:tcPr>
                <w:p w14:paraId="48192125">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0</w:t>
                  </w:r>
                </w:p>
              </w:tc>
            </w:tr>
            <w:tr w14:paraId="465E5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571" w:type="dxa"/>
                  <w:gridSpan w:val="2"/>
                  <w:tcBorders>
                    <w:tl2br w:val="nil"/>
                    <w:tr2bl w:val="nil"/>
                  </w:tcBorders>
                  <w:noWrap w:val="0"/>
                  <w:vAlign w:val="center"/>
                </w:tcPr>
                <w:p w14:paraId="1D99F1F8">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标准限值（μg/m</w:t>
                  </w:r>
                  <w:r>
                    <w:rPr>
                      <w:rFonts w:hint="default" w:ascii="Times New Roman" w:hAnsi="Times New Roman" w:eastAsia="宋体" w:cs="Times New Roman"/>
                      <w:color w:val="auto"/>
                      <w:sz w:val="21"/>
                      <w:szCs w:val="21"/>
                      <w:u w:val="single" w:color="auto"/>
                      <w:vertAlign w:val="superscript"/>
                      <w:lang w:val="en-US" w:eastAsia="zh-CN"/>
                    </w:rPr>
                    <w:t>3</w:t>
                  </w:r>
                  <w:r>
                    <w:rPr>
                      <w:rFonts w:hint="default" w:ascii="Times New Roman" w:hAnsi="Times New Roman" w:eastAsia="宋体" w:cs="Times New Roman"/>
                      <w:color w:val="auto"/>
                      <w:sz w:val="21"/>
                      <w:szCs w:val="21"/>
                      <w:u w:val="single" w:color="auto"/>
                      <w:lang w:val="en-US" w:eastAsia="zh-CN"/>
                    </w:rPr>
                    <w:t>）</w:t>
                  </w:r>
                </w:p>
              </w:tc>
              <w:tc>
                <w:tcPr>
                  <w:tcW w:w="3976" w:type="dxa"/>
                  <w:tcBorders>
                    <w:tl2br w:val="nil"/>
                    <w:tr2bl w:val="nil"/>
                  </w:tcBorders>
                  <w:noWrap w:val="0"/>
                  <w:vAlign w:val="center"/>
                </w:tcPr>
                <w:p w14:paraId="7BEE2F08">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300</w:t>
                  </w:r>
                </w:p>
              </w:tc>
            </w:tr>
          </w:tbl>
          <w:p w14:paraId="41F0786A">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bCs/>
                <w:color w:val="auto"/>
                <w:sz w:val="24"/>
                <w:u w:val="single" w:color="auto"/>
              </w:rPr>
            </w:pPr>
            <w:r>
              <w:rPr>
                <w:rFonts w:hint="default" w:ascii="Times New Roman" w:hAnsi="Times New Roman" w:eastAsia="宋体" w:cs="Times New Roman"/>
                <w:bCs/>
                <w:color w:val="auto"/>
                <w:sz w:val="24"/>
                <w:szCs w:val="24"/>
                <w:u w:val="single" w:color="auto"/>
                <w:lang w:val="en-US" w:eastAsia="zh-CN"/>
              </w:rPr>
              <w:t>由表3-4可知，监测点位TSP的现状监测浓度值满足《环境空气质量标准》（GB3095-2012）及其2018年修改单中二级标准要求。由此表明，项目所在区域环境空气质量良好。</w:t>
            </w:r>
          </w:p>
          <w:p w14:paraId="3A3B57DA">
            <w:pPr>
              <w:pStyle w:val="43"/>
              <w:snapToGrid w:val="0"/>
              <w:spacing w:line="360" w:lineRule="auto"/>
              <w:rPr>
                <w:rFonts w:hint="default" w:ascii="Times New Roman" w:hAnsi="Times New Roman" w:eastAsia="宋体" w:cs="Times New Roman"/>
                <w:b/>
                <w:bCs/>
                <w:color w:val="auto"/>
                <w:szCs w:val="24"/>
                <w:u w:val="single" w:color="auto"/>
              </w:rPr>
            </w:pPr>
            <w:r>
              <w:rPr>
                <w:rFonts w:hint="default" w:ascii="Times New Roman" w:hAnsi="Times New Roman" w:eastAsia="宋体" w:cs="Times New Roman"/>
                <w:b/>
                <w:bCs/>
                <w:color w:val="auto"/>
                <w:szCs w:val="24"/>
                <w:u w:val="single" w:color="auto"/>
              </w:rPr>
              <w:t>2、地表水环境</w:t>
            </w:r>
          </w:p>
          <w:p w14:paraId="313C80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u w:val="single" w:color="auto"/>
                <w:lang w:val="en-US" w:eastAsia="zh-CN" w:bidi="ar"/>
              </w:rPr>
            </w:pPr>
            <w:r>
              <w:rPr>
                <w:rFonts w:hint="default" w:ascii="Times New Roman" w:hAnsi="Times New Roman" w:eastAsia="宋体" w:cs="Times New Roman"/>
                <w:color w:val="auto"/>
                <w:kern w:val="0"/>
                <w:sz w:val="24"/>
                <w:szCs w:val="24"/>
                <w:u w:val="single" w:color="auto"/>
                <w:lang w:val="en-US" w:eastAsia="zh-CN" w:bidi="ar"/>
              </w:rPr>
              <w:t>项目</w:t>
            </w:r>
            <w:r>
              <w:rPr>
                <w:rFonts w:hint="default" w:ascii="Times New Roman" w:hAnsi="Times New Roman" w:cs="Times New Roman"/>
                <w:color w:val="auto"/>
                <w:kern w:val="0"/>
                <w:sz w:val="24"/>
                <w:szCs w:val="24"/>
                <w:u w:val="single" w:color="auto"/>
                <w:lang w:val="en-US" w:eastAsia="zh-CN" w:bidi="ar"/>
              </w:rPr>
              <w:t>生产过程工艺清洗水、地面清洗水经絮凝沉淀与</w:t>
            </w:r>
            <w:r>
              <w:rPr>
                <w:rFonts w:hint="default" w:ascii="Times New Roman" w:hAnsi="Times New Roman" w:eastAsia="宋体" w:cs="Times New Roman"/>
                <w:color w:val="auto"/>
                <w:kern w:val="0"/>
                <w:sz w:val="24"/>
                <w:szCs w:val="24"/>
                <w:u w:val="single" w:color="auto"/>
                <w:lang w:val="en-US" w:eastAsia="zh-CN" w:bidi="ar"/>
              </w:rPr>
              <w:t>生活污水经化粪池处理后排入园区污水管网，进入新田县污水处理厂进行深度处理，新田县污水处理厂排污口位于新田河。</w:t>
            </w:r>
          </w:p>
          <w:p w14:paraId="2C03E95F">
            <w:pPr>
              <w:widowControl/>
              <w:spacing w:line="360" w:lineRule="auto"/>
              <w:ind w:firstLine="480" w:firstLineChars="200"/>
              <w:jc w:val="both"/>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为了解项目所在区域水环境质量现状，本次环评引用永州市生态环境局2025年3月25日发布的《关于2024年12月全市环境质量状况的通报》（永环函[2025]26号）中永州市新田县范围内监测断面的水质状况，统计结果如下</w:t>
            </w:r>
          </w:p>
          <w:p w14:paraId="12A6E5B7">
            <w:pPr>
              <w:keepNext/>
              <w:keepLines/>
              <w:topLinePunct/>
              <w:adjustRightInd w:val="0"/>
              <w:snapToGrid w:val="0"/>
              <w:spacing w:line="360" w:lineRule="auto"/>
              <w:jc w:val="center"/>
              <w:outlineLvl w:val="4"/>
              <w:rPr>
                <w:rFonts w:hint="default" w:ascii="Times New Roman" w:hAnsi="Times New Roman" w:eastAsia="宋体" w:cs="Times New Roman"/>
                <w:b/>
                <w:bCs/>
                <w:color w:val="000000" w:themeColor="text1"/>
                <w:kern w:val="20"/>
                <w:sz w:val="24"/>
                <w:szCs w:val="24"/>
                <w:u w:val="single"/>
                <w14:textFill>
                  <w14:solidFill>
                    <w14:schemeClr w14:val="tx1"/>
                  </w14:solidFill>
                </w14:textFill>
              </w:rPr>
            </w:pPr>
            <w:r>
              <w:rPr>
                <w:rFonts w:hint="default" w:ascii="Times New Roman" w:hAnsi="Times New Roman" w:eastAsia="宋体" w:cs="Times New Roman"/>
                <w:b/>
                <w:bCs/>
                <w:color w:val="000000" w:themeColor="text1"/>
                <w:kern w:val="20"/>
                <w:sz w:val="24"/>
                <w:szCs w:val="24"/>
                <w:u w:val="single"/>
                <w14:textFill>
                  <w14:solidFill>
                    <w14:schemeClr w14:val="tx1"/>
                  </w14:solidFill>
                </w14:textFill>
              </w:rPr>
              <w:t>表3-</w:t>
            </w:r>
            <w:r>
              <w:rPr>
                <w:rFonts w:hint="eastAsia" w:ascii="Times New Roman" w:hAnsi="Times New Roman" w:cs="Times New Roman"/>
                <w:b/>
                <w:bCs/>
                <w:color w:val="000000" w:themeColor="text1"/>
                <w:kern w:val="20"/>
                <w:sz w:val="24"/>
                <w:szCs w:val="24"/>
                <w:u w:val="single"/>
                <w:lang w:val="en-US" w:eastAsia="zh-CN"/>
                <w14:textFill>
                  <w14:solidFill>
                    <w14:schemeClr w14:val="tx1"/>
                  </w14:solidFill>
                </w14:textFill>
              </w:rPr>
              <w:t>4</w:t>
            </w:r>
            <w:r>
              <w:rPr>
                <w:rFonts w:hint="default" w:ascii="Times New Roman" w:hAnsi="Times New Roman" w:eastAsia="宋体" w:cs="Times New Roman"/>
                <w:b/>
                <w:bCs/>
                <w:color w:val="000000" w:themeColor="text1"/>
                <w:kern w:val="20"/>
                <w:sz w:val="24"/>
                <w:szCs w:val="24"/>
                <w:u w:val="single"/>
                <w14:textFill>
                  <w14:solidFill>
                    <w14:schemeClr w14:val="tx1"/>
                  </w14:solidFill>
                </w14:textFill>
              </w:rPr>
              <w:t xml:space="preserve">  地表水环境现状监测统计结果</w:t>
            </w:r>
          </w:p>
          <w:tbl>
            <w:tblPr>
              <w:tblStyle w:val="8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751"/>
              <w:gridCol w:w="2472"/>
              <w:gridCol w:w="2478"/>
              <w:gridCol w:w="1240"/>
            </w:tblGrid>
            <w:tr w14:paraId="5310E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pct"/>
                  <w:vMerge w:val="restart"/>
                  <w:tcBorders>
                    <w:tl2br w:val="nil"/>
                    <w:tr2bl w:val="nil"/>
                  </w:tcBorders>
                  <w:vAlign w:val="center"/>
                </w:tcPr>
                <w:p w14:paraId="58D34C2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napToGrid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b/>
                      <w:bCs/>
                      <w:snapToGrid w:val="0"/>
                      <w:color w:val="000000" w:themeColor="text1"/>
                      <w:sz w:val="21"/>
                      <w:szCs w:val="21"/>
                      <w:u w:val="single" w:color="auto"/>
                      <w:lang w:val="en-US" w:eastAsia="zh-CN"/>
                      <w14:textFill>
                        <w14:solidFill>
                          <w14:schemeClr w14:val="tx1"/>
                        </w14:solidFill>
                      </w14:textFill>
                    </w:rPr>
                    <w:t>监测断面</w:t>
                  </w:r>
                </w:p>
              </w:tc>
              <w:tc>
                <w:tcPr>
                  <w:tcW w:w="1556" w:type="pct"/>
                  <w:tcBorders>
                    <w:tl2br w:val="nil"/>
                    <w:tr2bl w:val="nil"/>
                  </w:tcBorders>
                  <w:vAlign w:val="center"/>
                </w:tcPr>
                <w:p w14:paraId="3D42F2CB">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b/>
                      <w:bCs/>
                      <w:snapToGrid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b/>
                      <w:bCs/>
                      <w:snapToGrid w:val="0"/>
                      <w:color w:val="000000" w:themeColor="text1"/>
                      <w:sz w:val="21"/>
                      <w:szCs w:val="21"/>
                      <w:u w:val="single" w:color="auto"/>
                      <w:lang w:val="en-US" w:eastAsia="zh-CN"/>
                      <w14:textFill>
                        <w14:solidFill>
                          <w14:schemeClr w14:val="tx1"/>
                        </w14:solidFill>
                      </w14:textFill>
                    </w:rPr>
                    <w:t>水质达标情况</w:t>
                  </w:r>
                </w:p>
              </w:tc>
              <w:tc>
                <w:tcPr>
                  <w:tcW w:w="1560" w:type="pct"/>
                  <w:vMerge w:val="restart"/>
                  <w:tcBorders>
                    <w:tl2br w:val="nil"/>
                    <w:tr2bl w:val="nil"/>
                  </w:tcBorders>
                  <w:vAlign w:val="center"/>
                </w:tcPr>
                <w:p w14:paraId="5D823202">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napToGrid w:val="0"/>
                      <w:color w:val="000000" w:themeColor="text1"/>
                      <w:sz w:val="21"/>
                      <w:szCs w:val="21"/>
                      <w:u w:val="single" w:color="auto"/>
                      <w:lang w:val="en-US" w:eastAsia="zh-CN"/>
                      <w14:textFill>
                        <w14:solidFill>
                          <w14:schemeClr w14:val="tx1"/>
                        </w14:solidFill>
                      </w14:textFill>
                    </w:rPr>
                  </w:pPr>
                  <w:r>
                    <w:rPr>
                      <w:rFonts w:hint="eastAsia" w:cs="Times New Roman"/>
                      <w:b/>
                      <w:bCs/>
                      <w:snapToGrid w:val="0"/>
                      <w:color w:val="000000" w:themeColor="text1"/>
                      <w:sz w:val="21"/>
                      <w:szCs w:val="21"/>
                      <w:u w:val="single" w:color="auto"/>
                      <w:lang w:val="en-US" w:eastAsia="zh-CN"/>
                      <w14:textFill>
                        <w14:solidFill>
                          <w14:schemeClr w14:val="tx1"/>
                        </w14:solidFill>
                      </w14:textFill>
                    </w:rPr>
                    <w:t>所在河流</w:t>
                  </w:r>
                </w:p>
              </w:tc>
              <w:tc>
                <w:tcPr>
                  <w:tcW w:w="780" w:type="pct"/>
                  <w:vMerge w:val="restart"/>
                  <w:tcBorders>
                    <w:tl2br w:val="nil"/>
                    <w:tr2bl w:val="nil"/>
                  </w:tcBorders>
                  <w:vAlign w:val="center"/>
                </w:tcPr>
                <w:p w14:paraId="21D3F46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napToGrid w:val="0"/>
                      <w:color w:val="000000" w:themeColor="text1"/>
                      <w:sz w:val="21"/>
                      <w:szCs w:val="21"/>
                      <w:u w:val="single" w:color="auto"/>
                      <w:lang w:val="en-US" w:eastAsia="zh-CN"/>
                      <w14:textFill>
                        <w14:solidFill>
                          <w14:schemeClr w14:val="tx1"/>
                        </w14:solidFill>
                      </w14:textFill>
                    </w:rPr>
                  </w:pPr>
                  <w:r>
                    <w:rPr>
                      <w:rFonts w:hint="eastAsia" w:cs="Times New Roman"/>
                      <w:b/>
                      <w:bCs/>
                      <w:snapToGrid w:val="0"/>
                      <w:color w:val="000000" w:themeColor="text1"/>
                      <w:sz w:val="21"/>
                      <w:szCs w:val="21"/>
                      <w:u w:val="single" w:color="auto"/>
                      <w:lang w:val="en-US" w:eastAsia="zh-CN"/>
                      <w14:textFill>
                        <w14:solidFill>
                          <w14:schemeClr w14:val="tx1"/>
                        </w14:solidFill>
                      </w14:textFill>
                    </w:rPr>
                    <w:t>断面属性</w:t>
                  </w:r>
                </w:p>
              </w:tc>
            </w:tr>
            <w:tr w14:paraId="377F1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pct"/>
                  <w:vMerge w:val="continue"/>
                  <w:tcBorders>
                    <w:tl2br w:val="nil"/>
                    <w:tr2bl w:val="nil"/>
                  </w:tcBorders>
                  <w:vAlign w:val="center"/>
                </w:tcPr>
                <w:p w14:paraId="4E81E019">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ascii="Times New Roman" w:hAnsi="Times New Roman" w:eastAsia="宋体" w:cs="Times New Roman"/>
                      <w:snapToGrid w:val="0"/>
                      <w:color w:val="000000" w:themeColor="text1"/>
                      <w:sz w:val="21"/>
                      <w:szCs w:val="21"/>
                      <w:u w:val="single" w:color="auto"/>
                      <w14:textFill>
                        <w14:solidFill>
                          <w14:schemeClr w14:val="tx1"/>
                        </w14:solidFill>
                      </w14:textFill>
                    </w:rPr>
                  </w:pPr>
                </w:p>
              </w:tc>
              <w:tc>
                <w:tcPr>
                  <w:tcW w:w="1556" w:type="pct"/>
                  <w:tcBorders>
                    <w:tl2br w:val="nil"/>
                    <w:tr2bl w:val="nil"/>
                  </w:tcBorders>
                  <w:vAlign w:val="center"/>
                </w:tcPr>
                <w:p w14:paraId="40C40D73">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napToGrid w:val="0"/>
                      <w:color w:val="000000" w:themeColor="text1"/>
                      <w:spacing w:val="3"/>
                      <w:sz w:val="21"/>
                      <w:szCs w:val="21"/>
                      <w:u w:val="single" w:color="auto"/>
                      <w:lang w:val="en-US" w:eastAsia="zh-CN"/>
                      <w14:textFill>
                        <w14:solidFill>
                          <w14:schemeClr w14:val="tx1"/>
                        </w14:solidFill>
                      </w14:textFill>
                    </w:rPr>
                  </w:pPr>
                  <w:r>
                    <w:rPr>
                      <w:rFonts w:hint="eastAsia" w:cs="Times New Roman"/>
                      <w:snapToGrid w:val="0"/>
                      <w:color w:val="000000" w:themeColor="text1"/>
                      <w:spacing w:val="3"/>
                      <w:sz w:val="21"/>
                      <w:szCs w:val="21"/>
                      <w:u w:val="single" w:color="auto"/>
                      <w:lang w:val="en-US" w:eastAsia="zh-CN"/>
                      <w14:textFill>
                        <w14:solidFill>
                          <w14:schemeClr w14:val="tx1"/>
                        </w14:solidFill>
                      </w14:textFill>
                    </w:rPr>
                    <w:t>2024年1-12月</w:t>
                  </w:r>
                </w:p>
              </w:tc>
              <w:tc>
                <w:tcPr>
                  <w:tcW w:w="1560" w:type="pct"/>
                  <w:vMerge w:val="continue"/>
                  <w:tcBorders>
                    <w:tl2br w:val="nil"/>
                    <w:tr2bl w:val="nil"/>
                  </w:tcBorders>
                  <w:vAlign w:val="center"/>
                </w:tcPr>
                <w:p w14:paraId="2C8D8000">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napToGrid w:val="0"/>
                      <w:color w:val="000000" w:themeColor="text1"/>
                      <w:spacing w:val="3"/>
                      <w:sz w:val="21"/>
                      <w:szCs w:val="21"/>
                      <w:u w:val="single" w:color="auto"/>
                      <w:lang w:val="en-US"/>
                      <w14:textFill>
                        <w14:solidFill>
                          <w14:schemeClr w14:val="tx1"/>
                        </w14:solidFill>
                      </w14:textFill>
                    </w:rPr>
                  </w:pPr>
                </w:p>
              </w:tc>
              <w:tc>
                <w:tcPr>
                  <w:tcW w:w="780" w:type="pct"/>
                  <w:vMerge w:val="continue"/>
                  <w:tcBorders>
                    <w:tl2br w:val="nil"/>
                    <w:tr2bl w:val="nil"/>
                  </w:tcBorders>
                  <w:vAlign w:val="center"/>
                </w:tcPr>
                <w:p w14:paraId="305584C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napToGrid w:val="0"/>
                      <w:color w:val="000000" w:themeColor="text1"/>
                      <w:spacing w:val="3"/>
                      <w:sz w:val="21"/>
                      <w:szCs w:val="21"/>
                      <w:u w:val="single" w:color="auto"/>
                      <w:lang w:val="en-US"/>
                      <w14:textFill>
                        <w14:solidFill>
                          <w14:schemeClr w14:val="tx1"/>
                        </w14:solidFill>
                      </w14:textFill>
                    </w:rPr>
                  </w:pPr>
                </w:p>
              </w:tc>
            </w:tr>
            <w:tr w14:paraId="3BEBF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pct"/>
                  <w:tcBorders>
                    <w:tl2br w:val="nil"/>
                    <w:tr2bl w:val="nil"/>
                  </w:tcBorders>
                  <w:vAlign w:val="center"/>
                </w:tcPr>
                <w:p w14:paraId="1C751EE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t>大历县村</w:t>
                  </w:r>
                </w:p>
              </w:tc>
              <w:tc>
                <w:tcPr>
                  <w:tcW w:w="1556" w:type="pct"/>
                  <w:tcBorders>
                    <w:tl2br w:val="nil"/>
                    <w:tr2bl w:val="nil"/>
                  </w:tcBorders>
                  <w:vAlign w:val="center"/>
                </w:tcPr>
                <w:p w14:paraId="31CDED10">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default" w:ascii="Times New Roman" w:hAnsi="Times New Roman" w:eastAsia="宋体" w:cs="Times New Roman"/>
                      <w:caps w:val="0"/>
                      <w:snapToGrid w:val="0"/>
                      <w:color w:val="000000" w:themeColor="text1"/>
                      <w:sz w:val="21"/>
                      <w:szCs w:val="21"/>
                      <w:u w:val="single" w:color="auto"/>
                      <w14:textFill>
                        <w14:solidFill>
                          <w14:schemeClr w14:val="tx1"/>
                        </w14:solidFill>
                      </w14:textFill>
                    </w:rPr>
                    <w:t>Ⅱ</w:t>
                  </w:r>
                </w:p>
              </w:tc>
              <w:tc>
                <w:tcPr>
                  <w:tcW w:w="1560" w:type="pct"/>
                  <w:tcBorders>
                    <w:tl2br w:val="nil"/>
                    <w:tr2bl w:val="nil"/>
                  </w:tcBorders>
                  <w:vAlign w:val="center"/>
                </w:tcPr>
                <w:p w14:paraId="55FB2F97">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eastAsia" w:cs="Times New Roman"/>
                      <w:caps w:val="0"/>
                      <w:snapToGrid w:val="0"/>
                      <w:color w:val="000000" w:themeColor="text1"/>
                      <w:sz w:val="21"/>
                      <w:szCs w:val="21"/>
                      <w:u w:val="single" w:color="auto"/>
                      <w:lang w:val="en-US" w:eastAsia="zh-CN"/>
                      <w14:textFill>
                        <w14:solidFill>
                          <w14:schemeClr w14:val="tx1"/>
                        </w14:solidFill>
                      </w14:textFill>
                    </w:rPr>
                    <w:t>新田河</w:t>
                  </w:r>
                </w:p>
              </w:tc>
              <w:tc>
                <w:tcPr>
                  <w:tcW w:w="780" w:type="pct"/>
                  <w:tcBorders>
                    <w:tl2br w:val="nil"/>
                    <w:tr2bl w:val="nil"/>
                  </w:tcBorders>
                  <w:vAlign w:val="center"/>
                </w:tcPr>
                <w:p w14:paraId="7018D29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eastAsia" w:cs="Times New Roman"/>
                      <w:caps w:val="0"/>
                      <w:snapToGrid w:val="0"/>
                      <w:color w:val="000000" w:themeColor="text1"/>
                      <w:sz w:val="21"/>
                      <w:szCs w:val="21"/>
                      <w:u w:val="single" w:color="auto"/>
                      <w:lang w:val="en-US" w:eastAsia="zh-CN"/>
                      <w14:textFill>
                        <w14:solidFill>
                          <w14:schemeClr w14:val="tx1"/>
                        </w14:solidFill>
                      </w14:textFill>
                    </w:rPr>
                    <w:t>省控</w:t>
                  </w:r>
                </w:p>
              </w:tc>
            </w:tr>
            <w:tr w14:paraId="32276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pct"/>
                  <w:tcBorders>
                    <w:tl2br w:val="nil"/>
                    <w:tr2bl w:val="nil"/>
                  </w:tcBorders>
                  <w:vAlign w:val="center"/>
                </w:tcPr>
                <w:p w14:paraId="7A278405">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t>纱帽岭村</w:t>
                  </w:r>
                </w:p>
              </w:tc>
              <w:tc>
                <w:tcPr>
                  <w:tcW w:w="1556" w:type="pct"/>
                  <w:tcBorders>
                    <w:tl2br w:val="nil"/>
                    <w:tr2bl w:val="nil"/>
                  </w:tcBorders>
                  <w:vAlign w:val="center"/>
                </w:tcPr>
                <w:p w14:paraId="0A2D33A1">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default" w:ascii="Times New Roman" w:hAnsi="Times New Roman" w:eastAsia="宋体" w:cs="Times New Roman"/>
                      <w:caps w:val="0"/>
                      <w:snapToGrid w:val="0"/>
                      <w:color w:val="000000" w:themeColor="text1"/>
                      <w:sz w:val="21"/>
                      <w:szCs w:val="21"/>
                      <w:u w:val="single" w:color="auto"/>
                      <w14:textFill>
                        <w14:solidFill>
                          <w14:schemeClr w14:val="tx1"/>
                        </w14:solidFill>
                      </w14:textFill>
                    </w:rPr>
                    <w:t>Ⅱ</w:t>
                  </w:r>
                </w:p>
              </w:tc>
              <w:tc>
                <w:tcPr>
                  <w:tcW w:w="1560" w:type="pct"/>
                  <w:tcBorders>
                    <w:tl2br w:val="nil"/>
                    <w:tr2bl w:val="nil"/>
                  </w:tcBorders>
                  <w:vAlign w:val="center"/>
                </w:tcPr>
                <w:p w14:paraId="427AA8E3">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eastAsia" w:cs="Times New Roman"/>
                      <w:caps w:val="0"/>
                      <w:snapToGrid w:val="0"/>
                      <w:color w:val="000000" w:themeColor="text1"/>
                      <w:sz w:val="21"/>
                      <w:szCs w:val="21"/>
                      <w:u w:val="single" w:color="auto"/>
                      <w:lang w:val="en-US" w:eastAsia="zh-CN"/>
                      <w14:textFill>
                        <w14:solidFill>
                          <w14:schemeClr w14:val="tx1"/>
                        </w14:solidFill>
                      </w14:textFill>
                    </w:rPr>
                    <w:t>新田河</w:t>
                  </w:r>
                </w:p>
              </w:tc>
              <w:tc>
                <w:tcPr>
                  <w:tcW w:w="780" w:type="pct"/>
                  <w:tcBorders>
                    <w:tl2br w:val="nil"/>
                    <w:tr2bl w:val="nil"/>
                  </w:tcBorders>
                  <w:vAlign w:val="center"/>
                </w:tcPr>
                <w:p w14:paraId="31AE4F45">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eastAsia" w:cs="Times New Roman"/>
                      <w:caps w:val="0"/>
                      <w:snapToGrid w:val="0"/>
                      <w:color w:val="000000" w:themeColor="text1"/>
                      <w:sz w:val="21"/>
                      <w:szCs w:val="21"/>
                      <w:u w:val="single" w:color="auto"/>
                      <w:lang w:val="en-US" w:eastAsia="zh-CN"/>
                      <w14:textFill>
                        <w14:solidFill>
                          <w14:schemeClr w14:val="tx1"/>
                        </w14:solidFill>
                      </w14:textFill>
                    </w:rPr>
                    <w:t>国控</w:t>
                  </w:r>
                </w:p>
              </w:tc>
            </w:tr>
            <w:tr w14:paraId="2D5B9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pct"/>
                  <w:tcBorders>
                    <w:tl2br w:val="nil"/>
                    <w:tr2bl w:val="nil"/>
                  </w:tcBorders>
                  <w:vAlign w:val="center"/>
                </w:tcPr>
                <w:p w14:paraId="0BC70E0F">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eastAsia" w:cs="Times New Roman"/>
                      <w:snapToGrid w:val="0"/>
                      <w:color w:val="000000" w:themeColor="text1"/>
                      <w:sz w:val="21"/>
                      <w:szCs w:val="21"/>
                      <w:u w:val="single" w:color="auto"/>
                      <w:lang w:val="en-US" w:eastAsia="zh-CN"/>
                      <w14:textFill>
                        <w14:solidFill>
                          <w14:schemeClr w14:val="tx1"/>
                        </w14:solidFill>
                      </w14:textFill>
                    </w:rPr>
                    <w:t>金陵水库</w:t>
                  </w:r>
                </w:p>
              </w:tc>
              <w:tc>
                <w:tcPr>
                  <w:tcW w:w="2434" w:type="dxa"/>
                  <w:tcBorders>
                    <w:tl2br w:val="nil"/>
                    <w:tr2bl w:val="nil"/>
                  </w:tcBorders>
                  <w:vAlign w:val="center"/>
                </w:tcPr>
                <w:p w14:paraId="6DD4A647">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aps w:val="0"/>
                      <w:snapToGrid w:val="0"/>
                      <w:color w:val="000000" w:themeColor="text1"/>
                      <w:sz w:val="21"/>
                      <w:szCs w:val="21"/>
                      <w:u w:val="single" w:color="auto"/>
                      <w14:textFill>
                        <w14:solidFill>
                          <w14:schemeClr w14:val="tx1"/>
                        </w14:solidFill>
                      </w14:textFill>
                    </w:rPr>
                  </w:pPr>
                  <w:r>
                    <w:rPr>
                      <w:rFonts w:hint="default" w:ascii="Times New Roman" w:hAnsi="Times New Roman" w:eastAsia="宋体" w:cs="Times New Roman"/>
                      <w:caps w:val="0"/>
                      <w:snapToGrid w:val="0"/>
                      <w:color w:val="000000" w:themeColor="text1"/>
                      <w:sz w:val="21"/>
                      <w:szCs w:val="21"/>
                      <w:u w:val="single" w:color="auto"/>
                      <w14:textFill>
                        <w14:solidFill>
                          <w14:schemeClr w14:val="tx1"/>
                        </w14:solidFill>
                      </w14:textFill>
                    </w:rPr>
                    <w:t>Ⅱ</w:t>
                  </w:r>
                </w:p>
              </w:tc>
              <w:tc>
                <w:tcPr>
                  <w:tcW w:w="2440" w:type="dxa"/>
                  <w:tcBorders>
                    <w:tl2br w:val="nil"/>
                    <w:tr2bl w:val="nil"/>
                  </w:tcBorders>
                  <w:vAlign w:val="center"/>
                </w:tcPr>
                <w:p w14:paraId="10F31FB9">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cs="Times New Roman"/>
                      <w:caps w:val="0"/>
                      <w:snapToGrid w:val="0"/>
                      <w:color w:val="000000" w:themeColor="text1"/>
                      <w:sz w:val="21"/>
                      <w:szCs w:val="21"/>
                      <w:u w:val="single" w:color="auto"/>
                      <w:lang w:val="en-US" w:eastAsia="zh-CN"/>
                      <w14:textFill>
                        <w14:solidFill>
                          <w14:schemeClr w14:val="tx1"/>
                        </w14:solidFill>
                      </w14:textFill>
                    </w:rPr>
                  </w:pPr>
                  <w:r>
                    <w:rPr>
                      <w:rFonts w:hint="eastAsia" w:cs="Times New Roman"/>
                      <w:caps w:val="0"/>
                      <w:snapToGrid w:val="0"/>
                      <w:color w:val="000000" w:themeColor="text1"/>
                      <w:sz w:val="21"/>
                      <w:szCs w:val="21"/>
                      <w:u w:val="single" w:color="auto"/>
                      <w:lang w:val="en-US" w:eastAsia="zh-CN"/>
                      <w14:textFill>
                        <w14:solidFill>
                          <w14:schemeClr w14:val="tx1"/>
                        </w14:solidFill>
                      </w14:textFill>
                    </w:rPr>
                    <w:t>新田河（日东河）</w:t>
                  </w:r>
                </w:p>
              </w:tc>
              <w:tc>
                <w:tcPr>
                  <w:tcW w:w="1220" w:type="dxa"/>
                  <w:tcBorders>
                    <w:tl2br w:val="nil"/>
                    <w:tr2bl w:val="nil"/>
                  </w:tcBorders>
                  <w:vAlign w:val="center"/>
                </w:tcPr>
                <w:p w14:paraId="1BFCD629">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cs="Times New Roman"/>
                      <w:caps w:val="0"/>
                      <w:snapToGrid w:val="0"/>
                      <w:color w:val="000000" w:themeColor="text1"/>
                      <w:sz w:val="21"/>
                      <w:szCs w:val="21"/>
                      <w:u w:val="single" w:color="auto"/>
                      <w:lang w:val="en-US" w:eastAsia="zh-CN"/>
                      <w14:textFill>
                        <w14:solidFill>
                          <w14:schemeClr w14:val="tx1"/>
                        </w14:solidFill>
                      </w14:textFill>
                    </w:rPr>
                  </w:pPr>
                  <w:r>
                    <w:rPr>
                      <w:rFonts w:hint="eastAsia" w:cs="Times New Roman"/>
                      <w:caps w:val="0"/>
                      <w:snapToGrid w:val="0"/>
                      <w:color w:val="000000" w:themeColor="text1"/>
                      <w:sz w:val="21"/>
                      <w:szCs w:val="21"/>
                      <w:u w:val="single" w:color="auto"/>
                      <w:lang w:val="en-US" w:eastAsia="zh-CN"/>
                      <w14:textFill>
                        <w14:solidFill>
                          <w14:schemeClr w14:val="tx1"/>
                        </w14:solidFill>
                      </w14:textFill>
                    </w:rPr>
                    <w:t>省控</w:t>
                  </w:r>
                </w:p>
              </w:tc>
            </w:tr>
          </w:tbl>
          <w:p w14:paraId="22556D26">
            <w:pPr>
              <w:widowControl/>
              <w:spacing w:line="360" w:lineRule="auto"/>
              <w:ind w:firstLine="480" w:firstLineChars="200"/>
              <w:jc w:val="both"/>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spacing w:val="0"/>
                <w:kern w:val="0"/>
                <w:sz w:val="24"/>
                <w:szCs w:val="24"/>
                <w:u w:val="single" w:color="auto"/>
                <w14:textFill>
                  <w14:solidFill>
                    <w14:schemeClr w14:val="tx1"/>
                  </w14:solidFill>
                </w14:textFill>
              </w:rPr>
              <w:t>根据上表监测结果，</w:t>
            </w:r>
            <w:r>
              <w:rPr>
                <w:rFonts w:hint="eastAsia" w:ascii="Times New Roman" w:hAnsi="Times New Roman" w:eastAsia="宋体" w:cs="Times New Roman"/>
                <w:b w:val="0"/>
                <w:bCs w:val="0"/>
                <w:snapToGrid w:val="0"/>
                <w:color w:val="000000" w:themeColor="text1"/>
                <w:spacing w:val="11"/>
                <w:kern w:val="0"/>
                <w:sz w:val="24"/>
                <w:szCs w:val="24"/>
                <w:u w:val="single" w:color="auto"/>
                <w:lang w:val="en-US" w:eastAsia="zh-CN"/>
                <w14:textFill>
                  <w14:solidFill>
                    <w14:schemeClr w14:val="tx1"/>
                  </w14:solidFill>
                </w14:textFill>
              </w:rPr>
              <w:t>项目所在区域</w:t>
            </w:r>
            <w:r>
              <w:rPr>
                <w:rFonts w:hint="eastAsia" w:cs="Times New Roman"/>
                <w:b w:val="0"/>
                <w:bCs w:val="0"/>
                <w:snapToGrid w:val="0"/>
                <w:color w:val="000000" w:themeColor="text1"/>
                <w:spacing w:val="11"/>
                <w:kern w:val="0"/>
                <w:sz w:val="24"/>
                <w:szCs w:val="24"/>
                <w:u w:val="single" w:color="auto"/>
                <w:lang w:val="en-US" w:eastAsia="zh-CN"/>
                <w14:textFill>
                  <w14:solidFill>
                    <w14:schemeClr w14:val="tx1"/>
                  </w14:solidFill>
                </w14:textFill>
              </w:rPr>
              <w:t>新田县监测</w:t>
            </w:r>
            <w:r>
              <w:rPr>
                <w:rFonts w:hint="eastAsia" w:cs="Times New Roman"/>
                <w:color w:val="000000" w:themeColor="text1"/>
                <w:spacing w:val="0"/>
                <w:kern w:val="0"/>
                <w:sz w:val="24"/>
                <w:szCs w:val="24"/>
                <w:u w:val="single" w:color="auto"/>
                <w:lang w:val="en-US" w:eastAsia="zh-CN"/>
                <w14:textFill>
                  <w14:solidFill>
                    <w14:schemeClr w14:val="tx1"/>
                  </w14:solidFill>
                </w14:textFill>
              </w:rPr>
              <w:t>断面</w:t>
            </w:r>
            <w:r>
              <w:rPr>
                <w:rFonts w:hint="default" w:ascii="Times New Roman" w:hAnsi="Times New Roman" w:eastAsia="宋体" w:cs="Times New Roman"/>
                <w:color w:val="000000" w:themeColor="text1"/>
                <w:spacing w:val="0"/>
                <w:kern w:val="0"/>
                <w:sz w:val="24"/>
                <w:szCs w:val="24"/>
                <w:u w:val="single" w:color="auto"/>
                <w14:textFill>
                  <w14:solidFill>
                    <w14:schemeClr w14:val="tx1"/>
                  </w14:solidFill>
                </w14:textFill>
              </w:rPr>
              <w:t>水质能达到《地表水环境质量标准》（GB3838-2002）II类水质要求，区域地表水环境质量现状</w:t>
            </w:r>
            <w:r>
              <w:rPr>
                <w:rFonts w:hint="eastAsia" w:cs="Times New Roman"/>
                <w:color w:val="000000" w:themeColor="text1"/>
                <w:spacing w:val="0"/>
                <w:kern w:val="0"/>
                <w:sz w:val="24"/>
                <w:szCs w:val="24"/>
                <w:u w:val="single" w:color="auto"/>
                <w:lang w:val="en-US" w:eastAsia="zh-CN"/>
                <w14:textFill>
                  <w14:solidFill>
                    <w14:schemeClr w14:val="tx1"/>
                  </w14:solidFill>
                </w14:textFill>
              </w:rPr>
              <w:t>良</w:t>
            </w:r>
            <w:r>
              <w:rPr>
                <w:rFonts w:hint="default" w:ascii="Times New Roman" w:hAnsi="Times New Roman" w:eastAsia="宋体" w:cs="Times New Roman"/>
                <w:color w:val="000000" w:themeColor="text1"/>
                <w:spacing w:val="0"/>
                <w:kern w:val="0"/>
                <w:sz w:val="24"/>
                <w:szCs w:val="24"/>
                <w:u w:val="single" w:color="auto"/>
                <w14:textFill>
                  <w14:solidFill>
                    <w14:schemeClr w14:val="tx1"/>
                  </w14:solidFill>
                </w14:textFill>
              </w:rPr>
              <w:t>好。</w:t>
            </w:r>
          </w:p>
          <w:p w14:paraId="0274C2BF">
            <w:pPr>
              <w:pStyle w:val="37"/>
              <w:ind w:left="0" w:leftChars="0" w:firstLine="0" w:firstLineChars="0"/>
              <w:rPr>
                <w:rFonts w:hint="default" w:ascii="Times New Roman" w:hAnsi="Times New Roman" w:eastAsia="宋体" w:cs="Times New Roman"/>
                <w:b/>
                <w:bCs/>
                <w:color w:val="auto"/>
                <w:sz w:val="24"/>
                <w:szCs w:val="24"/>
                <w:u w:val="single" w:color="auto"/>
              </w:rPr>
            </w:pPr>
            <w:r>
              <w:rPr>
                <w:rFonts w:hint="default" w:ascii="Times New Roman" w:hAnsi="Times New Roman" w:eastAsia="宋体" w:cs="Times New Roman"/>
                <w:b/>
                <w:bCs/>
                <w:color w:val="auto"/>
                <w:sz w:val="24"/>
                <w:szCs w:val="24"/>
                <w:u w:val="single" w:color="auto"/>
              </w:rPr>
              <w:t>3、声环境</w:t>
            </w:r>
          </w:p>
          <w:p w14:paraId="76FAC77E">
            <w:pPr>
              <w:pStyle w:val="36"/>
              <w:spacing w:after="0" w:line="360" w:lineRule="auto"/>
              <w:ind w:firstLine="480" w:firstLineChars="200"/>
              <w:rPr>
                <w:sz w:val="24"/>
                <w:u w:val="none" w:color="auto"/>
                <w:lang w:val="en-US" w:eastAsia="zh-CN"/>
              </w:rPr>
            </w:pPr>
            <w:r>
              <w:rPr>
                <w:rFonts w:hint="eastAsia" w:ascii="Times New Roman" w:hAnsi="Times New Roman" w:eastAsia="宋体" w:cs="Times New Roman"/>
                <w:color w:val="auto"/>
                <w:sz w:val="24"/>
                <w:highlight w:val="none"/>
                <w:u w:val="none" w:color="auto"/>
                <w:lang w:val="en-US" w:eastAsia="zh-CN"/>
              </w:rPr>
              <w:t>本次</w:t>
            </w:r>
            <w:r>
              <w:rPr>
                <w:rFonts w:hint="eastAsia" w:ascii="Times New Roman" w:hAnsi="Times New Roman" w:eastAsia="宋体" w:cs="Times New Roman"/>
                <w:color w:val="auto"/>
                <w:sz w:val="24"/>
                <w:u w:val="none" w:color="auto"/>
                <w:lang w:val="en-US" w:eastAsia="zh-CN"/>
              </w:rPr>
              <w:t>委托</w:t>
            </w:r>
            <w:r>
              <w:rPr>
                <w:rFonts w:hint="eastAsia" w:cs="Times New Roman"/>
                <w:color w:val="auto"/>
                <w:sz w:val="24"/>
                <w:u w:val="none" w:color="auto"/>
                <w:lang w:val="en-US" w:eastAsia="zh-CN"/>
              </w:rPr>
              <w:t>湖南中额环保科技</w:t>
            </w:r>
            <w:r>
              <w:rPr>
                <w:rFonts w:hint="eastAsia" w:ascii="Times New Roman" w:hAnsi="Times New Roman" w:eastAsia="宋体" w:cs="Times New Roman"/>
                <w:color w:val="auto"/>
                <w:sz w:val="24"/>
                <w:u w:val="none" w:color="auto"/>
                <w:lang w:eastAsia="zh-CN"/>
              </w:rPr>
              <w:t>有限公司</w:t>
            </w:r>
            <w:r>
              <w:rPr>
                <w:rFonts w:hint="default" w:ascii="Times New Roman" w:hAnsi="Times New Roman" w:eastAsia="宋体" w:cs="Times New Roman"/>
                <w:color w:val="auto"/>
                <w:sz w:val="24"/>
                <w:u w:val="none" w:color="auto"/>
                <w:lang w:eastAsia="zh-CN"/>
              </w:rPr>
              <w:t>于</w:t>
            </w:r>
            <w:r>
              <w:rPr>
                <w:rFonts w:ascii="Times New Roman" w:hAnsi="宋体" w:eastAsia="宋体" w:cs="Times New Roman"/>
                <w:sz w:val="24"/>
                <w:u w:val="none" w:color="auto"/>
                <w:lang w:val="en-US" w:eastAsia="zh-CN"/>
              </w:rPr>
              <w:t>20</w:t>
            </w:r>
            <w:r>
              <w:rPr>
                <w:rFonts w:hint="eastAsia" w:ascii="Times New Roman" w:hAnsi="宋体" w:eastAsia="宋体" w:cs="Times New Roman"/>
                <w:sz w:val="24"/>
                <w:u w:val="none" w:color="auto"/>
                <w:lang w:val="en-US" w:eastAsia="zh-CN"/>
              </w:rPr>
              <w:t>2</w:t>
            </w:r>
            <w:r>
              <w:rPr>
                <w:rFonts w:hint="eastAsia" w:hAnsi="宋体" w:eastAsia="宋体" w:cs="Times New Roman"/>
                <w:sz w:val="24"/>
                <w:u w:val="none" w:color="auto"/>
                <w:lang w:val="en-US" w:eastAsia="zh-CN"/>
              </w:rPr>
              <w:t>5</w:t>
            </w:r>
            <w:r>
              <w:rPr>
                <w:rFonts w:ascii="Times New Roman" w:hAnsi="宋体" w:eastAsia="宋体" w:cs="Times New Roman"/>
                <w:sz w:val="24"/>
                <w:u w:val="none" w:color="auto"/>
                <w:lang w:val="en-US" w:eastAsia="zh-CN"/>
              </w:rPr>
              <w:t>年</w:t>
            </w:r>
            <w:r>
              <w:rPr>
                <w:rFonts w:hint="eastAsia" w:hAnsi="宋体" w:cs="Times New Roman"/>
                <w:sz w:val="24"/>
                <w:u w:val="none" w:color="auto"/>
                <w:lang w:val="en-US" w:eastAsia="zh-CN"/>
              </w:rPr>
              <w:t>6</w:t>
            </w:r>
            <w:r>
              <w:rPr>
                <w:rFonts w:ascii="Times New Roman" w:hAnsi="宋体" w:eastAsia="宋体" w:cs="Times New Roman"/>
                <w:sz w:val="24"/>
                <w:u w:val="none" w:color="auto"/>
                <w:lang w:val="en-US" w:eastAsia="zh-CN"/>
              </w:rPr>
              <w:t>月</w:t>
            </w:r>
            <w:r>
              <w:rPr>
                <w:rFonts w:hint="eastAsia"/>
                <w:sz w:val="24"/>
                <w:u w:val="none" w:color="auto"/>
                <w:lang w:val="en-US" w:eastAsia="zh-CN"/>
              </w:rPr>
              <w:t>8</w:t>
            </w:r>
            <w:r>
              <w:rPr>
                <w:rFonts w:hAnsi="宋体"/>
                <w:sz w:val="24"/>
                <w:u w:val="none" w:color="auto"/>
                <w:lang w:val="en-US" w:eastAsia="zh-CN"/>
              </w:rPr>
              <w:t>日对</w:t>
            </w:r>
            <w:r>
              <w:rPr>
                <w:rFonts w:hint="eastAsia" w:hAnsi="宋体"/>
                <w:sz w:val="24"/>
                <w:u w:val="none" w:color="auto"/>
                <w:lang w:val="en-US" w:eastAsia="zh-CN"/>
              </w:rPr>
              <w:t>项目最近居民点</w:t>
            </w:r>
            <w:r>
              <w:rPr>
                <w:rFonts w:hAnsi="宋体"/>
                <w:sz w:val="24"/>
                <w:u w:val="none" w:color="auto"/>
                <w:lang w:val="en-US" w:eastAsia="zh-CN"/>
              </w:rPr>
              <w:t>进行噪声监测监测</w:t>
            </w:r>
            <w:r>
              <w:rPr>
                <w:rFonts w:hint="eastAsia" w:hAnsi="宋体"/>
                <w:sz w:val="24"/>
                <w:u w:val="none" w:color="auto"/>
                <w:lang w:val="en-US" w:eastAsia="zh-CN"/>
              </w:rPr>
              <w:t>，结果如下</w:t>
            </w:r>
            <w:r>
              <w:rPr>
                <w:rFonts w:hAnsi="宋体"/>
                <w:sz w:val="24"/>
                <w:u w:val="none" w:color="auto"/>
                <w:lang w:val="en-US" w:eastAsia="zh-CN"/>
              </w:rPr>
              <w:t>。</w:t>
            </w:r>
          </w:p>
          <w:p w14:paraId="1539024D">
            <w:pPr>
              <w:spacing w:before="31" w:after="31"/>
              <w:jc w:val="center"/>
              <w:rPr>
                <w:rFonts w:ascii="Times New Roman" w:hAnsi="Times New Roman"/>
                <w:b/>
                <w:sz w:val="24"/>
                <w:szCs w:val="24"/>
                <w:u w:val="none" w:color="auto"/>
              </w:rPr>
            </w:pPr>
            <w:r>
              <w:rPr>
                <w:rFonts w:hint="eastAsia" w:ascii="Times New Roman" w:hAnsi="宋体"/>
                <w:b/>
                <w:sz w:val="24"/>
                <w:szCs w:val="24"/>
                <w:u w:val="none" w:color="auto"/>
                <w:lang w:val="en-US" w:eastAsia="zh-CN"/>
              </w:rPr>
              <w:t xml:space="preserve"> </w:t>
            </w:r>
            <w:r>
              <w:rPr>
                <w:rFonts w:ascii="Times New Roman" w:hAnsi="宋体"/>
                <w:b/>
                <w:sz w:val="24"/>
                <w:szCs w:val="24"/>
                <w:u w:val="none" w:color="auto"/>
              </w:rPr>
              <w:t>表</w:t>
            </w:r>
            <w:r>
              <w:rPr>
                <w:rFonts w:ascii="Times New Roman" w:hAnsi="Times New Roman"/>
                <w:b/>
                <w:sz w:val="24"/>
                <w:szCs w:val="24"/>
                <w:u w:val="none" w:color="auto"/>
              </w:rPr>
              <w:t>3-</w:t>
            </w:r>
            <w:r>
              <w:rPr>
                <w:rFonts w:hint="eastAsia"/>
                <w:b/>
                <w:sz w:val="24"/>
                <w:szCs w:val="24"/>
                <w:u w:val="none" w:color="auto"/>
                <w:lang w:val="en-US" w:eastAsia="zh-CN"/>
              </w:rPr>
              <w:t>5</w:t>
            </w:r>
            <w:r>
              <w:rPr>
                <w:rFonts w:ascii="Times New Roman" w:hAnsi="Times New Roman"/>
                <w:b/>
                <w:sz w:val="24"/>
                <w:szCs w:val="24"/>
                <w:u w:val="none" w:color="auto"/>
              </w:rPr>
              <w:t xml:space="preserve"> </w:t>
            </w:r>
            <w:r>
              <w:rPr>
                <w:rFonts w:hint="eastAsia" w:ascii="Times New Roman" w:hAnsi="Times New Roman"/>
                <w:b/>
                <w:sz w:val="24"/>
                <w:szCs w:val="24"/>
                <w:u w:val="none" w:color="auto"/>
                <w:lang w:val="en-US" w:eastAsia="zh-CN"/>
              </w:rPr>
              <w:t xml:space="preserve"> </w:t>
            </w:r>
            <w:r>
              <w:rPr>
                <w:rFonts w:ascii="Times New Roman" w:hAnsi="宋体"/>
                <w:b/>
                <w:sz w:val="24"/>
                <w:szCs w:val="24"/>
                <w:u w:val="none" w:color="auto"/>
              </w:rPr>
              <w:t>声环境监测结果</w:t>
            </w:r>
            <w:r>
              <w:rPr>
                <w:rFonts w:ascii="Times New Roman" w:hAnsi="Times New Roman"/>
                <w:b/>
                <w:sz w:val="24"/>
                <w:szCs w:val="24"/>
                <w:u w:val="none" w:color="auto"/>
              </w:rPr>
              <w:t xml:space="preserve">      </w:t>
            </w:r>
            <w:r>
              <w:rPr>
                <w:rFonts w:ascii="Times New Roman" w:hAnsi="宋体"/>
                <w:b/>
                <w:sz w:val="24"/>
                <w:szCs w:val="24"/>
                <w:u w:val="none" w:color="auto"/>
              </w:rPr>
              <w:t>单位：</w:t>
            </w:r>
            <w:r>
              <w:rPr>
                <w:rFonts w:ascii="Times New Roman" w:hAnsi="Times New Roman"/>
                <w:b/>
                <w:sz w:val="24"/>
                <w:szCs w:val="24"/>
                <w:u w:val="none" w:color="auto"/>
              </w:rPr>
              <w:t>dB(A)</w:t>
            </w:r>
          </w:p>
          <w:tbl>
            <w:tblPr>
              <w:tblStyle w:val="38"/>
              <w:tblW w:w="781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2471"/>
              <w:gridCol w:w="2918"/>
            </w:tblGrid>
            <w:tr w14:paraId="7FA43B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0" w:type="dxa"/>
                  <w:vMerge w:val="restart"/>
                  <w:noWrap w:val="0"/>
                  <w:vAlign w:val="center"/>
                </w:tcPr>
                <w:p w14:paraId="1AFC4CEC">
                  <w:pPr>
                    <w:widowControl/>
                    <w:jc w:val="center"/>
                    <w:textAlignment w:val="center"/>
                    <w:rPr>
                      <w:sz w:val="21"/>
                      <w:szCs w:val="21"/>
                      <w:u w:val="none" w:color="auto"/>
                      <w:lang w:eastAsia="zh-CN"/>
                    </w:rPr>
                  </w:pPr>
                  <w:r>
                    <w:rPr>
                      <w:rFonts w:hint="default" w:ascii="Times New Roman" w:hAnsi="Times New Roman" w:cs="Times New Roman"/>
                      <w:sz w:val="21"/>
                      <w:szCs w:val="21"/>
                      <w:lang w:eastAsia="zh-CN"/>
                    </w:rPr>
                    <w:t>检测点位</w:t>
                  </w:r>
                </w:p>
              </w:tc>
              <w:tc>
                <w:tcPr>
                  <w:tcW w:w="5389" w:type="dxa"/>
                  <w:gridSpan w:val="2"/>
                  <w:noWrap w:val="0"/>
                  <w:vAlign w:val="center"/>
                </w:tcPr>
                <w:p w14:paraId="4F8CDEE1">
                  <w:pPr>
                    <w:pStyle w:val="36"/>
                    <w:widowControl/>
                    <w:spacing w:after="0"/>
                    <w:ind w:right="113" w:rightChars="0" w:firstLine="0" w:firstLineChars="0"/>
                    <w:jc w:val="center"/>
                    <w:textAlignment w:val="center"/>
                    <w:rPr>
                      <w:rFonts w:ascii="Times New Roman" w:hAnsi="Times New Roman"/>
                      <w:sz w:val="21"/>
                      <w:szCs w:val="21"/>
                      <w:u w:val="none" w:color="auto"/>
                      <w:lang w:eastAsia="zh-CN"/>
                    </w:rPr>
                  </w:pPr>
                  <w:r>
                    <w:rPr>
                      <w:rFonts w:hint="default" w:ascii="Times New Roman" w:hAnsi="Times New Roman" w:cs="Times New Roman"/>
                      <w:sz w:val="21"/>
                      <w:szCs w:val="21"/>
                      <w:lang w:eastAsia="zh-CN"/>
                    </w:rPr>
                    <w:t>检测结果（单位：dB(A)）</w:t>
                  </w:r>
                </w:p>
              </w:tc>
            </w:tr>
            <w:tr w14:paraId="44472E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0" w:type="dxa"/>
                  <w:vMerge w:val="continue"/>
                  <w:noWrap w:val="0"/>
                  <w:vAlign w:val="center"/>
                </w:tcPr>
                <w:p w14:paraId="1FEFF58C">
                  <w:pPr>
                    <w:pStyle w:val="37"/>
                    <w:widowControl/>
                    <w:spacing w:after="0"/>
                    <w:ind w:left="0" w:leftChars="0" w:firstLine="0" w:firstLineChars="0"/>
                    <w:jc w:val="center"/>
                    <w:textAlignment w:val="center"/>
                    <w:rPr>
                      <w:sz w:val="21"/>
                      <w:szCs w:val="21"/>
                      <w:u w:val="none" w:color="auto"/>
                      <w:lang w:eastAsia="zh-CN"/>
                    </w:rPr>
                  </w:pPr>
                </w:p>
              </w:tc>
              <w:tc>
                <w:tcPr>
                  <w:tcW w:w="5389" w:type="dxa"/>
                  <w:gridSpan w:val="2"/>
                  <w:noWrap w:val="0"/>
                  <w:vAlign w:val="center"/>
                </w:tcPr>
                <w:p w14:paraId="05D0037A">
                  <w:pPr>
                    <w:jc w:val="center"/>
                    <w:rPr>
                      <w:rFonts w:hint="default"/>
                      <w:color w:val="000000"/>
                      <w:sz w:val="21"/>
                      <w:szCs w:val="21"/>
                      <w:u w:val="none" w:color="auto"/>
                      <w:lang w:val="en-US" w:eastAsia="zh-CN"/>
                    </w:rPr>
                  </w:pPr>
                  <w:r>
                    <w:rPr>
                      <w:rFonts w:hint="eastAsia" w:ascii="Times New Roman" w:hAnsi="Times New Roman" w:cs="Times New Roman"/>
                      <w:sz w:val="21"/>
                      <w:szCs w:val="21"/>
                      <w:lang w:val="en-US" w:eastAsia="zh-CN"/>
                    </w:rPr>
                    <w:t>2025.05.08</w:t>
                  </w:r>
                </w:p>
              </w:tc>
            </w:tr>
            <w:tr w14:paraId="26A913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0" w:type="dxa"/>
                  <w:vMerge w:val="continue"/>
                  <w:noWrap w:val="0"/>
                  <w:vAlign w:val="center"/>
                </w:tcPr>
                <w:p w14:paraId="7D5539D3">
                  <w:pPr>
                    <w:pStyle w:val="37"/>
                    <w:widowControl/>
                    <w:spacing w:after="0"/>
                    <w:ind w:left="0" w:leftChars="0" w:firstLine="0" w:firstLineChars="0"/>
                    <w:jc w:val="center"/>
                    <w:textAlignment w:val="center"/>
                    <w:rPr>
                      <w:sz w:val="21"/>
                      <w:szCs w:val="21"/>
                      <w:u w:val="none" w:color="auto"/>
                      <w:lang w:eastAsia="zh-CN"/>
                    </w:rPr>
                  </w:pPr>
                </w:p>
              </w:tc>
              <w:tc>
                <w:tcPr>
                  <w:tcW w:w="2471" w:type="dxa"/>
                  <w:noWrap w:val="0"/>
                  <w:vAlign w:val="center"/>
                </w:tcPr>
                <w:p w14:paraId="0918B1C1">
                  <w:pPr>
                    <w:widowControl/>
                    <w:jc w:val="center"/>
                    <w:textAlignment w:val="center"/>
                    <w:rPr>
                      <w:sz w:val="21"/>
                      <w:szCs w:val="21"/>
                      <w:u w:val="none" w:color="auto"/>
                      <w:lang w:eastAsia="zh-CN"/>
                    </w:rPr>
                  </w:pPr>
                  <w:r>
                    <w:rPr>
                      <w:rFonts w:hint="default" w:ascii="Times New Roman" w:hAnsi="Times New Roman" w:cs="Times New Roman"/>
                      <w:sz w:val="21"/>
                      <w:szCs w:val="21"/>
                      <w:lang w:eastAsia="zh-CN"/>
                    </w:rPr>
                    <w:t>昼间</w:t>
                  </w:r>
                </w:p>
              </w:tc>
              <w:tc>
                <w:tcPr>
                  <w:tcW w:w="2918" w:type="dxa"/>
                  <w:noWrap w:val="0"/>
                  <w:vAlign w:val="center"/>
                </w:tcPr>
                <w:p w14:paraId="05E453C6">
                  <w:pPr>
                    <w:widowControl/>
                    <w:jc w:val="center"/>
                    <w:textAlignment w:val="center"/>
                    <w:rPr>
                      <w:sz w:val="21"/>
                      <w:szCs w:val="21"/>
                      <w:u w:val="none" w:color="auto"/>
                      <w:lang w:eastAsia="zh-CN"/>
                    </w:rPr>
                  </w:pPr>
                  <w:r>
                    <w:rPr>
                      <w:rFonts w:hint="default" w:ascii="Times New Roman" w:hAnsi="Times New Roman" w:cs="Times New Roman"/>
                      <w:sz w:val="21"/>
                      <w:szCs w:val="21"/>
                      <w:lang w:eastAsia="zh-CN"/>
                    </w:rPr>
                    <w:t>夜间</w:t>
                  </w:r>
                </w:p>
              </w:tc>
            </w:tr>
            <w:tr w14:paraId="671CB7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0" w:type="dxa"/>
                  <w:noWrap w:val="0"/>
                  <w:vAlign w:val="center"/>
                </w:tcPr>
                <w:p w14:paraId="327926A4">
                  <w:pPr>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color w:val="000000"/>
                      <w:sz w:val="21"/>
                      <w:szCs w:val="21"/>
                      <w:lang w:val="en-US" w:eastAsia="zh-CN"/>
                    </w:rPr>
                    <w:t>N1</w:t>
                  </w:r>
                  <w:r>
                    <w:rPr>
                      <w:rFonts w:hint="eastAsia" w:ascii="Times New Roman" w:hAnsi="Times New Roman" w:cs="Times New Roman"/>
                      <w:color w:val="000000"/>
                      <w:sz w:val="21"/>
                      <w:szCs w:val="21"/>
                      <w:lang w:val="en-US" w:eastAsia="zh-CN"/>
                    </w:rPr>
                    <w:t>项目北面最近居民点</w:t>
                  </w:r>
                </w:p>
              </w:tc>
              <w:tc>
                <w:tcPr>
                  <w:tcW w:w="2471" w:type="dxa"/>
                  <w:noWrap w:val="0"/>
                  <w:vAlign w:val="center"/>
                </w:tcPr>
                <w:p w14:paraId="5CD2E8FD">
                  <w:pPr>
                    <w:jc w:val="center"/>
                    <w:rPr>
                      <w:rFonts w:hint="default" w:eastAsia="宋体"/>
                      <w:color w:val="000000"/>
                      <w:sz w:val="21"/>
                      <w:szCs w:val="21"/>
                      <w:u w:val="none" w:color="auto"/>
                      <w:lang w:val="en-US" w:eastAsia="zh-CN"/>
                    </w:rPr>
                  </w:pPr>
                  <w:r>
                    <w:rPr>
                      <w:rFonts w:hint="eastAsia" w:ascii="Times New Roman" w:hAnsi="Times New Roman" w:cs="Times New Roman"/>
                      <w:color w:val="000000"/>
                      <w:sz w:val="21"/>
                      <w:szCs w:val="21"/>
                      <w:lang w:val="en-US" w:eastAsia="zh-CN"/>
                    </w:rPr>
                    <w:t>56</w:t>
                  </w:r>
                </w:p>
              </w:tc>
              <w:tc>
                <w:tcPr>
                  <w:tcW w:w="2918" w:type="dxa"/>
                  <w:noWrap w:val="0"/>
                  <w:vAlign w:val="center"/>
                </w:tcPr>
                <w:p w14:paraId="4979E374">
                  <w:pPr>
                    <w:jc w:val="center"/>
                    <w:rPr>
                      <w:rFonts w:hint="default"/>
                      <w:sz w:val="21"/>
                      <w:szCs w:val="21"/>
                      <w:u w:val="none" w:color="auto"/>
                      <w:lang w:val="en-US" w:eastAsia="zh-CN"/>
                    </w:rPr>
                  </w:pPr>
                  <w:r>
                    <w:rPr>
                      <w:rFonts w:hint="eastAsia" w:ascii="Times New Roman" w:hAnsi="Times New Roman" w:cs="Times New Roman"/>
                      <w:color w:val="000000"/>
                      <w:sz w:val="21"/>
                      <w:szCs w:val="21"/>
                      <w:lang w:val="en-US" w:eastAsia="zh-CN"/>
                    </w:rPr>
                    <w:t>45</w:t>
                  </w:r>
                </w:p>
              </w:tc>
            </w:tr>
            <w:tr w14:paraId="1245A7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0" w:type="dxa"/>
                  <w:noWrap w:val="0"/>
                  <w:vAlign w:val="center"/>
                </w:tcPr>
                <w:p w14:paraId="48F206FE">
                  <w:pPr>
                    <w:snapToGrid w:val="0"/>
                    <w:contextualSpacing/>
                    <w:jc w:val="center"/>
                    <w:rPr>
                      <w:rFonts w:hint="default" w:ascii="Times New Roman" w:hAnsi="Times New Roman" w:eastAsia="宋体" w:cs="Times New Roman"/>
                      <w:sz w:val="21"/>
                      <w:szCs w:val="21"/>
                      <w:u w:val="none" w:color="auto"/>
                      <w:lang w:val="en-US" w:eastAsia="zh-CN"/>
                    </w:rPr>
                  </w:pPr>
                  <w:r>
                    <w:rPr>
                      <w:rFonts w:hint="eastAsia" w:ascii="Times New Roman" w:hAnsi="Times New Roman" w:eastAsia="宋体" w:cs="Times New Roman"/>
                      <w:sz w:val="21"/>
                      <w:szCs w:val="21"/>
                      <w:u w:val="none" w:color="auto"/>
                      <w:lang w:val="en-US" w:eastAsia="zh-CN"/>
                    </w:rPr>
                    <w:t>标准值</w:t>
                  </w:r>
                </w:p>
              </w:tc>
              <w:tc>
                <w:tcPr>
                  <w:tcW w:w="2471" w:type="dxa"/>
                  <w:noWrap w:val="0"/>
                  <w:vAlign w:val="center"/>
                </w:tcPr>
                <w:p w14:paraId="54701166">
                  <w:pPr>
                    <w:snapToGrid w:val="0"/>
                    <w:contextualSpacing/>
                    <w:jc w:val="center"/>
                    <w:rPr>
                      <w:rFonts w:hint="default"/>
                      <w:sz w:val="21"/>
                      <w:szCs w:val="21"/>
                      <w:u w:val="none" w:color="auto"/>
                      <w:lang w:val="en-US" w:eastAsia="zh-CN"/>
                    </w:rPr>
                  </w:pPr>
                  <w:r>
                    <w:rPr>
                      <w:rFonts w:hint="eastAsia"/>
                      <w:sz w:val="21"/>
                      <w:szCs w:val="21"/>
                      <w:u w:val="none" w:color="auto"/>
                      <w:lang w:val="en-US" w:eastAsia="zh-CN"/>
                    </w:rPr>
                    <w:t>65</w:t>
                  </w:r>
                </w:p>
              </w:tc>
              <w:tc>
                <w:tcPr>
                  <w:tcW w:w="2918" w:type="dxa"/>
                  <w:noWrap w:val="0"/>
                  <w:vAlign w:val="center"/>
                </w:tcPr>
                <w:p w14:paraId="5752FE12">
                  <w:pPr>
                    <w:snapToGrid w:val="0"/>
                    <w:contextualSpacing/>
                    <w:jc w:val="center"/>
                    <w:rPr>
                      <w:rFonts w:hint="default" w:eastAsia="宋体"/>
                      <w:color w:val="000000"/>
                      <w:sz w:val="21"/>
                      <w:szCs w:val="21"/>
                      <w:u w:val="none" w:color="auto"/>
                      <w:lang w:val="en-US" w:eastAsia="zh-CN"/>
                    </w:rPr>
                  </w:pPr>
                  <w:r>
                    <w:rPr>
                      <w:rFonts w:hint="eastAsia" w:eastAsia="宋体"/>
                      <w:color w:val="000000"/>
                      <w:sz w:val="21"/>
                      <w:szCs w:val="21"/>
                      <w:u w:val="none" w:color="auto"/>
                      <w:lang w:val="en-US" w:eastAsia="zh-CN"/>
                    </w:rPr>
                    <w:t>55</w:t>
                  </w:r>
                </w:p>
              </w:tc>
            </w:tr>
          </w:tbl>
          <w:p w14:paraId="114CC0C1">
            <w:pPr>
              <w:spacing w:line="360" w:lineRule="auto"/>
              <w:ind w:firstLine="480" w:firstLineChars="200"/>
              <w:rPr>
                <w:rFonts w:ascii="Times New Roman" w:hAnsi="宋体" w:eastAsia="宋体" w:cs="Times New Roman"/>
                <w:sz w:val="24"/>
                <w:szCs w:val="24"/>
                <w:u w:val="none" w:color="auto"/>
                <w:lang w:val="en-US" w:eastAsia="zh-CN"/>
              </w:rPr>
            </w:pPr>
            <w:r>
              <w:rPr>
                <w:rFonts w:ascii="Times New Roman" w:hAnsi="宋体" w:eastAsia="宋体" w:cs="Times New Roman"/>
                <w:sz w:val="24"/>
                <w:szCs w:val="24"/>
                <w:u w:val="none" w:color="auto"/>
                <w:lang w:val="en-US" w:eastAsia="zh-CN"/>
              </w:rPr>
              <w:t>由上表可知，</w:t>
            </w:r>
            <w:r>
              <w:rPr>
                <w:rFonts w:hint="eastAsia" w:ascii="Times New Roman" w:hAnsi="宋体" w:eastAsia="宋体" w:cs="Times New Roman"/>
                <w:sz w:val="24"/>
                <w:szCs w:val="24"/>
                <w:u w:val="none" w:color="auto"/>
                <w:lang w:val="en-US" w:eastAsia="zh-CN"/>
              </w:rPr>
              <w:t>区域声</w:t>
            </w:r>
            <w:r>
              <w:rPr>
                <w:rFonts w:ascii="Times New Roman" w:hAnsi="宋体" w:eastAsia="宋体" w:cs="Times New Roman"/>
                <w:sz w:val="24"/>
                <w:szCs w:val="24"/>
                <w:u w:val="none" w:color="auto"/>
                <w:lang w:val="en-US" w:eastAsia="zh-CN"/>
              </w:rPr>
              <w:t>环境质量现状值均达到《声环境质量标准》（GB3096-2008）</w:t>
            </w:r>
            <w:r>
              <w:rPr>
                <w:rFonts w:hint="eastAsia" w:ascii="Times New Roman" w:hAnsi="宋体" w:eastAsia="宋体" w:cs="Times New Roman"/>
                <w:sz w:val="24"/>
                <w:szCs w:val="24"/>
                <w:u w:val="none" w:color="auto"/>
                <w:lang w:val="en-US" w:eastAsia="zh-CN"/>
              </w:rPr>
              <w:t>3</w:t>
            </w:r>
            <w:r>
              <w:rPr>
                <w:rFonts w:ascii="Times New Roman" w:hAnsi="宋体" w:eastAsia="宋体" w:cs="Times New Roman"/>
                <w:sz w:val="24"/>
                <w:szCs w:val="24"/>
                <w:u w:val="none" w:color="auto"/>
                <w:lang w:val="en-US" w:eastAsia="zh-CN"/>
              </w:rPr>
              <w:t>类标准要求。</w:t>
            </w:r>
          </w:p>
          <w:p w14:paraId="72DBA60C">
            <w:pPr>
              <w:spacing w:line="360" w:lineRule="auto"/>
              <w:rPr>
                <w:rFonts w:hint="default" w:ascii="Times New Roman" w:hAnsi="Times New Roman" w:eastAsia="宋体" w:cs="Times New Roman"/>
                <w:b/>
                <w:bCs/>
                <w:color w:val="auto"/>
                <w:sz w:val="24"/>
                <w:u w:val="single" w:color="auto"/>
              </w:rPr>
            </w:pPr>
            <w:r>
              <w:rPr>
                <w:rFonts w:hint="default" w:ascii="Times New Roman" w:hAnsi="Times New Roman" w:eastAsia="宋体" w:cs="Times New Roman"/>
                <w:b/>
                <w:bCs/>
                <w:color w:val="auto"/>
                <w:sz w:val="24"/>
                <w:u w:val="single" w:color="auto"/>
              </w:rPr>
              <w:t>4、生态环境</w:t>
            </w:r>
          </w:p>
          <w:p w14:paraId="1BA257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u w:val="single" w:color="auto"/>
              </w:rPr>
            </w:pPr>
            <w:r>
              <w:rPr>
                <w:rFonts w:hint="default" w:ascii="Times New Roman" w:hAnsi="Times New Roman" w:eastAsia="宋体" w:cs="Times New Roman"/>
                <w:color w:val="auto"/>
                <w:kern w:val="0"/>
                <w:sz w:val="24"/>
                <w:szCs w:val="24"/>
                <w:u w:val="single" w:color="auto"/>
                <w:lang w:val="en-US" w:eastAsia="zh-CN" w:bidi="ar"/>
              </w:rPr>
              <w:t>项目所在区域及附近区域无自然保护区、世界文化和自然遗产等需要特殊保护的生态敏感区，无风景名胜区、森林公园、地质公园、重要湿地等重要生态敏感区；植被类型主要为灌木、杂草，植被覆盖率较高；由于人类活动的影响较大，该区动物种类及数量较少，并未发现珍稀动物、植物，区域内也没有发现大型野生动物，仅有如蛇类、鸟类，鼠类等小型动物出没。</w:t>
            </w:r>
          </w:p>
        </w:tc>
      </w:tr>
      <w:tr w14:paraId="2A2B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26DED374">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环境</w:t>
            </w:r>
          </w:p>
          <w:p w14:paraId="66CC538A">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保护</w:t>
            </w:r>
          </w:p>
          <w:p w14:paraId="00C3A0D2">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目标</w:t>
            </w:r>
          </w:p>
        </w:tc>
        <w:tc>
          <w:tcPr>
            <w:tcW w:w="8190" w:type="dxa"/>
            <w:tcBorders>
              <w:top w:val="single" w:color="auto" w:sz="4" w:space="0"/>
              <w:left w:val="single" w:color="auto" w:sz="4" w:space="0"/>
              <w:bottom w:val="single" w:color="auto" w:sz="4" w:space="0"/>
              <w:right w:val="single" w:color="auto" w:sz="4" w:space="0"/>
            </w:tcBorders>
            <w:vAlign w:val="center"/>
          </w:tcPr>
          <w:p w14:paraId="14C7A5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u w:val="single" w:color="auto"/>
              </w:rPr>
            </w:pPr>
            <w:r>
              <w:rPr>
                <w:rFonts w:hint="default" w:ascii="Times New Roman" w:hAnsi="Times New Roman" w:eastAsia="宋体" w:cs="Times New Roman"/>
                <w:color w:val="auto"/>
                <w:sz w:val="24"/>
                <w:szCs w:val="24"/>
                <w:u w:val="single" w:color="auto"/>
              </w:rPr>
              <w:t>根据生态环境部办公厅2020年12月24日印发的《</w:t>
            </w:r>
            <w:r>
              <w:rPr>
                <w:rFonts w:hint="default" w:ascii="Times New Roman" w:hAnsi="Times New Roman" w:eastAsia="宋体" w:cs="Times New Roman"/>
                <w:color w:val="auto"/>
                <w:sz w:val="24"/>
                <w:szCs w:val="24"/>
                <w:u w:val="single" w:color="auto"/>
              </w:rPr>
              <w:fldChar w:fldCharType="begin"/>
            </w:r>
            <w:r>
              <w:rPr>
                <w:rFonts w:hint="default" w:ascii="Times New Roman" w:hAnsi="Times New Roman" w:eastAsia="宋体" w:cs="Times New Roman"/>
                <w:color w:val="auto"/>
                <w:sz w:val="24"/>
                <w:szCs w:val="24"/>
                <w:u w:val="single" w:color="auto"/>
              </w:rPr>
              <w:instrText xml:space="preserve"> HYPERLINK "http://www.gepresearch.com/uploads/soft/210104/1_1746581341.pdf" </w:instrText>
            </w:r>
            <w:r>
              <w:rPr>
                <w:rFonts w:hint="default" w:ascii="Times New Roman" w:hAnsi="Times New Roman" w:eastAsia="宋体" w:cs="Times New Roman"/>
                <w:color w:val="auto"/>
                <w:sz w:val="24"/>
                <w:szCs w:val="24"/>
                <w:u w:val="single" w:color="auto"/>
              </w:rPr>
              <w:fldChar w:fldCharType="separate"/>
            </w:r>
            <w:r>
              <w:rPr>
                <w:rFonts w:hint="default" w:ascii="Times New Roman" w:hAnsi="Times New Roman" w:eastAsia="宋体" w:cs="Times New Roman"/>
                <w:color w:val="auto"/>
                <w:sz w:val="24"/>
                <w:szCs w:val="24"/>
                <w:u w:val="single" w:color="auto"/>
              </w:rPr>
              <w:t>建设项目环境影响报</w:t>
            </w:r>
            <w:r>
              <w:rPr>
                <w:rFonts w:hint="default" w:ascii="Times New Roman" w:hAnsi="Times New Roman" w:eastAsia="宋体" w:cs="Times New Roman"/>
                <w:color w:val="auto"/>
                <w:sz w:val="24"/>
                <w:szCs w:val="24"/>
                <w:u w:val="single" w:color="auto"/>
              </w:rPr>
              <w:fldChar w:fldCharType="end"/>
            </w:r>
            <w:r>
              <w:rPr>
                <w:rFonts w:hint="default" w:ascii="Times New Roman" w:hAnsi="Times New Roman" w:eastAsia="宋体" w:cs="Times New Roman"/>
                <w:color w:val="auto"/>
                <w:sz w:val="24"/>
                <w:szCs w:val="24"/>
                <w:u w:val="single" w:color="auto"/>
              </w:rPr>
              <w:t>告表编制技术指南</w:t>
            </w:r>
            <w:r>
              <w:rPr>
                <w:rFonts w:hint="default" w:ascii="Times New Roman" w:hAnsi="Times New Roman" w:eastAsia="宋体" w:cs="Times New Roman"/>
                <w:color w:val="auto"/>
                <w:sz w:val="24"/>
                <w:szCs w:val="24"/>
                <w:u w:val="single" w:color="auto"/>
                <w:lang w:eastAsia="zh-CN"/>
              </w:rPr>
              <w:t>（</w:t>
            </w:r>
            <w:r>
              <w:rPr>
                <w:rFonts w:hint="default" w:ascii="Times New Roman" w:hAnsi="Times New Roman" w:eastAsia="宋体" w:cs="Times New Roman"/>
                <w:color w:val="auto"/>
                <w:sz w:val="24"/>
                <w:szCs w:val="24"/>
                <w:u w:val="single" w:color="auto"/>
              </w:rPr>
              <w:t>污染影响类</w:t>
            </w:r>
            <w:r>
              <w:rPr>
                <w:rFonts w:hint="default" w:ascii="Times New Roman" w:hAnsi="Times New Roman" w:eastAsia="宋体" w:cs="Times New Roman"/>
                <w:color w:val="auto"/>
                <w:sz w:val="24"/>
                <w:szCs w:val="24"/>
                <w:u w:val="single" w:color="auto"/>
                <w:lang w:eastAsia="zh-CN"/>
              </w:rPr>
              <w:t>）（</w:t>
            </w:r>
            <w:r>
              <w:rPr>
                <w:rFonts w:hint="default" w:ascii="Times New Roman" w:hAnsi="Times New Roman" w:eastAsia="宋体" w:cs="Times New Roman"/>
                <w:color w:val="auto"/>
                <w:sz w:val="24"/>
                <w:szCs w:val="24"/>
                <w:u w:val="single" w:color="auto"/>
              </w:rPr>
              <w:t>试行</w:t>
            </w:r>
            <w:r>
              <w:rPr>
                <w:rFonts w:hint="default" w:ascii="Times New Roman" w:hAnsi="Times New Roman" w:eastAsia="宋体" w:cs="Times New Roman"/>
                <w:color w:val="auto"/>
                <w:sz w:val="24"/>
                <w:szCs w:val="24"/>
                <w:u w:val="single" w:color="auto"/>
                <w:lang w:eastAsia="zh-CN"/>
              </w:rPr>
              <w:t>）</w:t>
            </w:r>
            <w:r>
              <w:rPr>
                <w:rFonts w:hint="default" w:ascii="Times New Roman" w:hAnsi="Times New Roman" w:eastAsia="宋体" w:cs="Times New Roman"/>
                <w:color w:val="auto"/>
                <w:sz w:val="24"/>
                <w:szCs w:val="24"/>
                <w:u w:val="single" w:color="auto"/>
              </w:rPr>
              <w:t>》</w:t>
            </w:r>
            <w:r>
              <w:rPr>
                <w:rFonts w:hint="default" w:ascii="Times New Roman" w:hAnsi="Times New Roman" w:cs="Times New Roman"/>
                <w:color w:val="auto"/>
                <w:sz w:val="24"/>
                <w:szCs w:val="24"/>
                <w:u w:val="single" w:color="auto"/>
                <w:lang w:val="en-US" w:eastAsia="zh-CN"/>
              </w:rPr>
              <w:t>中环境保护目标章节，大气环境需明确项目厂界外500m范围内环境保护目标，声环境需明确项目厂界外50m范围内环境保护目标，地下水环境需明确项目厂界外500m范围内的</w:t>
            </w:r>
            <w:r>
              <w:rPr>
                <w:rFonts w:hint="default" w:ascii="Times New Roman" w:hAnsi="Times New Roman" w:eastAsia="宋体" w:cs="Times New Roman"/>
                <w:color w:val="auto"/>
                <w:sz w:val="24"/>
                <w:szCs w:val="24"/>
                <w:u w:val="single" w:color="auto"/>
                <w:lang w:val="en-US" w:eastAsia="zh-CN"/>
              </w:rPr>
              <w:t>地下</w:t>
            </w:r>
            <w:r>
              <w:rPr>
                <w:rFonts w:hint="default" w:ascii="Times New Roman" w:hAnsi="Times New Roman" w:cs="Times New Roman"/>
                <w:color w:val="auto"/>
                <w:sz w:val="24"/>
                <w:szCs w:val="24"/>
                <w:u w:val="single" w:color="auto"/>
                <w:lang w:val="en-US" w:eastAsia="zh-CN"/>
              </w:rPr>
              <w:t>水</w:t>
            </w:r>
            <w:r>
              <w:rPr>
                <w:rFonts w:hint="default" w:ascii="Times New Roman" w:hAnsi="Times New Roman" w:eastAsia="宋体" w:cs="Times New Roman"/>
                <w:color w:val="auto"/>
                <w:sz w:val="24"/>
                <w:szCs w:val="24"/>
                <w:u w:val="single" w:color="auto"/>
                <w:lang w:val="en-US" w:eastAsia="zh-CN"/>
              </w:rPr>
              <w:t>集中式饮用水水源和热水、矿泉水、温泉等特殊地下水资源</w:t>
            </w:r>
            <w:r>
              <w:rPr>
                <w:rFonts w:hint="default" w:ascii="Times New Roman" w:hAnsi="Times New Roman" w:cs="Times New Roman"/>
                <w:color w:val="auto"/>
                <w:sz w:val="24"/>
                <w:szCs w:val="24"/>
                <w:u w:val="single" w:color="auto"/>
                <w:lang w:val="en-US" w:eastAsia="zh-CN"/>
              </w:rPr>
              <w:t>，生态环境，产业园区外建设项目新增用地的，应明确新增范围内生态环境保护目标。</w:t>
            </w:r>
            <w:r>
              <w:rPr>
                <w:rFonts w:hint="default" w:ascii="Times New Roman" w:hAnsi="Times New Roman" w:eastAsia="宋体" w:cs="Times New Roman"/>
                <w:color w:val="auto"/>
                <w:sz w:val="24"/>
                <w:szCs w:val="24"/>
                <w:u w:val="single" w:color="auto"/>
              </w:rPr>
              <w:t>项目周围环境敏感目标见下表3-</w:t>
            </w:r>
            <w:r>
              <w:rPr>
                <w:rFonts w:hint="eastAsia" w:cs="Times New Roman"/>
                <w:color w:val="auto"/>
                <w:sz w:val="24"/>
                <w:szCs w:val="24"/>
                <w:u w:val="single" w:color="auto"/>
                <w:lang w:val="en-US" w:eastAsia="zh-CN"/>
              </w:rPr>
              <w:t>6</w:t>
            </w:r>
            <w:r>
              <w:rPr>
                <w:rFonts w:hint="default" w:ascii="Times New Roman" w:hAnsi="Times New Roman" w:eastAsia="宋体" w:cs="Times New Roman"/>
                <w:color w:val="auto"/>
                <w:sz w:val="24"/>
                <w:szCs w:val="24"/>
                <w:u w:val="single" w:color="auto"/>
              </w:rPr>
              <w:t>。</w:t>
            </w:r>
          </w:p>
          <w:p w14:paraId="4C3C50EE">
            <w:pPr>
              <w:jc w:val="center"/>
              <w:rPr>
                <w:rFonts w:hint="default" w:ascii="Times New Roman" w:hAnsi="Times New Roman" w:eastAsia="宋体" w:cs="Times New Roman"/>
                <w:b/>
                <w:color w:val="auto"/>
                <w:szCs w:val="21"/>
                <w:u w:val="single" w:color="auto"/>
              </w:rPr>
            </w:pPr>
            <w:r>
              <w:rPr>
                <w:rFonts w:hint="default" w:ascii="Times New Roman" w:hAnsi="Times New Roman" w:eastAsia="宋体" w:cs="Times New Roman"/>
                <w:b/>
                <w:color w:val="auto"/>
                <w:szCs w:val="21"/>
                <w:u w:val="single" w:color="auto"/>
              </w:rPr>
              <w:t>表3-</w:t>
            </w:r>
            <w:r>
              <w:rPr>
                <w:rFonts w:hint="eastAsia" w:cs="Times New Roman"/>
                <w:b/>
                <w:color w:val="auto"/>
                <w:szCs w:val="21"/>
                <w:u w:val="single" w:color="auto"/>
                <w:lang w:val="en-US" w:eastAsia="zh-CN"/>
              </w:rPr>
              <w:t xml:space="preserve">6  </w:t>
            </w:r>
            <w:r>
              <w:rPr>
                <w:rFonts w:hint="default" w:ascii="Times New Roman" w:hAnsi="Times New Roman" w:eastAsia="宋体" w:cs="Times New Roman"/>
                <w:b/>
                <w:color w:val="auto"/>
                <w:szCs w:val="21"/>
                <w:u w:val="single" w:color="auto"/>
              </w:rPr>
              <w:t>项目环境保护目标一览表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249"/>
              <w:gridCol w:w="1130"/>
              <w:gridCol w:w="1081"/>
              <w:gridCol w:w="611"/>
              <w:gridCol w:w="606"/>
              <w:gridCol w:w="607"/>
              <w:gridCol w:w="2130"/>
            </w:tblGrid>
            <w:tr w14:paraId="0475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50" w:type="dxa"/>
                  <w:vMerge w:val="restart"/>
                  <w:noWrap w:val="0"/>
                  <w:vAlign w:val="center"/>
                </w:tcPr>
                <w:p w14:paraId="1F563214">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single" w:color="auto"/>
                    </w:rPr>
                  </w:pPr>
                  <w:r>
                    <w:rPr>
                      <w:rFonts w:hint="default" w:ascii="Times New Roman" w:hAnsi="Times New Roman" w:eastAsia="宋体" w:cs="Times New Roman"/>
                      <w:b/>
                      <w:color w:val="auto"/>
                      <w:kern w:val="21"/>
                      <w:sz w:val="21"/>
                      <w:szCs w:val="21"/>
                      <w:u w:val="single" w:color="auto"/>
                    </w:rPr>
                    <w:t>环境要素</w:t>
                  </w:r>
                </w:p>
              </w:tc>
              <w:tc>
                <w:tcPr>
                  <w:tcW w:w="1249" w:type="dxa"/>
                  <w:vMerge w:val="restart"/>
                  <w:noWrap w:val="0"/>
                  <w:vAlign w:val="center"/>
                </w:tcPr>
                <w:p w14:paraId="513F5AEB">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single" w:color="auto"/>
                    </w:rPr>
                  </w:pPr>
                  <w:r>
                    <w:rPr>
                      <w:rFonts w:hint="default" w:ascii="Times New Roman" w:hAnsi="Times New Roman" w:eastAsia="宋体" w:cs="Times New Roman"/>
                      <w:b/>
                      <w:color w:val="auto"/>
                      <w:kern w:val="21"/>
                      <w:sz w:val="21"/>
                      <w:szCs w:val="21"/>
                      <w:u w:val="single" w:color="auto"/>
                    </w:rPr>
                    <w:t>保护对象名称</w:t>
                  </w:r>
                </w:p>
              </w:tc>
              <w:tc>
                <w:tcPr>
                  <w:tcW w:w="2211" w:type="dxa"/>
                  <w:gridSpan w:val="2"/>
                  <w:noWrap w:val="0"/>
                  <w:vAlign w:val="center"/>
                </w:tcPr>
                <w:p w14:paraId="49DF9523">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single" w:color="auto"/>
                      <w:lang w:val="en-US" w:eastAsia="zh-CN"/>
                    </w:rPr>
                  </w:pPr>
                  <w:r>
                    <w:rPr>
                      <w:rFonts w:hint="default" w:ascii="Times New Roman" w:hAnsi="Times New Roman" w:eastAsia="宋体" w:cs="Times New Roman"/>
                      <w:b/>
                      <w:color w:val="auto"/>
                      <w:kern w:val="21"/>
                      <w:sz w:val="21"/>
                      <w:szCs w:val="21"/>
                      <w:u w:val="single" w:color="auto"/>
                      <w:lang w:val="en-US" w:eastAsia="zh-CN"/>
                    </w:rPr>
                    <w:t>坐标</w:t>
                  </w:r>
                </w:p>
              </w:tc>
              <w:tc>
                <w:tcPr>
                  <w:tcW w:w="611" w:type="dxa"/>
                  <w:vMerge w:val="restart"/>
                  <w:noWrap w:val="0"/>
                  <w:vAlign w:val="center"/>
                </w:tcPr>
                <w:p w14:paraId="0A42889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single" w:color="auto"/>
                    </w:rPr>
                  </w:pPr>
                  <w:r>
                    <w:rPr>
                      <w:rFonts w:hint="default" w:ascii="Times New Roman" w:hAnsi="Times New Roman" w:eastAsia="宋体" w:cs="Times New Roman"/>
                      <w:b/>
                      <w:color w:val="auto"/>
                      <w:kern w:val="21"/>
                      <w:sz w:val="21"/>
                      <w:szCs w:val="21"/>
                      <w:u w:val="single" w:color="auto"/>
                    </w:rPr>
                    <w:t>方位</w:t>
                  </w:r>
                </w:p>
              </w:tc>
              <w:tc>
                <w:tcPr>
                  <w:tcW w:w="606" w:type="dxa"/>
                  <w:vMerge w:val="restart"/>
                  <w:noWrap w:val="0"/>
                  <w:vAlign w:val="center"/>
                </w:tcPr>
                <w:p w14:paraId="519DFF62">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single" w:color="auto"/>
                    </w:rPr>
                  </w:pPr>
                  <w:r>
                    <w:rPr>
                      <w:rFonts w:hint="default" w:ascii="Times New Roman" w:hAnsi="Times New Roman" w:eastAsia="宋体" w:cs="Times New Roman"/>
                      <w:b/>
                      <w:color w:val="auto"/>
                      <w:kern w:val="21"/>
                      <w:sz w:val="21"/>
                      <w:szCs w:val="21"/>
                      <w:u w:val="single" w:color="auto"/>
                    </w:rPr>
                    <w:t>距离</w:t>
                  </w:r>
                </w:p>
              </w:tc>
              <w:tc>
                <w:tcPr>
                  <w:tcW w:w="607" w:type="dxa"/>
                  <w:vMerge w:val="restart"/>
                  <w:noWrap w:val="0"/>
                  <w:vAlign w:val="center"/>
                </w:tcPr>
                <w:p w14:paraId="5A841865">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single" w:color="auto"/>
                    </w:rPr>
                  </w:pPr>
                  <w:r>
                    <w:rPr>
                      <w:rFonts w:hint="default" w:ascii="Times New Roman" w:hAnsi="Times New Roman" w:eastAsia="宋体" w:cs="Times New Roman"/>
                      <w:b/>
                      <w:color w:val="auto"/>
                      <w:kern w:val="21"/>
                      <w:sz w:val="21"/>
                      <w:szCs w:val="21"/>
                      <w:u w:val="single" w:color="auto"/>
                    </w:rPr>
                    <w:t>规模</w:t>
                  </w:r>
                </w:p>
              </w:tc>
              <w:tc>
                <w:tcPr>
                  <w:tcW w:w="2130" w:type="dxa"/>
                  <w:vMerge w:val="restart"/>
                  <w:noWrap w:val="0"/>
                  <w:vAlign w:val="center"/>
                </w:tcPr>
                <w:p w14:paraId="6126763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single" w:color="auto"/>
                    </w:rPr>
                  </w:pPr>
                  <w:r>
                    <w:rPr>
                      <w:rFonts w:hint="default" w:ascii="Times New Roman" w:hAnsi="Times New Roman" w:eastAsia="宋体" w:cs="Times New Roman"/>
                      <w:b/>
                      <w:color w:val="auto"/>
                      <w:kern w:val="21"/>
                      <w:sz w:val="21"/>
                      <w:szCs w:val="21"/>
                      <w:u w:val="single" w:color="auto"/>
                    </w:rPr>
                    <w:t>保护级别</w:t>
                  </w:r>
                </w:p>
              </w:tc>
            </w:tr>
            <w:tr w14:paraId="45E5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50" w:type="dxa"/>
                  <w:vMerge w:val="continue"/>
                  <w:noWrap w:val="0"/>
                  <w:vAlign w:val="center"/>
                </w:tcPr>
                <w:p w14:paraId="13F6E6CA">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c>
                <w:tcPr>
                  <w:tcW w:w="1249" w:type="dxa"/>
                  <w:vMerge w:val="continue"/>
                  <w:noWrap w:val="0"/>
                  <w:vAlign w:val="center"/>
                </w:tcPr>
                <w:p w14:paraId="3C4792D5">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c>
                <w:tcPr>
                  <w:tcW w:w="1130" w:type="dxa"/>
                  <w:noWrap w:val="0"/>
                  <w:vAlign w:val="center"/>
                </w:tcPr>
                <w:p w14:paraId="439BADF5">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single" w:color="auto"/>
                      <w:lang w:val="en-US" w:eastAsia="zh-CN"/>
                    </w:rPr>
                  </w:pPr>
                  <w:r>
                    <w:rPr>
                      <w:rFonts w:hint="default" w:ascii="Times New Roman" w:hAnsi="Times New Roman" w:eastAsia="宋体" w:cs="Times New Roman"/>
                      <w:b/>
                      <w:color w:val="auto"/>
                      <w:kern w:val="21"/>
                      <w:sz w:val="21"/>
                      <w:szCs w:val="21"/>
                      <w:u w:val="single" w:color="auto"/>
                      <w:lang w:val="en-US" w:eastAsia="zh-CN"/>
                    </w:rPr>
                    <w:t>经度</w:t>
                  </w:r>
                </w:p>
              </w:tc>
              <w:tc>
                <w:tcPr>
                  <w:tcW w:w="1081" w:type="dxa"/>
                  <w:noWrap w:val="0"/>
                  <w:vAlign w:val="center"/>
                </w:tcPr>
                <w:p w14:paraId="380C60ED">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single" w:color="auto"/>
                      <w:lang w:val="en-US" w:eastAsia="zh-CN"/>
                    </w:rPr>
                  </w:pPr>
                  <w:r>
                    <w:rPr>
                      <w:rFonts w:hint="default" w:ascii="Times New Roman" w:hAnsi="Times New Roman" w:eastAsia="宋体" w:cs="Times New Roman"/>
                      <w:b/>
                      <w:color w:val="auto"/>
                      <w:kern w:val="21"/>
                      <w:sz w:val="21"/>
                      <w:szCs w:val="21"/>
                      <w:u w:val="single" w:color="auto"/>
                      <w:lang w:val="en-US" w:eastAsia="zh-CN"/>
                    </w:rPr>
                    <w:t>纬度</w:t>
                  </w:r>
                </w:p>
              </w:tc>
              <w:tc>
                <w:tcPr>
                  <w:tcW w:w="611" w:type="dxa"/>
                  <w:vMerge w:val="continue"/>
                  <w:noWrap w:val="0"/>
                  <w:vAlign w:val="center"/>
                </w:tcPr>
                <w:p w14:paraId="0ACE6F6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single" w:color="auto"/>
                      <w:lang w:val="en-US" w:eastAsia="zh-CN"/>
                    </w:rPr>
                  </w:pPr>
                </w:p>
              </w:tc>
              <w:tc>
                <w:tcPr>
                  <w:tcW w:w="606" w:type="dxa"/>
                  <w:vMerge w:val="continue"/>
                  <w:noWrap w:val="0"/>
                  <w:vAlign w:val="center"/>
                </w:tcPr>
                <w:p w14:paraId="6AE3759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single" w:color="auto"/>
                      <w:lang w:val="en-US" w:eastAsia="zh-CN"/>
                    </w:rPr>
                  </w:pPr>
                </w:p>
              </w:tc>
              <w:tc>
                <w:tcPr>
                  <w:tcW w:w="607" w:type="dxa"/>
                  <w:vMerge w:val="continue"/>
                  <w:noWrap w:val="0"/>
                  <w:vAlign w:val="center"/>
                </w:tcPr>
                <w:p w14:paraId="12D54890">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single" w:color="auto"/>
                      <w:lang w:val="en-US" w:eastAsia="zh-CN"/>
                    </w:rPr>
                  </w:pPr>
                </w:p>
              </w:tc>
              <w:tc>
                <w:tcPr>
                  <w:tcW w:w="2130" w:type="dxa"/>
                  <w:vMerge w:val="continue"/>
                  <w:noWrap w:val="0"/>
                  <w:vAlign w:val="center"/>
                </w:tcPr>
                <w:p w14:paraId="179CB36A">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single" w:color="auto"/>
                      <w:lang w:val="en-US" w:eastAsia="zh-CN"/>
                    </w:rPr>
                  </w:pPr>
                </w:p>
              </w:tc>
            </w:tr>
            <w:tr w14:paraId="0651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 w:type="dxa"/>
                  <w:vMerge w:val="restart"/>
                  <w:noWrap w:val="0"/>
                  <w:vAlign w:val="center"/>
                </w:tcPr>
                <w:p w14:paraId="7A9C3F4F">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rPr>
                  </w:pPr>
                  <w:r>
                    <w:rPr>
                      <w:rFonts w:hint="default" w:ascii="Times New Roman" w:hAnsi="Times New Roman" w:eastAsia="宋体" w:cs="Times New Roman"/>
                      <w:color w:val="auto"/>
                      <w:kern w:val="21"/>
                      <w:sz w:val="21"/>
                      <w:szCs w:val="21"/>
                      <w:u w:val="single" w:color="auto"/>
                    </w:rPr>
                    <w:t>环境空气</w:t>
                  </w:r>
                </w:p>
                <w:p w14:paraId="5B11039A">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rPr>
                  </w:pPr>
                </w:p>
              </w:tc>
              <w:tc>
                <w:tcPr>
                  <w:tcW w:w="1249" w:type="dxa"/>
                  <w:noWrap w:val="0"/>
                  <w:vAlign w:val="center"/>
                </w:tcPr>
                <w:p w14:paraId="1AD14A5D">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lang w:val="en-US" w:eastAsia="zh-CN"/>
                    </w:rPr>
                  </w:pPr>
                  <w:r>
                    <w:rPr>
                      <w:rFonts w:hint="eastAsia" w:cs="Times New Roman"/>
                      <w:color w:val="auto"/>
                      <w:kern w:val="21"/>
                      <w:sz w:val="21"/>
                      <w:szCs w:val="21"/>
                      <w:u w:val="single" w:color="auto"/>
                      <w:lang w:val="en-US" w:eastAsia="zh-CN"/>
                    </w:rPr>
                    <w:t xml:space="preserve">映月社区 </w:t>
                  </w:r>
                </w:p>
              </w:tc>
              <w:tc>
                <w:tcPr>
                  <w:tcW w:w="1130" w:type="dxa"/>
                  <w:noWrap w:val="0"/>
                  <w:vAlign w:val="center"/>
                </w:tcPr>
                <w:p w14:paraId="3846CD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lang w:val="en-US" w:eastAsia="zh-CN"/>
                    </w:rPr>
                  </w:pPr>
                  <w:r>
                    <w:rPr>
                      <w:rFonts w:hint="default" w:ascii="Times New Roman" w:hAnsi="Times New Roman" w:eastAsia="宋体" w:cs="Times New Roman"/>
                      <w:color w:val="auto"/>
                      <w:sz w:val="21"/>
                      <w:szCs w:val="21"/>
                      <w:u w:val="single" w:color="auto"/>
                    </w:rPr>
                    <w:t>112.19</w:t>
                  </w:r>
                  <w:r>
                    <w:rPr>
                      <w:rFonts w:hint="eastAsia" w:cs="Times New Roman"/>
                      <w:color w:val="auto"/>
                      <w:sz w:val="21"/>
                      <w:szCs w:val="21"/>
                      <w:u w:val="single" w:color="auto"/>
                      <w:lang w:val="en-US" w:eastAsia="zh-CN"/>
                    </w:rPr>
                    <w:t>35</w:t>
                  </w:r>
                </w:p>
              </w:tc>
              <w:tc>
                <w:tcPr>
                  <w:tcW w:w="1081" w:type="dxa"/>
                  <w:noWrap w:val="0"/>
                  <w:vAlign w:val="center"/>
                </w:tcPr>
                <w:p w14:paraId="22BFD8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lang w:val="en-US" w:eastAsia="zh-CN"/>
                    </w:rPr>
                  </w:pPr>
                  <w:r>
                    <w:rPr>
                      <w:rFonts w:hint="default" w:ascii="Times New Roman" w:hAnsi="Times New Roman" w:eastAsia="宋体" w:cs="Times New Roman"/>
                      <w:color w:val="auto"/>
                      <w:sz w:val="21"/>
                      <w:szCs w:val="21"/>
                      <w:u w:val="single" w:color="auto"/>
                    </w:rPr>
                    <w:t>25.8</w:t>
                  </w:r>
                  <w:r>
                    <w:rPr>
                      <w:rFonts w:hint="eastAsia" w:cs="Times New Roman"/>
                      <w:color w:val="auto"/>
                      <w:sz w:val="21"/>
                      <w:szCs w:val="21"/>
                      <w:u w:val="single" w:color="auto"/>
                      <w:lang w:val="en-US" w:eastAsia="zh-CN"/>
                    </w:rPr>
                    <w:t>961</w:t>
                  </w:r>
                </w:p>
              </w:tc>
              <w:tc>
                <w:tcPr>
                  <w:tcW w:w="1824" w:type="dxa"/>
                  <w:gridSpan w:val="3"/>
                  <w:noWrap w:val="0"/>
                  <w:vAlign w:val="center"/>
                </w:tcPr>
                <w:p w14:paraId="49A10A70">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lang w:val="en-US" w:eastAsia="zh-CN" w:bidi="ar-SA"/>
                    </w:rPr>
                  </w:pPr>
                  <w:r>
                    <w:rPr>
                      <w:rFonts w:hint="eastAsia" w:cs="Times New Roman"/>
                      <w:color w:val="auto"/>
                      <w:kern w:val="21"/>
                      <w:sz w:val="21"/>
                      <w:szCs w:val="21"/>
                      <w:u w:val="single" w:color="auto"/>
                      <w:lang w:val="en-US" w:eastAsia="zh-CN"/>
                    </w:rPr>
                    <w:t>东南</w:t>
                  </w:r>
                  <w:r>
                    <w:rPr>
                      <w:rFonts w:hint="default" w:ascii="Times New Roman" w:hAnsi="Times New Roman" w:eastAsia="宋体" w:cs="Times New Roman"/>
                      <w:color w:val="auto"/>
                      <w:kern w:val="21"/>
                      <w:sz w:val="21"/>
                      <w:szCs w:val="21"/>
                      <w:u w:val="single" w:color="auto"/>
                      <w:lang w:val="en-US" w:eastAsia="zh-CN"/>
                    </w:rPr>
                    <w:t>面</w:t>
                  </w:r>
                  <w:r>
                    <w:rPr>
                      <w:rFonts w:hint="eastAsia" w:cs="Times New Roman"/>
                      <w:color w:val="auto"/>
                      <w:kern w:val="21"/>
                      <w:sz w:val="21"/>
                      <w:szCs w:val="21"/>
                      <w:u w:val="single" w:color="auto"/>
                      <w:lang w:val="en-US" w:eastAsia="zh-CN"/>
                    </w:rPr>
                    <w:t>390-500</w:t>
                  </w:r>
                  <w:r>
                    <w:rPr>
                      <w:rFonts w:hint="default" w:ascii="Times New Roman" w:hAnsi="Times New Roman" w:eastAsia="宋体" w:cs="Times New Roman"/>
                      <w:color w:val="auto"/>
                      <w:kern w:val="21"/>
                      <w:sz w:val="21"/>
                      <w:szCs w:val="21"/>
                      <w:u w:val="single" w:color="auto"/>
                      <w:lang w:val="en-US" w:eastAsia="zh-CN"/>
                    </w:rPr>
                    <w:t>mm；约</w:t>
                  </w:r>
                  <w:r>
                    <w:rPr>
                      <w:rFonts w:hint="eastAsia" w:cs="Times New Roman"/>
                      <w:color w:val="auto"/>
                      <w:kern w:val="21"/>
                      <w:sz w:val="21"/>
                      <w:szCs w:val="21"/>
                      <w:u w:val="single" w:color="auto"/>
                      <w:lang w:val="en-US" w:eastAsia="zh-CN"/>
                    </w:rPr>
                    <w:t>100</w:t>
                  </w:r>
                  <w:r>
                    <w:rPr>
                      <w:rFonts w:hint="default" w:ascii="Times New Roman" w:hAnsi="Times New Roman" w:eastAsia="宋体" w:cs="Times New Roman"/>
                      <w:color w:val="auto"/>
                      <w:kern w:val="21"/>
                      <w:sz w:val="21"/>
                      <w:szCs w:val="21"/>
                      <w:u w:val="single" w:color="auto"/>
                      <w:lang w:val="en-US" w:eastAsia="zh-CN"/>
                    </w:rPr>
                    <w:t>户</w:t>
                  </w:r>
                </w:p>
              </w:tc>
              <w:tc>
                <w:tcPr>
                  <w:tcW w:w="2130" w:type="dxa"/>
                  <w:vMerge w:val="restart"/>
                  <w:noWrap w:val="0"/>
                  <w:vAlign w:val="center"/>
                </w:tcPr>
                <w:p w14:paraId="5B584FC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rPr>
                  </w:pPr>
                  <w:r>
                    <w:rPr>
                      <w:rFonts w:hint="default" w:ascii="Times New Roman" w:hAnsi="Times New Roman" w:eastAsia="宋体" w:cs="Times New Roman"/>
                      <w:color w:val="auto"/>
                      <w:kern w:val="0"/>
                      <w:sz w:val="21"/>
                      <w:szCs w:val="21"/>
                      <w:u w:val="single" w:color="auto"/>
                      <w:lang w:val="en-US" w:eastAsia="zh-CN" w:bidi="ar"/>
                    </w:rPr>
                    <w:t>《环境空气质量标准》</w:t>
                  </w:r>
                  <w:r>
                    <w:rPr>
                      <w:rFonts w:hint="default" w:ascii="Times New Roman" w:hAnsi="Times New Roman" w:eastAsia="宋体" w:cs="Times New Roman"/>
                      <w:color w:val="auto"/>
                      <w:sz w:val="21"/>
                      <w:szCs w:val="21"/>
                      <w:u w:val="single" w:color="auto"/>
                    </w:rPr>
                    <w:t>（GB3095-2012）二级标准</w:t>
                  </w:r>
                </w:p>
              </w:tc>
            </w:tr>
            <w:tr w14:paraId="35E5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 w:type="dxa"/>
                  <w:vMerge w:val="continue"/>
                  <w:noWrap w:val="0"/>
                  <w:vAlign w:val="center"/>
                </w:tcPr>
                <w:p w14:paraId="566E60DB">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rPr>
                  </w:pPr>
                </w:p>
              </w:tc>
              <w:tc>
                <w:tcPr>
                  <w:tcW w:w="1249" w:type="dxa"/>
                  <w:noWrap w:val="0"/>
                  <w:vAlign w:val="center"/>
                </w:tcPr>
                <w:p w14:paraId="18D2DD0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cs="Times New Roman"/>
                      <w:color w:val="auto"/>
                      <w:kern w:val="21"/>
                      <w:sz w:val="21"/>
                      <w:szCs w:val="21"/>
                      <w:u w:val="single" w:color="auto"/>
                      <w:lang w:val="en-US" w:eastAsia="zh-CN"/>
                    </w:rPr>
                  </w:pPr>
                  <w:r>
                    <w:rPr>
                      <w:rFonts w:hint="eastAsia" w:cs="Times New Roman"/>
                      <w:color w:val="auto"/>
                      <w:kern w:val="21"/>
                      <w:sz w:val="21"/>
                      <w:szCs w:val="21"/>
                      <w:u w:val="single" w:color="auto"/>
                      <w:lang w:val="en-US" w:eastAsia="zh-CN"/>
                    </w:rPr>
                    <w:t>窝头山</w:t>
                  </w:r>
                  <w:r>
                    <w:rPr>
                      <w:rFonts w:hint="default" w:ascii="Times New Roman" w:hAnsi="Times New Roman" w:cs="Times New Roman"/>
                      <w:color w:val="auto"/>
                      <w:kern w:val="21"/>
                      <w:sz w:val="21"/>
                      <w:szCs w:val="21"/>
                      <w:u w:val="single" w:color="auto"/>
                      <w:lang w:val="en-US" w:eastAsia="zh-CN"/>
                    </w:rPr>
                    <w:t>居民点</w:t>
                  </w:r>
                </w:p>
              </w:tc>
              <w:tc>
                <w:tcPr>
                  <w:tcW w:w="1130" w:type="dxa"/>
                  <w:noWrap w:val="0"/>
                  <w:vAlign w:val="center"/>
                </w:tcPr>
                <w:p w14:paraId="5027D7C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rPr>
                    <w:t>112.1</w:t>
                  </w:r>
                  <w:r>
                    <w:rPr>
                      <w:rFonts w:hint="eastAsia" w:cs="Times New Roman"/>
                      <w:color w:val="auto"/>
                      <w:sz w:val="21"/>
                      <w:szCs w:val="21"/>
                      <w:u w:val="single" w:color="auto"/>
                      <w:lang w:val="en-US" w:eastAsia="zh-CN"/>
                    </w:rPr>
                    <w:t>880</w:t>
                  </w:r>
                </w:p>
              </w:tc>
              <w:tc>
                <w:tcPr>
                  <w:tcW w:w="1081" w:type="dxa"/>
                  <w:noWrap w:val="0"/>
                  <w:vAlign w:val="center"/>
                </w:tcPr>
                <w:p w14:paraId="6A194D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rPr>
                    <w:t>25.89</w:t>
                  </w:r>
                  <w:r>
                    <w:rPr>
                      <w:rFonts w:hint="eastAsia" w:cs="Times New Roman"/>
                      <w:color w:val="auto"/>
                      <w:sz w:val="21"/>
                      <w:szCs w:val="21"/>
                      <w:u w:val="single" w:color="auto"/>
                      <w:lang w:val="en-US" w:eastAsia="zh-CN"/>
                    </w:rPr>
                    <w:t>39</w:t>
                  </w:r>
                </w:p>
              </w:tc>
              <w:tc>
                <w:tcPr>
                  <w:tcW w:w="1824" w:type="dxa"/>
                  <w:gridSpan w:val="3"/>
                  <w:noWrap w:val="0"/>
                  <w:vAlign w:val="center"/>
                </w:tcPr>
                <w:p w14:paraId="19C5FAFB">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lang w:val="en-US" w:eastAsia="zh-CN"/>
                    </w:rPr>
                  </w:pPr>
                  <w:r>
                    <w:rPr>
                      <w:rFonts w:hint="eastAsia" w:cs="Times New Roman"/>
                      <w:color w:val="auto"/>
                      <w:kern w:val="21"/>
                      <w:sz w:val="21"/>
                      <w:szCs w:val="21"/>
                      <w:u w:val="single" w:color="auto"/>
                      <w:lang w:val="en-US" w:eastAsia="zh-CN"/>
                    </w:rPr>
                    <w:t>西南260-500</w:t>
                  </w:r>
                  <w:r>
                    <w:rPr>
                      <w:rFonts w:hint="default" w:ascii="Times New Roman" w:hAnsi="Times New Roman" w:cs="Times New Roman"/>
                      <w:color w:val="auto"/>
                      <w:kern w:val="21"/>
                      <w:sz w:val="21"/>
                      <w:szCs w:val="21"/>
                      <w:u w:val="single" w:color="auto"/>
                      <w:lang w:val="en-US" w:eastAsia="zh-CN"/>
                    </w:rPr>
                    <w:t>m</w:t>
                  </w:r>
                  <w:r>
                    <w:rPr>
                      <w:rFonts w:hint="default" w:ascii="Times New Roman" w:hAnsi="Times New Roman" w:eastAsia="宋体" w:cs="Times New Roman"/>
                      <w:color w:val="auto"/>
                      <w:kern w:val="21"/>
                      <w:sz w:val="21"/>
                      <w:szCs w:val="21"/>
                      <w:u w:val="single" w:color="auto"/>
                      <w:lang w:val="en-US" w:eastAsia="zh-CN"/>
                    </w:rPr>
                    <w:t>；约4</w:t>
                  </w:r>
                  <w:r>
                    <w:rPr>
                      <w:rFonts w:hint="eastAsia" w:cs="Times New Roman"/>
                      <w:color w:val="auto"/>
                      <w:kern w:val="21"/>
                      <w:sz w:val="21"/>
                      <w:szCs w:val="21"/>
                      <w:u w:val="single" w:color="auto"/>
                      <w:lang w:val="en-US" w:eastAsia="zh-CN"/>
                    </w:rPr>
                    <w:t>0</w:t>
                  </w:r>
                  <w:r>
                    <w:rPr>
                      <w:rFonts w:hint="default" w:ascii="Times New Roman" w:hAnsi="Times New Roman" w:eastAsia="宋体" w:cs="Times New Roman"/>
                      <w:color w:val="auto"/>
                      <w:kern w:val="21"/>
                      <w:sz w:val="21"/>
                      <w:szCs w:val="21"/>
                      <w:u w:val="single" w:color="auto"/>
                      <w:lang w:val="en-US" w:eastAsia="zh-CN"/>
                    </w:rPr>
                    <w:t>户</w:t>
                  </w:r>
                </w:p>
              </w:tc>
              <w:tc>
                <w:tcPr>
                  <w:tcW w:w="2130" w:type="dxa"/>
                  <w:vMerge w:val="continue"/>
                  <w:noWrap w:val="0"/>
                  <w:vAlign w:val="center"/>
                </w:tcPr>
                <w:p w14:paraId="23761EBF">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r>
            <w:tr w14:paraId="26A9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 w:type="dxa"/>
                  <w:vMerge w:val="continue"/>
                  <w:noWrap w:val="0"/>
                  <w:vAlign w:val="center"/>
                </w:tcPr>
                <w:p w14:paraId="65C708C2">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rPr>
                  </w:pPr>
                </w:p>
              </w:tc>
              <w:tc>
                <w:tcPr>
                  <w:tcW w:w="1249" w:type="dxa"/>
                  <w:noWrap w:val="0"/>
                  <w:vAlign w:val="center"/>
                </w:tcPr>
                <w:p w14:paraId="3A0A350A">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lang w:val="en-US"/>
                    </w:rPr>
                  </w:pPr>
                  <w:r>
                    <w:rPr>
                      <w:rFonts w:hint="eastAsia" w:cs="Times New Roman"/>
                      <w:color w:val="auto"/>
                      <w:kern w:val="21"/>
                      <w:sz w:val="21"/>
                      <w:szCs w:val="21"/>
                      <w:u w:val="single" w:color="auto"/>
                      <w:lang w:val="en-US" w:eastAsia="zh-CN"/>
                    </w:rPr>
                    <w:t>金羊路保障房小区二区</w:t>
                  </w:r>
                </w:p>
              </w:tc>
              <w:tc>
                <w:tcPr>
                  <w:tcW w:w="1130" w:type="dxa"/>
                  <w:noWrap w:val="0"/>
                  <w:vAlign w:val="center"/>
                </w:tcPr>
                <w:p w14:paraId="45D791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lang w:val="en-US" w:eastAsia="zh-CN"/>
                    </w:rPr>
                  </w:pPr>
                  <w:r>
                    <w:rPr>
                      <w:rFonts w:hint="default" w:ascii="Times New Roman" w:hAnsi="Times New Roman" w:eastAsia="宋体" w:cs="Times New Roman"/>
                      <w:color w:val="auto"/>
                      <w:sz w:val="21"/>
                      <w:szCs w:val="21"/>
                      <w:u w:val="single" w:color="auto"/>
                    </w:rPr>
                    <w:t>112.</w:t>
                  </w:r>
                  <w:r>
                    <w:rPr>
                      <w:rFonts w:hint="eastAsia" w:cs="Times New Roman"/>
                      <w:color w:val="auto"/>
                      <w:sz w:val="21"/>
                      <w:szCs w:val="21"/>
                      <w:u w:val="single" w:color="auto"/>
                      <w:lang w:val="en-US" w:eastAsia="zh-CN"/>
                    </w:rPr>
                    <w:t>1867</w:t>
                  </w:r>
                </w:p>
              </w:tc>
              <w:tc>
                <w:tcPr>
                  <w:tcW w:w="1081" w:type="dxa"/>
                  <w:noWrap w:val="0"/>
                  <w:vAlign w:val="center"/>
                </w:tcPr>
                <w:p w14:paraId="1C91CB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lang w:val="en-US" w:eastAsia="zh-CN"/>
                    </w:rPr>
                  </w:pPr>
                  <w:r>
                    <w:rPr>
                      <w:rFonts w:hint="default" w:ascii="Times New Roman" w:hAnsi="Times New Roman" w:eastAsia="宋体" w:cs="Times New Roman"/>
                      <w:color w:val="auto"/>
                      <w:sz w:val="21"/>
                      <w:szCs w:val="21"/>
                      <w:u w:val="single" w:color="auto"/>
                    </w:rPr>
                    <w:t>25.8</w:t>
                  </w:r>
                  <w:r>
                    <w:rPr>
                      <w:rFonts w:hint="eastAsia" w:cs="Times New Roman"/>
                      <w:color w:val="auto"/>
                      <w:sz w:val="21"/>
                      <w:szCs w:val="21"/>
                      <w:u w:val="single" w:color="auto"/>
                      <w:lang w:val="en-US" w:eastAsia="zh-CN"/>
                    </w:rPr>
                    <w:t>980</w:t>
                  </w:r>
                </w:p>
              </w:tc>
              <w:tc>
                <w:tcPr>
                  <w:tcW w:w="1824" w:type="dxa"/>
                  <w:gridSpan w:val="3"/>
                  <w:noWrap w:val="0"/>
                  <w:vAlign w:val="center"/>
                </w:tcPr>
                <w:p w14:paraId="1732A66B">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lang w:val="en-US" w:eastAsia="zh-CN" w:bidi="ar-SA"/>
                    </w:rPr>
                  </w:pPr>
                  <w:r>
                    <w:rPr>
                      <w:rFonts w:hint="eastAsia" w:cs="Times New Roman"/>
                      <w:color w:val="auto"/>
                      <w:kern w:val="21"/>
                      <w:sz w:val="21"/>
                      <w:szCs w:val="21"/>
                      <w:u w:val="single" w:color="auto"/>
                      <w:lang w:val="en-US" w:eastAsia="zh-CN"/>
                    </w:rPr>
                    <w:t>西</w:t>
                  </w:r>
                  <w:r>
                    <w:rPr>
                      <w:rFonts w:hint="default" w:ascii="Times New Roman" w:hAnsi="Times New Roman" w:eastAsia="宋体" w:cs="Times New Roman"/>
                      <w:color w:val="auto"/>
                      <w:kern w:val="21"/>
                      <w:sz w:val="21"/>
                      <w:szCs w:val="21"/>
                      <w:u w:val="single" w:color="auto"/>
                      <w:lang w:val="en-US" w:eastAsia="zh-CN"/>
                    </w:rPr>
                    <w:t>北面</w:t>
                  </w:r>
                  <w:r>
                    <w:rPr>
                      <w:rFonts w:hint="eastAsia" w:cs="Times New Roman"/>
                      <w:color w:val="auto"/>
                      <w:kern w:val="21"/>
                      <w:sz w:val="21"/>
                      <w:szCs w:val="21"/>
                      <w:u w:val="single" w:color="auto"/>
                      <w:lang w:val="en-US" w:eastAsia="zh-CN"/>
                    </w:rPr>
                    <w:t>160-28</w:t>
                  </w:r>
                  <w:r>
                    <w:rPr>
                      <w:rFonts w:hint="default" w:ascii="Times New Roman" w:hAnsi="Times New Roman" w:cs="Times New Roman"/>
                      <w:color w:val="auto"/>
                      <w:kern w:val="21"/>
                      <w:sz w:val="21"/>
                      <w:szCs w:val="21"/>
                      <w:u w:val="single" w:color="auto"/>
                      <w:lang w:val="en-US" w:eastAsia="zh-CN"/>
                    </w:rPr>
                    <w:t>0</w:t>
                  </w:r>
                  <w:r>
                    <w:rPr>
                      <w:rFonts w:hint="default" w:ascii="Times New Roman" w:hAnsi="Times New Roman" w:eastAsia="宋体" w:cs="Times New Roman"/>
                      <w:color w:val="auto"/>
                      <w:kern w:val="21"/>
                      <w:sz w:val="21"/>
                      <w:szCs w:val="21"/>
                      <w:u w:val="single" w:color="auto"/>
                      <w:lang w:val="en-US" w:eastAsia="zh-CN"/>
                    </w:rPr>
                    <w:t>m；</w:t>
                  </w:r>
                  <w:r>
                    <w:rPr>
                      <w:rFonts w:hint="eastAsia" w:cs="Times New Roman"/>
                      <w:color w:val="auto"/>
                      <w:kern w:val="21"/>
                      <w:sz w:val="21"/>
                      <w:szCs w:val="21"/>
                      <w:u w:val="single" w:color="auto"/>
                      <w:lang w:val="en-US" w:eastAsia="zh-CN"/>
                    </w:rPr>
                    <w:t>约120户</w:t>
                  </w:r>
                </w:p>
              </w:tc>
              <w:tc>
                <w:tcPr>
                  <w:tcW w:w="2130" w:type="dxa"/>
                  <w:vMerge w:val="continue"/>
                  <w:noWrap w:val="0"/>
                  <w:vAlign w:val="center"/>
                </w:tcPr>
                <w:p w14:paraId="6CEA6D78">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r>
            <w:tr w14:paraId="64AC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550" w:type="dxa"/>
                  <w:noWrap w:val="0"/>
                  <w:vAlign w:val="center"/>
                </w:tcPr>
                <w:p w14:paraId="27EBDDF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lang w:val="en-US" w:eastAsia="zh-CN"/>
                    </w:rPr>
                  </w:pPr>
                  <w:r>
                    <w:rPr>
                      <w:rFonts w:hint="default" w:ascii="Times New Roman" w:hAnsi="Times New Roman" w:eastAsia="宋体" w:cs="Times New Roman"/>
                      <w:color w:val="auto"/>
                      <w:kern w:val="21"/>
                      <w:sz w:val="21"/>
                      <w:szCs w:val="21"/>
                      <w:u w:val="single" w:color="auto"/>
                      <w:lang w:val="en-US" w:eastAsia="zh-CN"/>
                    </w:rPr>
                    <w:t>声环境</w:t>
                  </w:r>
                </w:p>
              </w:tc>
              <w:tc>
                <w:tcPr>
                  <w:tcW w:w="1249" w:type="dxa"/>
                  <w:noWrap w:val="0"/>
                  <w:vAlign w:val="center"/>
                </w:tcPr>
                <w:p w14:paraId="5EF1EB98">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kern w:val="21"/>
                      <w:sz w:val="21"/>
                      <w:szCs w:val="21"/>
                      <w:u w:val="single" w:color="auto"/>
                      <w:lang w:val="en-US" w:eastAsia="zh-CN"/>
                    </w:rPr>
                    <w:t>金羊路居民点</w:t>
                  </w:r>
                </w:p>
              </w:tc>
              <w:tc>
                <w:tcPr>
                  <w:tcW w:w="1130" w:type="dxa"/>
                  <w:noWrap w:val="0"/>
                  <w:vAlign w:val="center"/>
                </w:tcPr>
                <w:p w14:paraId="4C78ECC7">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112.1882</w:t>
                  </w:r>
                </w:p>
              </w:tc>
              <w:tc>
                <w:tcPr>
                  <w:tcW w:w="1081" w:type="dxa"/>
                  <w:noWrap w:val="0"/>
                  <w:vAlign w:val="center"/>
                </w:tcPr>
                <w:p w14:paraId="47B30E1C">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25.8973</w:t>
                  </w:r>
                </w:p>
              </w:tc>
              <w:tc>
                <w:tcPr>
                  <w:tcW w:w="1824" w:type="dxa"/>
                  <w:gridSpan w:val="3"/>
                  <w:noWrap w:val="0"/>
                  <w:vAlign w:val="center"/>
                </w:tcPr>
                <w:p w14:paraId="1AF4B67B">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kern w:val="21"/>
                      <w:sz w:val="21"/>
                      <w:szCs w:val="21"/>
                      <w:u w:val="single" w:color="auto"/>
                      <w:lang w:val="en-US" w:eastAsia="zh-CN"/>
                    </w:rPr>
                    <w:t>西</w:t>
                  </w:r>
                  <w:r>
                    <w:rPr>
                      <w:rFonts w:hint="default" w:ascii="Times New Roman" w:hAnsi="Times New Roman" w:eastAsia="宋体" w:cs="Times New Roman"/>
                      <w:color w:val="auto"/>
                      <w:kern w:val="21"/>
                      <w:sz w:val="21"/>
                      <w:szCs w:val="21"/>
                      <w:u w:val="single" w:color="auto"/>
                      <w:lang w:val="en-US" w:eastAsia="zh-CN"/>
                    </w:rPr>
                    <w:t>北面</w:t>
                  </w:r>
                  <w:r>
                    <w:rPr>
                      <w:rFonts w:hint="eastAsia" w:cs="Times New Roman"/>
                      <w:color w:val="auto"/>
                      <w:sz w:val="21"/>
                      <w:szCs w:val="21"/>
                      <w:u w:val="single" w:color="auto"/>
                      <w:lang w:val="en-US" w:eastAsia="zh-CN"/>
                    </w:rPr>
                    <w:t>25m，约3户</w:t>
                  </w:r>
                </w:p>
              </w:tc>
              <w:tc>
                <w:tcPr>
                  <w:tcW w:w="2130" w:type="dxa"/>
                  <w:noWrap w:val="0"/>
                  <w:vAlign w:val="center"/>
                </w:tcPr>
                <w:p w14:paraId="52A93917">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cs="Times New Roman"/>
                      <w:color w:val="auto"/>
                      <w:kern w:val="21"/>
                      <w:sz w:val="21"/>
                      <w:szCs w:val="21"/>
                      <w:u w:val="single" w:color="auto"/>
                      <w:lang w:val="en-US" w:eastAsia="zh-CN"/>
                    </w:rPr>
                  </w:pPr>
                  <w:r>
                    <w:rPr>
                      <w:rFonts w:hint="default" w:cs="Times New Roman"/>
                      <w:color w:val="auto"/>
                      <w:kern w:val="21"/>
                      <w:sz w:val="21"/>
                      <w:szCs w:val="21"/>
                      <w:u w:val="single" w:color="auto"/>
                      <w:lang w:val="en-US" w:eastAsia="zh-CN"/>
                    </w:rPr>
                    <w:t>《声环境质量标准》（GB3906-2008）</w:t>
                  </w:r>
                  <w:r>
                    <w:rPr>
                      <w:rFonts w:hint="eastAsia" w:cs="Times New Roman"/>
                      <w:color w:val="auto"/>
                      <w:kern w:val="21"/>
                      <w:sz w:val="21"/>
                      <w:szCs w:val="21"/>
                      <w:u w:val="single" w:color="auto"/>
                      <w:lang w:val="en-US" w:eastAsia="zh-CN"/>
                    </w:rPr>
                    <w:t>3类</w:t>
                  </w:r>
                </w:p>
              </w:tc>
            </w:tr>
            <w:tr w14:paraId="5B94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 w:type="dxa"/>
                  <w:noWrap w:val="0"/>
                  <w:vAlign w:val="center"/>
                </w:tcPr>
                <w:p w14:paraId="4349C747">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rPr>
                  </w:pPr>
                  <w:r>
                    <w:rPr>
                      <w:rFonts w:hint="default" w:ascii="Times New Roman" w:hAnsi="Times New Roman" w:eastAsia="宋体" w:cs="Times New Roman"/>
                      <w:color w:val="auto"/>
                      <w:kern w:val="21"/>
                      <w:sz w:val="21"/>
                      <w:szCs w:val="21"/>
                      <w:u w:val="single" w:color="auto"/>
                    </w:rPr>
                    <w:t>地表水</w:t>
                  </w:r>
                </w:p>
              </w:tc>
              <w:tc>
                <w:tcPr>
                  <w:tcW w:w="1249" w:type="dxa"/>
                  <w:noWrap w:val="0"/>
                  <w:vAlign w:val="center"/>
                </w:tcPr>
                <w:p w14:paraId="3DB2721F">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rPr>
                  </w:pPr>
                  <w:r>
                    <w:rPr>
                      <w:rFonts w:hint="default" w:ascii="Times New Roman" w:hAnsi="Times New Roman" w:eastAsia="宋体" w:cs="Times New Roman"/>
                      <w:color w:val="auto"/>
                      <w:kern w:val="21"/>
                      <w:sz w:val="21"/>
                      <w:szCs w:val="21"/>
                      <w:u w:val="single" w:color="auto"/>
                    </w:rPr>
                    <w:t>新田河</w:t>
                  </w:r>
                </w:p>
              </w:tc>
              <w:tc>
                <w:tcPr>
                  <w:tcW w:w="4035" w:type="dxa"/>
                  <w:gridSpan w:val="5"/>
                  <w:noWrap w:val="0"/>
                  <w:vAlign w:val="center"/>
                </w:tcPr>
                <w:p w14:paraId="2E18D126">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rPr>
                  </w:pPr>
                  <w:r>
                    <w:rPr>
                      <w:rFonts w:hint="default" w:ascii="Times New Roman" w:hAnsi="Times New Roman" w:eastAsia="宋体" w:cs="Times New Roman"/>
                      <w:color w:val="auto"/>
                      <w:kern w:val="21"/>
                      <w:sz w:val="21"/>
                      <w:szCs w:val="21"/>
                      <w:u w:val="single" w:color="auto"/>
                    </w:rPr>
                    <w:t>北侧</w:t>
                  </w:r>
                  <w:r>
                    <w:rPr>
                      <w:rFonts w:hint="eastAsia" w:cs="Times New Roman"/>
                      <w:color w:val="auto"/>
                      <w:kern w:val="21"/>
                      <w:sz w:val="21"/>
                      <w:szCs w:val="21"/>
                      <w:u w:val="single" w:color="auto"/>
                      <w:lang w:val="en-US" w:eastAsia="zh-CN"/>
                    </w:rPr>
                    <w:t>560</w:t>
                  </w:r>
                  <w:r>
                    <w:rPr>
                      <w:rFonts w:hint="default" w:ascii="Times New Roman" w:hAnsi="Times New Roman" w:eastAsia="宋体" w:cs="Times New Roman"/>
                      <w:color w:val="auto"/>
                      <w:kern w:val="21"/>
                      <w:sz w:val="21"/>
                      <w:szCs w:val="21"/>
                      <w:u w:val="single" w:color="auto"/>
                    </w:rPr>
                    <w:t>m处；“舂陵水新田河日东、日西河汇合口至桂阳县交界处”段水环境功能为农业用水区</w:t>
                  </w:r>
                </w:p>
              </w:tc>
              <w:tc>
                <w:tcPr>
                  <w:tcW w:w="2130" w:type="dxa"/>
                  <w:noWrap w:val="0"/>
                  <w:vAlign w:val="center"/>
                </w:tcPr>
                <w:p w14:paraId="0512FB9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cs="Times New Roman"/>
                      <w:color w:val="auto"/>
                      <w:kern w:val="21"/>
                      <w:sz w:val="21"/>
                      <w:szCs w:val="21"/>
                      <w:u w:val="single" w:color="auto"/>
                      <w:lang w:val="en-US" w:eastAsia="zh-CN"/>
                    </w:rPr>
                  </w:pPr>
                  <w:r>
                    <w:rPr>
                      <w:rFonts w:hint="default" w:cs="Times New Roman"/>
                      <w:color w:val="auto"/>
                      <w:kern w:val="21"/>
                      <w:sz w:val="21"/>
                      <w:szCs w:val="21"/>
                      <w:u w:val="single" w:color="auto"/>
                      <w:lang w:val="en-US" w:eastAsia="zh-CN"/>
                    </w:rPr>
                    <w:t>《地表水环境质量标准》（GB3838-2002）中Ⅲ类标准</w:t>
                  </w:r>
                </w:p>
              </w:tc>
            </w:tr>
            <w:tr w14:paraId="6FCB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 w:type="dxa"/>
                  <w:noWrap w:val="0"/>
                  <w:vAlign w:val="center"/>
                </w:tcPr>
                <w:p w14:paraId="1AB6C778">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rPr>
                  </w:pPr>
                  <w:r>
                    <w:rPr>
                      <w:rFonts w:hint="default" w:ascii="Times New Roman" w:hAnsi="Times New Roman" w:eastAsia="宋体" w:cs="Times New Roman"/>
                      <w:color w:val="auto"/>
                      <w:kern w:val="21"/>
                      <w:sz w:val="21"/>
                      <w:szCs w:val="21"/>
                      <w:u w:val="single" w:color="auto"/>
                    </w:rPr>
                    <w:t>地下水</w:t>
                  </w:r>
                </w:p>
              </w:tc>
              <w:tc>
                <w:tcPr>
                  <w:tcW w:w="7414" w:type="dxa"/>
                  <w:gridSpan w:val="7"/>
                  <w:noWrap w:val="0"/>
                  <w:vAlign w:val="center"/>
                </w:tcPr>
                <w:p w14:paraId="6D1DF1B5">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rPr>
                  </w:pPr>
                  <w:r>
                    <w:rPr>
                      <w:rFonts w:hint="default" w:ascii="Times New Roman" w:hAnsi="Times New Roman" w:eastAsia="宋体" w:cs="Times New Roman"/>
                      <w:color w:val="auto"/>
                      <w:sz w:val="21"/>
                      <w:szCs w:val="21"/>
                      <w:u w:val="single" w:color="auto"/>
                    </w:rPr>
                    <w:t>项目</w:t>
                  </w:r>
                  <w:r>
                    <w:rPr>
                      <w:rFonts w:hint="default" w:ascii="Times New Roman" w:hAnsi="Times New Roman" w:eastAsia="宋体" w:cs="Times New Roman"/>
                      <w:color w:val="auto"/>
                      <w:sz w:val="21"/>
                      <w:szCs w:val="21"/>
                      <w:u w:val="single" w:color="auto"/>
                      <w:lang w:eastAsia="zh-CN"/>
                    </w:rPr>
                    <w:t>区域已通自来水，并且厂界外</w:t>
                  </w:r>
                  <w:r>
                    <w:rPr>
                      <w:rFonts w:hint="default" w:ascii="Times New Roman" w:hAnsi="Times New Roman" w:eastAsia="宋体" w:cs="Times New Roman"/>
                      <w:color w:val="auto"/>
                      <w:sz w:val="21"/>
                      <w:szCs w:val="21"/>
                      <w:u w:val="single" w:color="auto"/>
                      <w:lang w:val="en-US" w:eastAsia="zh-CN"/>
                    </w:rPr>
                    <w:t>500米范围内无地下</w:t>
                  </w:r>
                  <w:r>
                    <w:rPr>
                      <w:rFonts w:hint="default" w:ascii="Times New Roman" w:hAnsi="Times New Roman" w:cs="Times New Roman"/>
                      <w:color w:val="auto"/>
                      <w:sz w:val="21"/>
                      <w:szCs w:val="21"/>
                      <w:u w:val="single" w:color="auto"/>
                      <w:lang w:val="en-US" w:eastAsia="zh-CN"/>
                    </w:rPr>
                    <w:t>水</w:t>
                  </w:r>
                  <w:r>
                    <w:rPr>
                      <w:rFonts w:hint="default" w:ascii="Times New Roman" w:hAnsi="Times New Roman" w:eastAsia="宋体" w:cs="Times New Roman"/>
                      <w:color w:val="auto"/>
                      <w:sz w:val="21"/>
                      <w:szCs w:val="21"/>
                      <w:u w:val="single" w:color="auto"/>
                      <w:lang w:val="en-US" w:eastAsia="zh-CN"/>
                    </w:rPr>
                    <w:t>集中式饮用水水源和热水、矿泉水、温泉等特殊地下水资源。</w:t>
                  </w:r>
                </w:p>
              </w:tc>
            </w:tr>
            <w:tr w14:paraId="4717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 w:type="dxa"/>
                  <w:noWrap w:val="0"/>
                  <w:vAlign w:val="center"/>
                </w:tcPr>
                <w:p w14:paraId="62926AC5">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rPr>
                  </w:pPr>
                  <w:r>
                    <w:rPr>
                      <w:rFonts w:hint="default" w:ascii="Times New Roman" w:hAnsi="Times New Roman" w:eastAsia="宋体" w:cs="Times New Roman"/>
                      <w:color w:val="auto"/>
                      <w:kern w:val="21"/>
                      <w:sz w:val="21"/>
                      <w:szCs w:val="21"/>
                      <w:u w:val="single" w:color="auto"/>
                    </w:rPr>
                    <w:t>生态</w:t>
                  </w:r>
                </w:p>
                <w:p w14:paraId="7EDBF03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rPr>
                  </w:pPr>
                  <w:r>
                    <w:rPr>
                      <w:rFonts w:hint="default" w:ascii="Times New Roman" w:hAnsi="Times New Roman" w:eastAsia="宋体" w:cs="Times New Roman"/>
                      <w:color w:val="auto"/>
                      <w:kern w:val="21"/>
                      <w:sz w:val="21"/>
                      <w:szCs w:val="21"/>
                      <w:u w:val="single" w:color="auto"/>
                    </w:rPr>
                    <w:t>环境</w:t>
                  </w:r>
                </w:p>
              </w:tc>
              <w:tc>
                <w:tcPr>
                  <w:tcW w:w="7414" w:type="dxa"/>
                  <w:gridSpan w:val="7"/>
                  <w:noWrap w:val="0"/>
                  <w:vAlign w:val="center"/>
                </w:tcPr>
                <w:p w14:paraId="0B93D94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single" w:color="auto"/>
                      <w:lang w:val="en-US" w:eastAsia="zh-CN"/>
                    </w:rPr>
                  </w:pPr>
                  <w:r>
                    <w:rPr>
                      <w:rFonts w:hint="default" w:ascii="Times New Roman" w:hAnsi="Times New Roman" w:cs="Times New Roman"/>
                      <w:color w:val="auto"/>
                      <w:kern w:val="21"/>
                      <w:sz w:val="21"/>
                      <w:szCs w:val="21"/>
                      <w:u w:val="single" w:color="auto"/>
                      <w:lang w:val="en-US" w:eastAsia="zh-CN"/>
                    </w:rPr>
                    <w:t>项目区域内及周边500m范围内无珍稀濒危和国家重点保护野生植物，无国家重点保护动物分布，本项目评价范围内没有重点保护文物。</w:t>
                  </w:r>
                </w:p>
              </w:tc>
            </w:tr>
          </w:tbl>
          <w:p w14:paraId="010796C1">
            <w:pPr>
              <w:rPr>
                <w:rFonts w:hint="default" w:ascii="Times New Roman" w:hAnsi="Times New Roman" w:eastAsia="宋体" w:cs="Times New Roman"/>
                <w:color w:val="auto"/>
                <w:sz w:val="24"/>
                <w:u w:val="single" w:color="auto"/>
              </w:rPr>
            </w:pPr>
          </w:p>
        </w:tc>
      </w:tr>
      <w:tr w14:paraId="63E2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4" w:hRule="atLeast"/>
          <w:jc w:val="center"/>
        </w:trPr>
        <w:tc>
          <w:tcPr>
            <w:tcW w:w="800" w:type="dxa"/>
            <w:tcBorders>
              <w:top w:val="single" w:color="auto" w:sz="4" w:space="0"/>
            </w:tcBorders>
            <w:tcMar>
              <w:left w:w="28" w:type="dxa"/>
              <w:right w:w="28" w:type="dxa"/>
            </w:tcMar>
            <w:vAlign w:val="center"/>
          </w:tcPr>
          <w:p w14:paraId="18FEA5F9">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污染</w:t>
            </w:r>
          </w:p>
          <w:p w14:paraId="38BF921F">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物排</w:t>
            </w:r>
          </w:p>
          <w:p w14:paraId="71571AD4">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放控</w:t>
            </w:r>
          </w:p>
          <w:p w14:paraId="55833699">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制标</w:t>
            </w:r>
          </w:p>
          <w:p w14:paraId="39D1BF2C">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准</w:t>
            </w:r>
          </w:p>
        </w:tc>
        <w:tc>
          <w:tcPr>
            <w:tcW w:w="8190" w:type="dxa"/>
            <w:tcBorders>
              <w:top w:val="single" w:color="auto" w:sz="4" w:space="0"/>
            </w:tcBorders>
            <w:vAlign w:val="center"/>
          </w:tcPr>
          <w:p w14:paraId="45A2D5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u w:val="none" w:color="auto"/>
              </w:rPr>
            </w:pPr>
            <w:r>
              <w:rPr>
                <w:rFonts w:hint="default" w:ascii="Times New Roman" w:hAnsi="Times New Roman" w:eastAsia="宋体" w:cs="Times New Roman"/>
                <w:color w:val="auto"/>
                <w:sz w:val="24"/>
                <w:u w:val="none" w:color="auto"/>
              </w:rPr>
              <w:t>1、水污染物排放</w:t>
            </w:r>
            <w:r>
              <w:rPr>
                <w:rFonts w:hint="default" w:ascii="Times New Roman" w:hAnsi="Times New Roman" w:eastAsia="宋体" w:cs="Times New Roman"/>
                <w:bCs/>
                <w:color w:val="auto"/>
                <w:sz w:val="24"/>
                <w:u w:val="none" w:color="auto"/>
              </w:rPr>
              <w:t>标准</w:t>
            </w:r>
          </w:p>
          <w:p w14:paraId="79517D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kern w:val="0"/>
                <w:sz w:val="24"/>
                <w:szCs w:val="24"/>
                <w:u w:val="none" w:color="auto"/>
                <w:lang w:val="en-US" w:eastAsia="zh-CN" w:bidi="ar"/>
              </w:rPr>
              <w:t>项目</w:t>
            </w:r>
            <w:r>
              <w:rPr>
                <w:rFonts w:hint="eastAsia" w:cs="Times New Roman"/>
                <w:color w:val="auto"/>
                <w:kern w:val="0"/>
                <w:sz w:val="24"/>
                <w:szCs w:val="24"/>
                <w:u w:val="none" w:color="auto"/>
                <w:lang w:val="en-US" w:eastAsia="zh-CN" w:bidi="ar"/>
              </w:rPr>
              <w:t>无生产废水排放；</w:t>
            </w:r>
            <w:r>
              <w:rPr>
                <w:rFonts w:hint="default" w:ascii="Times New Roman" w:hAnsi="Times New Roman" w:eastAsia="宋体" w:cs="Times New Roman"/>
                <w:color w:val="auto"/>
                <w:kern w:val="0"/>
                <w:sz w:val="24"/>
                <w:szCs w:val="24"/>
                <w:u w:val="none" w:color="auto"/>
                <w:lang w:val="en-US" w:eastAsia="zh-CN" w:bidi="ar"/>
              </w:rPr>
              <w:t>生活污水经化粪池处理后</w:t>
            </w:r>
            <w:r>
              <w:rPr>
                <w:rFonts w:hint="default" w:ascii="Times New Roman" w:hAnsi="Times New Roman" w:eastAsia="宋体" w:cs="Times New Roman"/>
                <w:color w:val="auto"/>
                <w:sz w:val="24"/>
                <w:u w:val="none" w:color="auto"/>
              </w:rPr>
              <w:t>达到《污水综合排放标准》</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rPr>
              <w:t>GB8978-1996</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rPr>
              <w:t>中的三级标准</w:t>
            </w:r>
            <w:r>
              <w:rPr>
                <w:rFonts w:hint="default" w:ascii="Times New Roman" w:hAnsi="Times New Roman" w:cs="Times New Roman"/>
                <w:color w:val="auto"/>
                <w:sz w:val="24"/>
                <w:u w:val="none" w:color="auto"/>
              </w:rPr>
              <w:t>及新田县污水处理厂进水水质标准要求的较严者</w:t>
            </w:r>
            <w:r>
              <w:rPr>
                <w:rFonts w:hint="default" w:ascii="Times New Roman" w:hAnsi="Times New Roman" w:eastAsia="宋体" w:cs="Times New Roman"/>
                <w:color w:val="auto"/>
                <w:sz w:val="24"/>
                <w:u w:val="none" w:color="auto"/>
              </w:rPr>
              <w:t>，排入新田县污水处理厂处理达标后，最终排入新田河。</w:t>
            </w:r>
          </w:p>
          <w:p w14:paraId="0E8E8A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sz w:val="21"/>
                <w:szCs w:val="21"/>
                <w:u w:val="none" w:color="auto"/>
              </w:rPr>
            </w:pPr>
            <w:r>
              <w:rPr>
                <w:rFonts w:hint="default" w:ascii="Times New Roman" w:hAnsi="Times New Roman" w:eastAsia="宋体" w:cs="Times New Roman"/>
                <w:b/>
                <w:color w:val="auto"/>
                <w:sz w:val="21"/>
                <w:szCs w:val="21"/>
                <w:u w:val="none" w:color="auto"/>
              </w:rPr>
              <w:t>表</w:t>
            </w:r>
            <w:r>
              <w:rPr>
                <w:rFonts w:hint="default" w:ascii="Times New Roman" w:hAnsi="Times New Roman" w:eastAsia="宋体" w:cs="Times New Roman"/>
                <w:b/>
                <w:color w:val="auto"/>
                <w:sz w:val="21"/>
                <w:szCs w:val="21"/>
                <w:u w:val="none" w:color="auto"/>
                <w:lang w:val="en-US" w:eastAsia="zh-CN"/>
              </w:rPr>
              <w:t>3-</w:t>
            </w:r>
            <w:r>
              <w:rPr>
                <w:rFonts w:hint="eastAsia" w:cs="Times New Roman"/>
                <w:b/>
                <w:color w:val="auto"/>
                <w:sz w:val="21"/>
                <w:szCs w:val="21"/>
                <w:u w:val="none" w:color="auto"/>
                <w:lang w:val="en-US" w:eastAsia="zh-CN"/>
              </w:rPr>
              <w:t>7</w:t>
            </w:r>
            <w:r>
              <w:rPr>
                <w:rFonts w:hint="default" w:ascii="Times New Roman" w:hAnsi="Times New Roman" w:eastAsia="宋体" w:cs="Times New Roman"/>
                <w:b/>
                <w:color w:val="auto"/>
                <w:sz w:val="21"/>
                <w:szCs w:val="21"/>
                <w:u w:val="none" w:color="auto"/>
              </w:rPr>
              <w:t xml:space="preserve">  水污染物排放标准（单位mg/L，pH除外）</w:t>
            </w:r>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1"/>
              <w:gridCol w:w="828"/>
              <w:gridCol w:w="763"/>
              <w:gridCol w:w="546"/>
              <w:gridCol w:w="1093"/>
              <w:gridCol w:w="851"/>
            </w:tblGrid>
            <w:tr w14:paraId="3F8A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7" w:type="pct"/>
                  <w:vMerge w:val="restart"/>
                  <w:noWrap w:val="0"/>
                  <w:vAlign w:val="center"/>
                </w:tcPr>
                <w:p w14:paraId="650CCA71">
                  <w:pPr>
                    <w:pStyle w:val="26"/>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生活</w:t>
                  </w:r>
                  <w:r>
                    <w:rPr>
                      <w:rFonts w:hint="default" w:ascii="Times New Roman" w:hAnsi="Times New Roman" w:eastAsia="宋体" w:cs="Times New Roman"/>
                      <w:b/>
                      <w:bCs/>
                      <w:color w:val="auto"/>
                      <w:sz w:val="21"/>
                      <w:szCs w:val="21"/>
                      <w:u w:val="none" w:color="auto"/>
                      <w:lang w:val="en-US" w:eastAsia="zh-CN"/>
                    </w:rPr>
                    <w:t>污水</w:t>
                  </w:r>
                </w:p>
              </w:tc>
              <w:tc>
                <w:tcPr>
                  <w:tcW w:w="2562" w:type="pct"/>
                  <w:gridSpan w:val="5"/>
                  <w:noWrap w:val="0"/>
                  <w:vAlign w:val="center"/>
                </w:tcPr>
                <w:p w14:paraId="0E914F77">
                  <w:pPr>
                    <w:pStyle w:val="26"/>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b/>
                      <w:bCs/>
                      <w:color w:val="auto"/>
                      <w:sz w:val="21"/>
                      <w:szCs w:val="21"/>
                      <w:u w:val="none" w:color="auto"/>
                      <w:lang w:eastAsia="zh-CN"/>
                    </w:rPr>
                  </w:pPr>
                  <w:r>
                    <w:rPr>
                      <w:rFonts w:hint="default" w:ascii="Times New Roman" w:hAnsi="Times New Roman" w:eastAsia="宋体" w:cs="Times New Roman"/>
                      <w:b/>
                      <w:bCs/>
                      <w:color w:val="auto"/>
                      <w:sz w:val="21"/>
                      <w:szCs w:val="21"/>
                      <w:u w:val="none" w:color="auto"/>
                    </w:rPr>
                    <w:t>因子</w:t>
                  </w:r>
                </w:p>
              </w:tc>
            </w:tr>
            <w:tr w14:paraId="4CC9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37" w:type="pct"/>
                  <w:vMerge w:val="continue"/>
                  <w:noWrap w:val="0"/>
                  <w:vAlign w:val="center"/>
                </w:tcPr>
                <w:p w14:paraId="21841824">
                  <w:pPr>
                    <w:pStyle w:val="26"/>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auto"/>
                      <w:sz w:val="21"/>
                      <w:szCs w:val="21"/>
                      <w:u w:val="none" w:color="auto"/>
                    </w:rPr>
                  </w:pPr>
                </w:p>
              </w:tc>
              <w:tc>
                <w:tcPr>
                  <w:tcW w:w="520" w:type="pct"/>
                  <w:noWrap w:val="0"/>
                  <w:vAlign w:val="center"/>
                </w:tcPr>
                <w:p w14:paraId="11A6C5E7">
                  <w:pPr>
                    <w:pStyle w:val="26"/>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b/>
                      <w:bCs/>
                      <w:color w:val="auto"/>
                      <w:sz w:val="21"/>
                      <w:szCs w:val="21"/>
                      <w:u w:val="none" w:color="auto"/>
                    </w:rPr>
                    <w:t>COD</w:t>
                  </w:r>
                  <w:r>
                    <w:rPr>
                      <w:rFonts w:hint="default" w:ascii="Times New Roman" w:hAnsi="Times New Roman" w:eastAsia="宋体" w:cs="Times New Roman"/>
                      <w:b/>
                      <w:bCs/>
                      <w:color w:val="auto"/>
                      <w:sz w:val="21"/>
                      <w:szCs w:val="21"/>
                      <w:u w:val="none" w:color="auto"/>
                      <w:vertAlign w:val="subscript"/>
                    </w:rPr>
                    <w:t>cr</w:t>
                  </w:r>
                </w:p>
              </w:tc>
              <w:tc>
                <w:tcPr>
                  <w:tcW w:w="479" w:type="pct"/>
                  <w:noWrap w:val="0"/>
                  <w:vAlign w:val="center"/>
                </w:tcPr>
                <w:p w14:paraId="74D01A5D">
                  <w:pPr>
                    <w:pStyle w:val="26"/>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eastAsia="宋体" w:cs="Times New Roman"/>
                      <w:b/>
                      <w:bCs/>
                      <w:color w:val="auto"/>
                      <w:sz w:val="21"/>
                      <w:szCs w:val="21"/>
                      <w:u w:val="none" w:color="auto"/>
                    </w:rPr>
                    <w:t>BOD</w:t>
                  </w:r>
                  <w:r>
                    <w:rPr>
                      <w:rFonts w:hint="default" w:ascii="Times New Roman" w:hAnsi="Times New Roman" w:eastAsia="宋体" w:cs="Times New Roman"/>
                      <w:b/>
                      <w:bCs/>
                      <w:color w:val="auto"/>
                      <w:sz w:val="21"/>
                      <w:szCs w:val="21"/>
                      <w:u w:val="none" w:color="auto"/>
                      <w:vertAlign w:val="subscript"/>
                    </w:rPr>
                    <w:t>5</w:t>
                  </w:r>
                </w:p>
              </w:tc>
              <w:tc>
                <w:tcPr>
                  <w:tcW w:w="343" w:type="pct"/>
                  <w:noWrap w:val="0"/>
                  <w:vAlign w:val="center"/>
                </w:tcPr>
                <w:p w14:paraId="55DB96A5">
                  <w:pPr>
                    <w:pStyle w:val="26"/>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eastAsia="宋体" w:cs="Times New Roman"/>
                      <w:b/>
                      <w:bCs/>
                      <w:color w:val="auto"/>
                      <w:sz w:val="21"/>
                      <w:szCs w:val="21"/>
                      <w:u w:val="none" w:color="auto"/>
                    </w:rPr>
                    <w:t>SS</w:t>
                  </w:r>
                </w:p>
              </w:tc>
              <w:tc>
                <w:tcPr>
                  <w:tcW w:w="686" w:type="pct"/>
                  <w:noWrap w:val="0"/>
                  <w:vAlign w:val="center"/>
                </w:tcPr>
                <w:p w14:paraId="33918A7D">
                  <w:pPr>
                    <w:pStyle w:val="26"/>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eastAsia="宋体" w:cs="Times New Roman"/>
                      <w:b/>
                      <w:bCs/>
                      <w:color w:val="auto"/>
                      <w:sz w:val="21"/>
                      <w:szCs w:val="21"/>
                      <w:u w:val="none" w:color="auto"/>
                    </w:rPr>
                    <w:t>动植物油</w:t>
                  </w:r>
                </w:p>
              </w:tc>
              <w:tc>
                <w:tcPr>
                  <w:tcW w:w="533" w:type="pct"/>
                  <w:noWrap w:val="0"/>
                  <w:vAlign w:val="center"/>
                </w:tcPr>
                <w:p w14:paraId="2CE7F96E">
                  <w:pPr>
                    <w:pStyle w:val="26"/>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eastAsia="宋体" w:cs="Times New Roman"/>
                      <w:b/>
                      <w:bCs/>
                      <w:color w:val="auto"/>
                      <w:sz w:val="21"/>
                      <w:szCs w:val="21"/>
                      <w:u w:val="none" w:color="auto"/>
                    </w:rPr>
                    <w:t>NH</w:t>
                  </w:r>
                  <w:r>
                    <w:rPr>
                      <w:rFonts w:hint="default" w:ascii="Times New Roman" w:hAnsi="Times New Roman" w:eastAsia="宋体" w:cs="Times New Roman"/>
                      <w:b/>
                      <w:bCs/>
                      <w:color w:val="auto"/>
                      <w:sz w:val="21"/>
                      <w:szCs w:val="21"/>
                      <w:u w:val="none" w:color="auto"/>
                      <w:vertAlign w:val="subscript"/>
                    </w:rPr>
                    <w:t>3</w:t>
                  </w:r>
                  <w:r>
                    <w:rPr>
                      <w:rFonts w:hint="default" w:ascii="Times New Roman" w:hAnsi="Times New Roman" w:eastAsia="宋体" w:cs="Times New Roman"/>
                      <w:b/>
                      <w:bCs/>
                      <w:color w:val="auto"/>
                      <w:sz w:val="21"/>
                      <w:szCs w:val="21"/>
                      <w:u w:val="none" w:color="auto"/>
                    </w:rPr>
                    <w:t>-N</w:t>
                  </w:r>
                </w:p>
              </w:tc>
            </w:tr>
            <w:tr w14:paraId="69E0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37" w:type="pct"/>
                  <w:noWrap w:val="0"/>
                  <w:vAlign w:val="center"/>
                </w:tcPr>
                <w:p w14:paraId="21FD7C83">
                  <w:pPr>
                    <w:pStyle w:val="26"/>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（GB8976-1996）中三级标准（mg/L）</w:t>
                  </w:r>
                </w:p>
              </w:tc>
              <w:tc>
                <w:tcPr>
                  <w:tcW w:w="520" w:type="pct"/>
                  <w:noWrap w:val="0"/>
                  <w:vAlign w:val="center"/>
                </w:tcPr>
                <w:p w14:paraId="1DC36CE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500</w:t>
                  </w:r>
                </w:p>
              </w:tc>
              <w:tc>
                <w:tcPr>
                  <w:tcW w:w="479" w:type="pct"/>
                  <w:noWrap w:val="0"/>
                  <w:vAlign w:val="center"/>
                </w:tcPr>
                <w:p w14:paraId="7D12B66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Cs w:val="21"/>
                      <w:u w:val="none" w:color="auto"/>
                    </w:rPr>
                  </w:pPr>
                  <w:r>
                    <w:rPr>
                      <w:rFonts w:hint="default" w:ascii="Times New Roman" w:hAnsi="Times New Roman" w:eastAsia="宋体" w:cs="Times New Roman"/>
                      <w:color w:val="auto"/>
                      <w:sz w:val="21"/>
                      <w:szCs w:val="21"/>
                      <w:u w:val="none" w:color="auto"/>
                    </w:rPr>
                    <w:t>300</w:t>
                  </w:r>
                </w:p>
              </w:tc>
              <w:tc>
                <w:tcPr>
                  <w:tcW w:w="343" w:type="pct"/>
                  <w:noWrap w:val="0"/>
                  <w:vAlign w:val="center"/>
                </w:tcPr>
                <w:p w14:paraId="3977248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Cs w:val="21"/>
                      <w:u w:val="none" w:color="auto"/>
                    </w:rPr>
                  </w:pPr>
                  <w:r>
                    <w:rPr>
                      <w:rFonts w:hint="default" w:ascii="Times New Roman" w:hAnsi="Times New Roman" w:eastAsia="宋体" w:cs="Times New Roman"/>
                      <w:color w:val="auto"/>
                      <w:sz w:val="21"/>
                      <w:szCs w:val="21"/>
                      <w:u w:val="none" w:color="auto"/>
                    </w:rPr>
                    <w:t>400</w:t>
                  </w:r>
                </w:p>
              </w:tc>
              <w:tc>
                <w:tcPr>
                  <w:tcW w:w="686" w:type="pct"/>
                  <w:noWrap w:val="0"/>
                  <w:vAlign w:val="center"/>
                </w:tcPr>
                <w:p w14:paraId="2D52BCC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Cs w:val="21"/>
                      <w:u w:val="none" w:color="auto"/>
                    </w:rPr>
                  </w:pPr>
                  <w:r>
                    <w:rPr>
                      <w:rFonts w:hint="default" w:ascii="Times New Roman" w:hAnsi="Times New Roman" w:eastAsia="宋体" w:cs="Times New Roman"/>
                      <w:color w:val="auto"/>
                      <w:sz w:val="21"/>
                      <w:szCs w:val="21"/>
                      <w:u w:val="none" w:color="auto"/>
                    </w:rPr>
                    <w:t>100</w:t>
                  </w:r>
                </w:p>
              </w:tc>
              <w:tc>
                <w:tcPr>
                  <w:tcW w:w="533" w:type="pct"/>
                  <w:noWrap w:val="0"/>
                  <w:vAlign w:val="center"/>
                </w:tcPr>
                <w:p w14:paraId="6E6A45D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Cs w:val="21"/>
                      <w:u w:val="none" w:color="auto"/>
                    </w:rPr>
                  </w:pPr>
                  <w:r>
                    <w:rPr>
                      <w:rFonts w:hint="default" w:ascii="Times New Roman" w:hAnsi="Times New Roman" w:eastAsia="宋体" w:cs="Times New Roman"/>
                      <w:color w:val="auto"/>
                      <w:sz w:val="21"/>
                      <w:szCs w:val="21"/>
                      <w:u w:val="none" w:color="auto"/>
                    </w:rPr>
                    <w:t>--</w:t>
                  </w:r>
                </w:p>
              </w:tc>
            </w:tr>
            <w:tr w14:paraId="1A2E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37" w:type="pct"/>
                  <w:noWrap w:val="0"/>
                  <w:vAlign w:val="center"/>
                </w:tcPr>
                <w:p w14:paraId="68F1DC3B">
                  <w:pPr>
                    <w:pStyle w:val="26"/>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cs="Times New Roman"/>
                      <w:color w:val="auto"/>
                      <w:sz w:val="21"/>
                      <w:szCs w:val="21"/>
                      <w:u w:val="none" w:color="auto"/>
                    </w:rPr>
                    <w:t>新田县污水处理厂进水水质标准</w:t>
                  </w:r>
                </w:p>
              </w:tc>
              <w:tc>
                <w:tcPr>
                  <w:tcW w:w="520" w:type="pct"/>
                  <w:noWrap w:val="0"/>
                  <w:vAlign w:val="center"/>
                </w:tcPr>
                <w:p w14:paraId="1F14E46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lang w:val="en-US" w:eastAsia="zh-CN"/>
                    </w:rPr>
                    <w:t>250</w:t>
                  </w:r>
                </w:p>
              </w:tc>
              <w:tc>
                <w:tcPr>
                  <w:tcW w:w="479" w:type="pct"/>
                  <w:noWrap w:val="0"/>
                  <w:vAlign w:val="center"/>
                </w:tcPr>
                <w:p w14:paraId="078D4BC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lang w:val="en-US" w:eastAsia="zh-CN"/>
                    </w:rPr>
                    <w:t>150</w:t>
                  </w:r>
                </w:p>
              </w:tc>
              <w:tc>
                <w:tcPr>
                  <w:tcW w:w="343" w:type="pct"/>
                  <w:noWrap w:val="0"/>
                  <w:vAlign w:val="center"/>
                </w:tcPr>
                <w:p w14:paraId="56B06D2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lang w:val="en-US" w:eastAsia="zh-CN"/>
                    </w:rPr>
                    <w:t>200</w:t>
                  </w:r>
                </w:p>
              </w:tc>
              <w:tc>
                <w:tcPr>
                  <w:tcW w:w="686" w:type="pct"/>
                  <w:noWrap w:val="0"/>
                  <w:vAlign w:val="center"/>
                </w:tcPr>
                <w:p w14:paraId="1AD9CD3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w:t>
                  </w:r>
                </w:p>
              </w:tc>
              <w:tc>
                <w:tcPr>
                  <w:tcW w:w="533" w:type="pct"/>
                  <w:noWrap w:val="0"/>
                  <w:vAlign w:val="center"/>
                </w:tcPr>
                <w:p w14:paraId="23292EB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lang w:val="en-US" w:eastAsia="zh-CN"/>
                    </w:rPr>
                    <w:t>30</w:t>
                  </w:r>
                </w:p>
              </w:tc>
            </w:tr>
            <w:tr w14:paraId="1ED9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37" w:type="pct"/>
                  <w:noWrap w:val="0"/>
                  <w:vAlign w:val="center"/>
                </w:tcPr>
                <w:p w14:paraId="6F7CDF30">
                  <w:pPr>
                    <w:pStyle w:val="26"/>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lang w:val="en-US" w:eastAsia="zh-CN"/>
                    </w:rPr>
                    <w:t>两者较严限值</w:t>
                  </w:r>
                </w:p>
              </w:tc>
              <w:tc>
                <w:tcPr>
                  <w:tcW w:w="520" w:type="pct"/>
                  <w:noWrap w:val="0"/>
                  <w:vAlign w:val="center"/>
                </w:tcPr>
                <w:p w14:paraId="50ABEC6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250</w:t>
                  </w:r>
                </w:p>
              </w:tc>
              <w:tc>
                <w:tcPr>
                  <w:tcW w:w="479" w:type="pct"/>
                  <w:noWrap w:val="0"/>
                  <w:vAlign w:val="center"/>
                </w:tcPr>
                <w:p w14:paraId="73BB61E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150</w:t>
                  </w:r>
                </w:p>
              </w:tc>
              <w:tc>
                <w:tcPr>
                  <w:tcW w:w="343" w:type="pct"/>
                  <w:noWrap w:val="0"/>
                  <w:vAlign w:val="center"/>
                </w:tcPr>
                <w:p w14:paraId="4F74525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200</w:t>
                  </w:r>
                </w:p>
              </w:tc>
              <w:tc>
                <w:tcPr>
                  <w:tcW w:w="686" w:type="pct"/>
                  <w:noWrap w:val="0"/>
                  <w:vAlign w:val="center"/>
                </w:tcPr>
                <w:p w14:paraId="0C4098C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100</w:t>
                  </w:r>
                </w:p>
              </w:tc>
              <w:tc>
                <w:tcPr>
                  <w:tcW w:w="533" w:type="pct"/>
                  <w:noWrap w:val="0"/>
                  <w:vAlign w:val="center"/>
                </w:tcPr>
                <w:p w14:paraId="7F909D3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30</w:t>
                  </w:r>
                </w:p>
              </w:tc>
            </w:tr>
          </w:tbl>
          <w:p w14:paraId="5699DF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u w:val="none" w:color="auto"/>
              </w:rPr>
            </w:pPr>
            <w:r>
              <w:rPr>
                <w:rFonts w:hint="default" w:ascii="Times New Roman" w:hAnsi="Times New Roman" w:eastAsia="宋体" w:cs="Times New Roman"/>
                <w:color w:val="auto"/>
                <w:sz w:val="24"/>
                <w:u w:val="none" w:color="auto"/>
              </w:rPr>
              <w:t>2、大气污染物排放</w:t>
            </w:r>
            <w:r>
              <w:rPr>
                <w:rFonts w:hint="default" w:ascii="Times New Roman" w:hAnsi="Times New Roman" w:eastAsia="宋体" w:cs="Times New Roman"/>
                <w:bCs/>
                <w:color w:val="auto"/>
                <w:sz w:val="24"/>
                <w:u w:val="none" w:color="auto"/>
              </w:rPr>
              <w:t>标准</w:t>
            </w:r>
          </w:p>
          <w:p w14:paraId="33117D4B">
            <w:pPr>
              <w:pStyle w:val="83"/>
              <w:rPr>
                <w:color w:val="000000" w:themeColor="text1"/>
                <w14:textFill>
                  <w14:solidFill>
                    <w14:schemeClr w14:val="tx1"/>
                  </w14:solidFill>
                </w14:textFill>
              </w:rPr>
            </w:pPr>
            <w:r>
              <w:rPr>
                <w:rFonts w:hint="eastAsia"/>
                <w:color w:val="000000" w:themeColor="text1"/>
                <w14:textFill>
                  <w14:solidFill>
                    <w14:schemeClr w14:val="tx1"/>
                  </w14:solidFill>
                </w14:textFill>
              </w:rPr>
              <w:t>项目颗粒物排放执行《大气污染物综合排放标准》（GB16297-1996）中无组织排放监控浓度限值。</w:t>
            </w:r>
          </w:p>
          <w:p w14:paraId="76ED81F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sz w:val="21"/>
                <w:szCs w:val="21"/>
                <w:u w:val="none" w:color="auto"/>
              </w:rPr>
            </w:pPr>
            <w:r>
              <w:rPr>
                <w:rFonts w:hint="default" w:ascii="Times New Roman" w:hAnsi="Times New Roman" w:eastAsia="宋体" w:cs="Times New Roman"/>
                <w:b/>
                <w:color w:val="auto"/>
                <w:sz w:val="21"/>
                <w:szCs w:val="21"/>
                <w:u w:val="none" w:color="auto"/>
              </w:rPr>
              <w:t>表</w:t>
            </w:r>
            <w:r>
              <w:rPr>
                <w:rFonts w:hint="default" w:ascii="Times New Roman" w:hAnsi="Times New Roman" w:eastAsia="宋体" w:cs="Times New Roman"/>
                <w:b/>
                <w:color w:val="auto"/>
                <w:sz w:val="21"/>
                <w:szCs w:val="21"/>
                <w:u w:val="none" w:color="auto"/>
                <w:lang w:val="en-US" w:eastAsia="zh-CN"/>
              </w:rPr>
              <w:t>3-</w:t>
            </w:r>
            <w:r>
              <w:rPr>
                <w:rFonts w:hint="eastAsia" w:cs="Times New Roman"/>
                <w:b/>
                <w:color w:val="auto"/>
                <w:sz w:val="21"/>
                <w:szCs w:val="21"/>
                <w:u w:val="none" w:color="auto"/>
                <w:lang w:val="en-US" w:eastAsia="zh-CN"/>
              </w:rPr>
              <w:t>8</w:t>
            </w:r>
            <w:r>
              <w:rPr>
                <w:rFonts w:hint="eastAsia" w:ascii="Times New Roman" w:hAnsi="Times New Roman" w:eastAsia="宋体" w:cs="Times New Roman"/>
                <w:b/>
                <w:color w:val="auto"/>
                <w:sz w:val="21"/>
                <w:szCs w:val="21"/>
                <w:u w:val="none" w:color="auto"/>
                <w:lang w:val="en-US" w:eastAsia="zh-CN"/>
              </w:rPr>
              <w:t xml:space="preserve">  </w:t>
            </w:r>
            <w:r>
              <w:rPr>
                <w:rFonts w:hint="default" w:ascii="Times New Roman" w:hAnsi="Times New Roman" w:eastAsia="宋体" w:cs="Times New Roman"/>
                <w:b/>
                <w:color w:val="auto"/>
                <w:sz w:val="21"/>
                <w:szCs w:val="21"/>
                <w:u w:val="none" w:color="auto"/>
              </w:rPr>
              <w:t xml:space="preserve"> </w:t>
            </w:r>
            <w:r>
              <w:rPr>
                <w:rFonts w:hint="eastAsia" w:ascii="Times New Roman" w:hAnsi="Times New Roman" w:eastAsia="宋体" w:cs="Times New Roman"/>
                <w:b/>
                <w:color w:val="auto"/>
                <w:sz w:val="21"/>
                <w:szCs w:val="21"/>
                <w:u w:val="none" w:color="auto"/>
              </w:rPr>
              <w:t>大气污染物排放限值</w:t>
            </w:r>
          </w:p>
          <w:tbl>
            <w:tblPr>
              <w:tblStyle w:val="38"/>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530"/>
              <w:gridCol w:w="1184"/>
              <w:gridCol w:w="699"/>
              <w:gridCol w:w="997"/>
              <w:gridCol w:w="530"/>
              <w:gridCol w:w="1184"/>
              <w:gridCol w:w="2148"/>
            </w:tblGrid>
            <w:tr w14:paraId="01F8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0" w:type="dxa"/>
                  <w:vMerge w:val="restart"/>
                  <w:vAlign w:val="center"/>
                </w:tcPr>
                <w:p w14:paraId="3C51F72E">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污染源</w:t>
                  </w:r>
                </w:p>
              </w:tc>
              <w:tc>
                <w:tcPr>
                  <w:tcW w:w="530" w:type="dxa"/>
                  <w:vMerge w:val="restart"/>
                  <w:vAlign w:val="center"/>
                </w:tcPr>
                <w:p w14:paraId="1EB82468">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污染物</w:t>
                  </w:r>
                </w:p>
              </w:tc>
              <w:tc>
                <w:tcPr>
                  <w:tcW w:w="2880" w:type="dxa"/>
                  <w:gridSpan w:val="3"/>
                  <w:vAlign w:val="center"/>
                </w:tcPr>
                <w:p w14:paraId="3FAF44D0">
                  <w:pPr>
                    <w:pStyle w:val="84"/>
                    <w:rPr>
                      <w:color w:val="000000" w:themeColor="text1"/>
                      <w14:textFill>
                        <w14:solidFill>
                          <w14:schemeClr w14:val="tx1"/>
                        </w14:solidFill>
                      </w14:textFill>
                    </w:rPr>
                  </w:pPr>
                  <w:r>
                    <w:rPr>
                      <w:color w:val="000000" w:themeColor="text1"/>
                      <w14:textFill>
                        <w14:solidFill>
                          <w14:schemeClr w14:val="tx1"/>
                        </w14:solidFill>
                      </w14:textFill>
                    </w:rPr>
                    <w:t>有组织排放</w:t>
                  </w:r>
                </w:p>
              </w:tc>
              <w:tc>
                <w:tcPr>
                  <w:tcW w:w="1714" w:type="dxa"/>
                  <w:gridSpan w:val="2"/>
                  <w:vAlign w:val="center"/>
                </w:tcPr>
                <w:p w14:paraId="5A3CE44F">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无组织排放</w:t>
                  </w:r>
                </w:p>
              </w:tc>
              <w:tc>
                <w:tcPr>
                  <w:tcW w:w="2148" w:type="dxa"/>
                  <w:vMerge w:val="restart"/>
                  <w:vAlign w:val="center"/>
                </w:tcPr>
                <w:p w14:paraId="0915CBEC">
                  <w:pPr>
                    <w:pStyle w:val="84"/>
                    <w:rPr>
                      <w:color w:val="000000" w:themeColor="text1"/>
                      <w14:textFill>
                        <w14:solidFill>
                          <w14:schemeClr w14:val="tx1"/>
                        </w14:solidFill>
                      </w14:textFill>
                    </w:rPr>
                  </w:pPr>
                  <w:r>
                    <w:rPr>
                      <w:color w:val="000000" w:themeColor="text1"/>
                      <w14:textFill>
                        <w14:solidFill>
                          <w14:schemeClr w14:val="tx1"/>
                        </w14:solidFill>
                      </w14:textFill>
                    </w:rPr>
                    <w:t>执</w:t>
                  </w:r>
                  <w:r>
                    <w:rPr>
                      <w:rFonts w:hint="eastAsia"/>
                      <w:color w:val="000000" w:themeColor="text1"/>
                      <w14:textFill>
                        <w14:solidFill>
                          <w14:schemeClr w14:val="tx1"/>
                        </w14:solidFill>
                      </w14:textFill>
                    </w:rPr>
                    <w:t>行</w:t>
                  </w:r>
                  <w:r>
                    <w:rPr>
                      <w:color w:val="000000" w:themeColor="text1"/>
                      <w14:textFill>
                        <w14:solidFill>
                          <w14:schemeClr w14:val="tx1"/>
                        </w14:solidFill>
                      </w14:textFill>
                    </w:rPr>
                    <w:t>标</w:t>
                  </w:r>
                  <w:r>
                    <w:rPr>
                      <w:rFonts w:hint="eastAsia"/>
                      <w:color w:val="000000" w:themeColor="text1"/>
                      <w14:textFill>
                        <w14:solidFill>
                          <w14:schemeClr w14:val="tx1"/>
                        </w14:solidFill>
                      </w14:textFill>
                    </w:rPr>
                    <w:t>准</w:t>
                  </w:r>
                </w:p>
              </w:tc>
            </w:tr>
            <w:tr w14:paraId="3730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0" w:type="dxa"/>
                  <w:vMerge w:val="continue"/>
                  <w:vAlign w:val="center"/>
                </w:tcPr>
                <w:p w14:paraId="46B7A526">
                  <w:pPr>
                    <w:pStyle w:val="84"/>
                    <w:rPr>
                      <w:color w:val="000000" w:themeColor="text1"/>
                      <w14:textFill>
                        <w14:solidFill>
                          <w14:schemeClr w14:val="tx1"/>
                        </w14:solidFill>
                      </w14:textFill>
                    </w:rPr>
                  </w:pPr>
                </w:p>
              </w:tc>
              <w:tc>
                <w:tcPr>
                  <w:tcW w:w="530" w:type="dxa"/>
                  <w:vMerge w:val="continue"/>
                  <w:vAlign w:val="center"/>
                </w:tcPr>
                <w:p w14:paraId="07899957">
                  <w:pPr>
                    <w:pStyle w:val="84"/>
                    <w:rPr>
                      <w:color w:val="000000" w:themeColor="text1"/>
                      <w14:textFill>
                        <w14:solidFill>
                          <w14:schemeClr w14:val="tx1"/>
                        </w14:solidFill>
                      </w14:textFill>
                    </w:rPr>
                  </w:pPr>
                </w:p>
              </w:tc>
              <w:tc>
                <w:tcPr>
                  <w:tcW w:w="1184" w:type="dxa"/>
                  <w:vAlign w:val="center"/>
                </w:tcPr>
                <w:p w14:paraId="42F1B83D">
                  <w:pPr>
                    <w:pStyle w:val="84"/>
                    <w:rPr>
                      <w:color w:val="000000" w:themeColor="text1"/>
                      <w14:textFill>
                        <w14:solidFill>
                          <w14:schemeClr w14:val="tx1"/>
                        </w14:solidFill>
                      </w14:textFill>
                    </w:rPr>
                  </w:pPr>
                  <w:r>
                    <w:rPr>
                      <w:color w:val="000000" w:themeColor="text1"/>
                      <w14:textFill>
                        <w14:solidFill>
                          <w14:schemeClr w14:val="tx1"/>
                        </w14:solidFill>
                      </w14:textFill>
                    </w:rPr>
                    <w:t>排放浓度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tc>
              <w:tc>
                <w:tcPr>
                  <w:tcW w:w="699" w:type="dxa"/>
                  <w:vAlign w:val="center"/>
                </w:tcPr>
                <w:p w14:paraId="226AC6CC">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排气筒高度/m</w:t>
                  </w:r>
                </w:p>
              </w:tc>
              <w:tc>
                <w:tcPr>
                  <w:tcW w:w="997" w:type="dxa"/>
                  <w:vAlign w:val="center"/>
                </w:tcPr>
                <w:p w14:paraId="5D3D203F">
                  <w:pPr>
                    <w:pStyle w:val="84"/>
                    <w:rPr>
                      <w:color w:val="000000" w:themeColor="text1"/>
                      <w14:textFill>
                        <w14:solidFill>
                          <w14:schemeClr w14:val="tx1"/>
                        </w14:solidFill>
                      </w14:textFill>
                    </w:rPr>
                  </w:pPr>
                  <w:r>
                    <w:rPr>
                      <w:color w:val="000000" w:themeColor="text1"/>
                      <w14:textFill>
                        <w14:solidFill>
                          <w14:schemeClr w14:val="tx1"/>
                        </w14:solidFill>
                      </w14:textFill>
                    </w:rPr>
                    <w:t>排放速率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kg/h)</w:t>
                  </w:r>
                </w:p>
              </w:tc>
              <w:tc>
                <w:tcPr>
                  <w:tcW w:w="530" w:type="dxa"/>
                  <w:vAlign w:val="center"/>
                </w:tcPr>
                <w:p w14:paraId="27849BB8">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监控点</w:t>
                  </w:r>
                </w:p>
              </w:tc>
              <w:tc>
                <w:tcPr>
                  <w:tcW w:w="1184" w:type="dxa"/>
                  <w:vAlign w:val="center"/>
                </w:tcPr>
                <w:p w14:paraId="3FC64567">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浓度限值/(</w:t>
                  </w:r>
                  <w:r>
                    <w:rPr>
                      <w:color w:val="000000" w:themeColor="text1"/>
                      <w14:textFill>
                        <w14:solidFill>
                          <w14:schemeClr w14:val="tx1"/>
                        </w14:solidFill>
                      </w14:textFill>
                    </w:rPr>
                    <w:t>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tc>
              <w:tc>
                <w:tcPr>
                  <w:tcW w:w="2148" w:type="dxa"/>
                  <w:vMerge w:val="continue"/>
                  <w:vAlign w:val="center"/>
                </w:tcPr>
                <w:p w14:paraId="723BB3CF">
                  <w:pPr>
                    <w:pStyle w:val="84"/>
                    <w:rPr>
                      <w:color w:val="000000" w:themeColor="text1"/>
                      <w14:textFill>
                        <w14:solidFill>
                          <w14:schemeClr w14:val="tx1"/>
                        </w14:solidFill>
                      </w14:textFill>
                    </w:rPr>
                  </w:pPr>
                </w:p>
              </w:tc>
            </w:tr>
            <w:tr w14:paraId="5346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0" w:type="dxa"/>
                  <w:vAlign w:val="center"/>
                </w:tcPr>
                <w:p w14:paraId="3439CD88">
                  <w:pPr>
                    <w:pStyle w:val="84"/>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装卸粉尘、地面扬尘</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碎破、筛分</w:t>
                  </w:r>
                </w:p>
              </w:tc>
              <w:tc>
                <w:tcPr>
                  <w:tcW w:w="530" w:type="dxa"/>
                  <w:vAlign w:val="center"/>
                </w:tcPr>
                <w:p w14:paraId="39D20E28">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1184" w:type="dxa"/>
                  <w:vAlign w:val="center"/>
                </w:tcPr>
                <w:p w14:paraId="4635CF85">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699" w:type="dxa"/>
                  <w:vAlign w:val="center"/>
                </w:tcPr>
                <w:p w14:paraId="7868A5BF">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97" w:type="dxa"/>
                  <w:vAlign w:val="center"/>
                </w:tcPr>
                <w:p w14:paraId="7C4112B4">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30" w:type="dxa"/>
                  <w:vAlign w:val="center"/>
                </w:tcPr>
                <w:p w14:paraId="616CCF21">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厂界</w:t>
                  </w:r>
                </w:p>
              </w:tc>
              <w:tc>
                <w:tcPr>
                  <w:tcW w:w="1184" w:type="dxa"/>
                  <w:vAlign w:val="center"/>
                </w:tcPr>
                <w:p w14:paraId="23F692C8">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p>
              </w:tc>
              <w:tc>
                <w:tcPr>
                  <w:tcW w:w="2148" w:type="dxa"/>
                  <w:vAlign w:val="center"/>
                </w:tcPr>
                <w:p w14:paraId="73617CC3">
                  <w:pPr>
                    <w:pStyle w:val="84"/>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《大气污染物综合排放标准》（GB16297-1996）</w:t>
                  </w:r>
                </w:p>
              </w:tc>
            </w:tr>
          </w:tbl>
          <w:p w14:paraId="51DA6E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3、噪声排放标准</w:t>
            </w:r>
          </w:p>
          <w:p w14:paraId="1EA697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运营期</w:t>
            </w:r>
            <w:r>
              <w:rPr>
                <w:rFonts w:hint="default" w:ascii="Times New Roman" w:hAnsi="Times New Roman" w:eastAsia="宋体" w:cs="Times New Roman"/>
                <w:color w:val="auto"/>
                <w:sz w:val="24"/>
                <w:u w:val="none" w:color="auto"/>
                <w:lang w:val="en-US" w:eastAsia="zh-CN"/>
              </w:rPr>
              <w:t>项目</w:t>
            </w:r>
            <w:r>
              <w:rPr>
                <w:rFonts w:hint="default" w:ascii="Times New Roman" w:hAnsi="Times New Roman" w:eastAsia="宋体" w:cs="Times New Roman"/>
                <w:color w:val="auto"/>
                <w:sz w:val="24"/>
                <w:u w:val="none" w:color="auto"/>
              </w:rPr>
              <w:t>东、北</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rPr>
              <w:t>西</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lang w:val="en-US" w:eastAsia="zh-CN"/>
              </w:rPr>
              <w:t>南</w:t>
            </w:r>
            <w:r>
              <w:rPr>
                <w:rFonts w:hint="default" w:ascii="Times New Roman" w:hAnsi="Times New Roman" w:eastAsia="宋体" w:cs="Times New Roman"/>
                <w:color w:val="auto"/>
                <w:sz w:val="24"/>
                <w:u w:val="none" w:color="auto"/>
              </w:rPr>
              <w:t>厂界噪声执行《工业企业厂界环境噪声排放标准》（GB12348-2008）</w:t>
            </w:r>
            <w:r>
              <w:rPr>
                <w:rFonts w:hint="default" w:ascii="Times New Roman" w:hAnsi="Times New Roman" w:cs="Times New Roman"/>
                <w:color w:val="auto"/>
                <w:sz w:val="24"/>
                <w:u w:val="none" w:color="auto"/>
                <w:lang w:val="en-US" w:eastAsia="zh-CN"/>
              </w:rPr>
              <w:t>3</w:t>
            </w:r>
            <w:r>
              <w:rPr>
                <w:rFonts w:hint="default" w:ascii="Times New Roman" w:hAnsi="Times New Roman" w:eastAsia="宋体" w:cs="Times New Roman"/>
                <w:color w:val="auto"/>
                <w:sz w:val="24"/>
                <w:u w:val="none" w:color="auto"/>
              </w:rPr>
              <w:t>类标准，见表</w:t>
            </w:r>
            <w:r>
              <w:rPr>
                <w:rFonts w:hint="default" w:ascii="Times New Roman" w:hAnsi="Times New Roman" w:eastAsia="宋体" w:cs="Times New Roman"/>
                <w:color w:val="auto"/>
                <w:sz w:val="24"/>
                <w:u w:val="none" w:color="auto"/>
                <w:lang w:val="en-US" w:eastAsia="zh-CN"/>
              </w:rPr>
              <w:t>3-</w:t>
            </w:r>
            <w:r>
              <w:rPr>
                <w:rFonts w:hint="eastAsia" w:cs="Times New Roman"/>
                <w:color w:val="auto"/>
                <w:sz w:val="24"/>
                <w:u w:val="none" w:color="auto"/>
                <w:lang w:val="en-US" w:eastAsia="zh-CN"/>
              </w:rPr>
              <w:t>9</w:t>
            </w:r>
            <w:r>
              <w:rPr>
                <w:rFonts w:hint="default" w:ascii="Times New Roman" w:hAnsi="Times New Roman" w:eastAsia="宋体" w:cs="Times New Roman"/>
                <w:color w:val="auto"/>
                <w:sz w:val="24"/>
                <w:u w:val="none" w:color="auto"/>
              </w:rPr>
              <w:t>。</w:t>
            </w:r>
          </w:p>
          <w:p w14:paraId="48C3DD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sz w:val="21"/>
                <w:szCs w:val="21"/>
                <w:u w:val="none" w:color="auto"/>
              </w:rPr>
            </w:pPr>
            <w:r>
              <w:rPr>
                <w:rFonts w:hint="default" w:ascii="Times New Roman" w:hAnsi="Times New Roman" w:eastAsia="宋体" w:cs="Times New Roman"/>
                <w:b/>
                <w:color w:val="auto"/>
                <w:sz w:val="21"/>
                <w:szCs w:val="21"/>
                <w:u w:val="none" w:color="auto"/>
              </w:rPr>
              <w:t>表</w:t>
            </w:r>
            <w:r>
              <w:rPr>
                <w:rFonts w:hint="default" w:ascii="Times New Roman" w:hAnsi="Times New Roman" w:eastAsia="宋体" w:cs="Times New Roman"/>
                <w:b/>
                <w:bCs/>
                <w:color w:val="auto"/>
                <w:sz w:val="21"/>
                <w:szCs w:val="21"/>
                <w:u w:val="none" w:color="auto"/>
                <w:lang w:val="en-US" w:eastAsia="zh-CN"/>
              </w:rPr>
              <w:t>3-</w:t>
            </w:r>
            <w:r>
              <w:rPr>
                <w:rFonts w:hint="eastAsia" w:cs="Times New Roman"/>
                <w:b/>
                <w:bCs/>
                <w:color w:val="auto"/>
                <w:sz w:val="21"/>
                <w:szCs w:val="21"/>
                <w:u w:val="none" w:color="auto"/>
                <w:lang w:val="en-US" w:eastAsia="zh-CN"/>
              </w:rPr>
              <w:t>9</w:t>
            </w:r>
            <w:r>
              <w:rPr>
                <w:rFonts w:hint="default" w:ascii="Times New Roman" w:hAnsi="Times New Roman" w:eastAsia="宋体" w:cs="Times New Roman"/>
                <w:b/>
                <w:color w:val="auto"/>
                <w:sz w:val="21"/>
                <w:szCs w:val="21"/>
                <w:u w:val="none" w:color="auto"/>
              </w:rPr>
              <w:t xml:space="preserve"> 噪声排放执行标准（单位：dB</w:t>
            </w:r>
            <w:r>
              <w:rPr>
                <w:rFonts w:hint="default" w:ascii="Times New Roman" w:hAnsi="Times New Roman" w:eastAsia="宋体" w:cs="Times New Roman"/>
                <w:b/>
                <w:color w:val="auto"/>
                <w:sz w:val="21"/>
                <w:szCs w:val="21"/>
                <w:u w:val="none" w:color="auto"/>
                <w:lang w:eastAsia="zh-CN"/>
              </w:rPr>
              <w:t>（</w:t>
            </w:r>
            <w:r>
              <w:rPr>
                <w:rFonts w:hint="default" w:ascii="Times New Roman" w:hAnsi="Times New Roman" w:eastAsia="宋体" w:cs="Times New Roman"/>
                <w:b/>
                <w:color w:val="auto"/>
                <w:sz w:val="21"/>
                <w:szCs w:val="21"/>
                <w:u w:val="none" w:color="auto"/>
              </w:rPr>
              <w:t>A</w:t>
            </w:r>
            <w:r>
              <w:rPr>
                <w:rFonts w:hint="default" w:ascii="Times New Roman" w:hAnsi="Times New Roman" w:eastAsia="宋体" w:cs="Times New Roman"/>
                <w:b/>
                <w:color w:val="auto"/>
                <w:sz w:val="21"/>
                <w:szCs w:val="21"/>
                <w:u w:val="none" w:color="auto"/>
                <w:lang w:eastAsia="zh-CN"/>
              </w:rPr>
              <w:t>）</w:t>
            </w:r>
            <w:r>
              <w:rPr>
                <w:rFonts w:hint="default" w:ascii="Times New Roman" w:hAnsi="Times New Roman" w:eastAsia="宋体" w:cs="Times New Roman"/>
                <w:b/>
                <w:color w:val="auto"/>
                <w:sz w:val="21"/>
                <w:szCs w:val="21"/>
                <w:u w:val="none" w:color="auto"/>
              </w:rPr>
              <w:t>）</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7"/>
              <w:gridCol w:w="1190"/>
              <w:gridCol w:w="1518"/>
              <w:gridCol w:w="1758"/>
            </w:tblGrid>
            <w:tr w14:paraId="7FB8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77" w:type="dxa"/>
                  <w:noWrap w:val="0"/>
                  <w:vAlign w:val="center"/>
                </w:tcPr>
                <w:p w14:paraId="328406C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分类</w:t>
                  </w:r>
                </w:p>
              </w:tc>
              <w:tc>
                <w:tcPr>
                  <w:tcW w:w="1190" w:type="dxa"/>
                  <w:noWrap w:val="0"/>
                  <w:vAlign w:val="center"/>
                </w:tcPr>
                <w:p w14:paraId="05320C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级别</w:t>
                  </w:r>
                </w:p>
              </w:tc>
              <w:tc>
                <w:tcPr>
                  <w:tcW w:w="1518" w:type="dxa"/>
                  <w:noWrap w:val="0"/>
                  <w:vAlign w:val="center"/>
                </w:tcPr>
                <w:p w14:paraId="3148AD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时段</w:t>
                  </w:r>
                </w:p>
              </w:tc>
              <w:tc>
                <w:tcPr>
                  <w:tcW w:w="1758" w:type="dxa"/>
                  <w:noWrap w:val="0"/>
                  <w:vAlign w:val="center"/>
                </w:tcPr>
                <w:p w14:paraId="2E4BFB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标准值</w:t>
                  </w:r>
                </w:p>
              </w:tc>
            </w:tr>
            <w:tr w14:paraId="54C2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77" w:type="dxa"/>
                  <w:vMerge w:val="restart"/>
                  <w:noWrap w:val="0"/>
                  <w:vAlign w:val="center"/>
                </w:tcPr>
                <w:p w14:paraId="08FCAE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《工业企业厂界环境噪声排放标准》（GB12348-2008）</w:t>
                  </w:r>
                </w:p>
              </w:tc>
              <w:tc>
                <w:tcPr>
                  <w:tcW w:w="1190" w:type="dxa"/>
                  <w:vMerge w:val="restart"/>
                  <w:noWrap w:val="0"/>
                  <w:vAlign w:val="center"/>
                </w:tcPr>
                <w:p w14:paraId="32C4AEC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cs="Times New Roman"/>
                      <w:color w:val="auto"/>
                      <w:sz w:val="21"/>
                      <w:szCs w:val="21"/>
                      <w:u w:val="none" w:color="auto"/>
                      <w:lang w:val="en-US" w:eastAsia="zh-CN"/>
                    </w:rPr>
                    <w:t>3</w:t>
                  </w:r>
                  <w:r>
                    <w:rPr>
                      <w:rFonts w:hint="default" w:ascii="Times New Roman" w:hAnsi="Times New Roman" w:eastAsia="宋体" w:cs="Times New Roman"/>
                      <w:color w:val="auto"/>
                      <w:sz w:val="21"/>
                      <w:szCs w:val="21"/>
                      <w:u w:val="none" w:color="auto"/>
                    </w:rPr>
                    <w:t xml:space="preserve">类 </w:t>
                  </w:r>
                </w:p>
              </w:tc>
              <w:tc>
                <w:tcPr>
                  <w:tcW w:w="1518" w:type="dxa"/>
                  <w:noWrap w:val="0"/>
                  <w:vAlign w:val="center"/>
                </w:tcPr>
                <w:p w14:paraId="585822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昼间</w:t>
                  </w:r>
                </w:p>
              </w:tc>
              <w:tc>
                <w:tcPr>
                  <w:tcW w:w="1758" w:type="dxa"/>
                  <w:noWrap w:val="0"/>
                  <w:vAlign w:val="center"/>
                </w:tcPr>
                <w:p w14:paraId="42D845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65</w:t>
                  </w:r>
                </w:p>
              </w:tc>
            </w:tr>
            <w:tr w14:paraId="5747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77" w:type="dxa"/>
                  <w:vMerge w:val="continue"/>
                  <w:noWrap w:val="0"/>
                  <w:vAlign w:val="center"/>
                </w:tcPr>
                <w:p w14:paraId="114498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p>
              </w:tc>
              <w:tc>
                <w:tcPr>
                  <w:tcW w:w="1190" w:type="dxa"/>
                  <w:vMerge w:val="continue"/>
                  <w:noWrap w:val="0"/>
                  <w:vAlign w:val="center"/>
                </w:tcPr>
                <w:p w14:paraId="2FC34C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p>
              </w:tc>
              <w:tc>
                <w:tcPr>
                  <w:tcW w:w="1518" w:type="dxa"/>
                  <w:noWrap w:val="0"/>
                  <w:vAlign w:val="center"/>
                </w:tcPr>
                <w:p w14:paraId="1D371B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夜间</w:t>
                  </w:r>
                </w:p>
              </w:tc>
              <w:tc>
                <w:tcPr>
                  <w:tcW w:w="1758" w:type="dxa"/>
                  <w:noWrap w:val="0"/>
                  <w:vAlign w:val="center"/>
                </w:tcPr>
                <w:p w14:paraId="15C534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55</w:t>
                  </w:r>
                </w:p>
              </w:tc>
            </w:tr>
          </w:tbl>
          <w:p w14:paraId="7D9AA3C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4、固体废弃物</w:t>
            </w:r>
          </w:p>
          <w:p w14:paraId="6742382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生活垃圾经收集后由环卫部门统一清运处置；一般固体废物执行《一般工业固体废物贮存和填埋污染控制标准》（GB18599-2020）；危险固废执行《危险废物贮存污染控制标准》（GB18597-2023）中相关要求。</w:t>
            </w:r>
          </w:p>
          <w:p w14:paraId="088C9B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u w:val="none" w:color="auto"/>
                <w:lang w:val="en-US" w:eastAsia="zh-CN" w:bidi="ar"/>
              </w:rPr>
            </w:pPr>
          </w:p>
        </w:tc>
      </w:tr>
      <w:tr w14:paraId="2D36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jc w:val="center"/>
        </w:trPr>
        <w:tc>
          <w:tcPr>
            <w:tcW w:w="800" w:type="dxa"/>
            <w:vAlign w:val="center"/>
          </w:tcPr>
          <w:p w14:paraId="18AD93ED">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总量</w:t>
            </w:r>
          </w:p>
          <w:p w14:paraId="2C99FCCD">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控制</w:t>
            </w:r>
          </w:p>
          <w:p w14:paraId="2E01C075">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指标</w:t>
            </w:r>
          </w:p>
        </w:tc>
        <w:tc>
          <w:tcPr>
            <w:tcW w:w="8190" w:type="dxa"/>
            <w:vAlign w:val="center"/>
          </w:tcPr>
          <w:p w14:paraId="37531AAA">
            <w:pPr>
              <w:spacing w:line="360" w:lineRule="auto"/>
              <w:ind w:firstLine="480" w:firstLineChars="200"/>
              <w:rPr>
                <w:rFonts w:hint="default" w:eastAsia="宋体" w:cs="Times New Roman"/>
                <w:color w:val="auto"/>
                <w:kern w:val="0"/>
                <w:sz w:val="24"/>
                <w:szCs w:val="24"/>
                <w:u w:val="none" w:color="auto"/>
                <w:lang w:val="en-US" w:eastAsia="zh-CN" w:bidi="ar"/>
              </w:rPr>
            </w:pPr>
            <w:r>
              <w:rPr>
                <w:rFonts w:hint="eastAsia" w:cs="Times New Roman"/>
                <w:color w:val="auto"/>
                <w:kern w:val="0"/>
                <w:sz w:val="24"/>
                <w:szCs w:val="24"/>
                <w:u w:val="none" w:color="auto"/>
                <w:lang w:val="en-US" w:eastAsia="zh-CN" w:bidi="ar"/>
              </w:rPr>
              <w:t>废气：本项目无二氧化硫、氮氧化物、</w:t>
            </w:r>
            <w:r>
              <w:rPr>
                <w:bCs/>
                <w:color w:val="auto"/>
                <w:sz w:val="24"/>
              </w:rPr>
              <w:t>VOCs</w:t>
            </w:r>
            <w:r>
              <w:rPr>
                <w:rFonts w:hint="eastAsia"/>
                <w:bCs/>
                <w:color w:val="auto"/>
                <w:sz w:val="24"/>
                <w:lang w:val="en-US" w:eastAsia="zh-CN"/>
              </w:rPr>
              <w:t>产生，无大气总量控制指标。</w:t>
            </w:r>
          </w:p>
          <w:p w14:paraId="4A8C4D32">
            <w:pPr>
              <w:spacing w:line="360" w:lineRule="auto"/>
              <w:ind w:firstLine="480" w:firstLineChars="200"/>
              <w:rPr>
                <w:rFonts w:hint="default" w:ascii="Times New Roman" w:hAnsi="Times New Roman" w:cs="Times New Roman"/>
                <w:color w:val="auto"/>
                <w:sz w:val="24"/>
                <w:szCs w:val="24"/>
                <w:u w:val="none" w:color="auto"/>
              </w:rPr>
            </w:pPr>
            <w:r>
              <w:rPr>
                <w:rFonts w:hint="eastAsia" w:cs="Times New Roman"/>
                <w:color w:val="auto"/>
                <w:kern w:val="0"/>
                <w:sz w:val="24"/>
                <w:szCs w:val="24"/>
                <w:u w:val="none" w:color="auto"/>
                <w:lang w:val="en-US" w:eastAsia="zh-CN" w:bidi="ar"/>
              </w:rPr>
              <w:t>废水：</w:t>
            </w:r>
            <w:r>
              <w:rPr>
                <w:rFonts w:hint="default" w:ascii="Times New Roman" w:hAnsi="Times New Roman" w:eastAsia="宋体" w:cs="Times New Roman"/>
                <w:color w:val="auto"/>
                <w:kern w:val="0"/>
                <w:sz w:val="24"/>
                <w:szCs w:val="24"/>
                <w:u w:val="none" w:color="auto"/>
                <w:lang w:val="en-US" w:eastAsia="zh-CN" w:bidi="ar"/>
              </w:rPr>
              <w:t>本项目</w:t>
            </w:r>
            <w:r>
              <w:rPr>
                <w:rFonts w:hint="eastAsia" w:cs="Times New Roman"/>
                <w:color w:val="auto"/>
                <w:kern w:val="0"/>
                <w:sz w:val="24"/>
                <w:szCs w:val="24"/>
                <w:u w:val="none" w:color="auto"/>
                <w:lang w:val="en-US" w:eastAsia="zh-CN" w:bidi="ar"/>
              </w:rPr>
              <w:t>无生产废水排放，</w:t>
            </w:r>
            <w:r>
              <w:rPr>
                <w:rFonts w:hint="default" w:ascii="Times New Roman" w:hAnsi="Times New Roman" w:cs="Times New Roman"/>
                <w:color w:val="auto"/>
                <w:kern w:val="0"/>
                <w:sz w:val="24"/>
                <w:szCs w:val="24"/>
                <w:u w:val="none" w:color="auto"/>
                <w:lang w:val="en-US" w:eastAsia="zh-CN" w:bidi="ar"/>
              </w:rPr>
              <w:t>生活污水经化粪池处理</w:t>
            </w:r>
            <w:r>
              <w:rPr>
                <w:rFonts w:hint="eastAsia" w:cs="Times New Roman"/>
                <w:color w:val="auto"/>
                <w:kern w:val="0"/>
                <w:sz w:val="24"/>
                <w:szCs w:val="24"/>
                <w:u w:val="none" w:color="auto"/>
                <w:lang w:val="en-US" w:eastAsia="zh-CN" w:bidi="ar"/>
              </w:rPr>
              <w:t>后</w:t>
            </w:r>
            <w:r>
              <w:rPr>
                <w:rFonts w:hint="default" w:ascii="Times New Roman" w:hAnsi="Times New Roman" w:eastAsia="宋体" w:cs="Times New Roman"/>
                <w:color w:val="auto"/>
                <w:kern w:val="0"/>
                <w:sz w:val="24"/>
                <w:szCs w:val="24"/>
                <w:u w:val="none" w:color="auto"/>
                <w:lang w:val="en-US" w:eastAsia="zh-CN" w:bidi="ar"/>
              </w:rPr>
              <w:t>达《污水综合排放标准》（GB8978-1996）三级排放标准</w:t>
            </w:r>
            <w:r>
              <w:rPr>
                <w:rFonts w:hint="default" w:ascii="Times New Roman" w:hAnsi="Times New Roman" w:cs="Times New Roman"/>
                <w:color w:val="auto"/>
                <w:sz w:val="24"/>
                <w:szCs w:val="24"/>
                <w:u w:val="none" w:color="auto"/>
              </w:rPr>
              <w:t>及新田县污水处理厂进水水质标准要求的较严者</w:t>
            </w:r>
            <w:r>
              <w:rPr>
                <w:rFonts w:hint="default" w:ascii="Times New Roman" w:hAnsi="Times New Roman" w:eastAsia="宋体" w:cs="Times New Roman"/>
                <w:color w:val="auto"/>
                <w:kern w:val="0"/>
                <w:sz w:val="24"/>
                <w:szCs w:val="24"/>
                <w:u w:val="none" w:color="auto"/>
                <w:lang w:val="en-US" w:eastAsia="zh-CN" w:bidi="ar"/>
              </w:rPr>
              <w:t>，排放至园区污水管网，再纳入新田县污水处理厂处理达到《城镇污水处理厂污染物排放标准》（GB18918-2002）一级A标准后排入</w:t>
            </w:r>
            <w:r>
              <w:rPr>
                <w:rFonts w:hint="eastAsia" w:cs="Times New Roman"/>
                <w:color w:val="auto"/>
                <w:kern w:val="0"/>
                <w:sz w:val="24"/>
                <w:szCs w:val="24"/>
                <w:u w:val="none" w:color="auto"/>
                <w:lang w:val="en-US" w:eastAsia="zh-CN" w:bidi="ar"/>
              </w:rPr>
              <w:t>新田河</w:t>
            </w:r>
            <w:r>
              <w:rPr>
                <w:rFonts w:hint="default" w:ascii="Times New Roman" w:hAnsi="Times New Roman" w:eastAsia="宋体" w:cs="Times New Roman"/>
                <w:color w:val="auto"/>
                <w:kern w:val="0"/>
                <w:sz w:val="24"/>
                <w:szCs w:val="24"/>
                <w:u w:val="none" w:color="auto"/>
                <w:lang w:val="en-US" w:eastAsia="zh-CN" w:bidi="ar"/>
              </w:rPr>
              <w:t>。</w:t>
            </w:r>
            <w:r>
              <w:rPr>
                <w:rFonts w:hint="default" w:ascii="Times New Roman" w:hAnsi="Times New Roman" w:cs="Times New Roman"/>
                <w:color w:val="auto"/>
                <w:kern w:val="0"/>
                <w:sz w:val="24"/>
                <w:szCs w:val="24"/>
                <w:u w:val="none" w:color="auto"/>
                <w:lang w:bidi="ar"/>
              </w:rPr>
              <w:t>按照COD浓度50mg/</w:t>
            </w:r>
            <w:r>
              <w:rPr>
                <w:rFonts w:hint="default" w:ascii="Times New Roman" w:hAnsi="Times New Roman" w:cs="Times New Roman"/>
                <w:color w:val="auto"/>
                <w:kern w:val="0"/>
                <w:sz w:val="24"/>
                <w:szCs w:val="24"/>
                <w:u w:val="none" w:color="auto"/>
                <w:lang w:val="en-US" w:eastAsia="zh-CN" w:bidi="ar"/>
              </w:rPr>
              <w:t>L</w:t>
            </w:r>
            <w:r>
              <w:rPr>
                <w:rFonts w:hint="default" w:ascii="Times New Roman" w:hAnsi="Times New Roman" w:cs="Times New Roman"/>
                <w:color w:val="auto"/>
                <w:kern w:val="0"/>
                <w:sz w:val="24"/>
                <w:szCs w:val="24"/>
                <w:u w:val="none" w:color="auto"/>
                <w:lang w:bidi="ar"/>
              </w:rPr>
              <w:t>，氨氮浓度5mg/</w:t>
            </w:r>
            <w:r>
              <w:rPr>
                <w:rFonts w:hint="default" w:ascii="Times New Roman" w:hAnsi="Times New Roman" w:cs="Times New Roman"/>
                <w:color w:val="auto"/>
                <w:kern w:val="0"/>
                <w:sz w:val="24"/>
                <w:szCs w:val="24"/>
                <w:u w:val="none" w:color="auto"/>
                <w:lang w:val="en-US" w:eastAsia="zh-CN" w:bidi="ar"/>
              </w:rPr>
              <w:t>L</w:t>
            </w:r>
            <w:r>
              <w:rPr>
                <w:rFonts w:hint="eastAsia" w:cs="Times New Roman"/>
                <w:color w:val="auto"/>
                <w:kern w:val="0"/>
                <w:sz w:val="24"/>
                <w:szCs w:val="24"/>
                <w:u w:val="none" w:color="auto"/>
                <w:lang w:eastAsia="zh-CN" w:bidi="ar"/>
              </w:rPr>
              <w:t>，</w:t>
            </w:r>
            <w:r>
              <w:rPr>
                <w:rFonts w:hint="eastAsia" w:cs="Times New Roman"/>
                <w:color w:val="auto"/>
                <w:sz w:val="24"/>
                <w:szCs w:val="24"/>
                <w:u w:val="none" w:color="auto"/>
                <w:lang w:val="en-US" w:eastAsia="zh-CN"/>
              </w:rPr>
              <w:t>总磷</w:t>
            </w:r>
            <w:r>
              <w:rPr>
                <w:rFonts w:hint="default" w:ascii="Times New Roman" w:hAnsi="Times New Roman" w:cs="Times New Roman"/>
                <w:color w:val="auto"/>
                <w:kern w:val="0"/>
                <w:sz w:val="24"/>
                <w:szCs w:val="24"/>
                <w:u w:val="none" w:color="auto"/>
                <w:lang w:bidi="ar"/>
              </w:rPr>
              <w:t>浓度</w:t>
            </w:r>
            <w:r>
              <w:rPr>
                <w:rFonts w:hint="eastAsia" w:cs="Times New Roman"/>
                <w:color w:val="auto"/>
                <w:kern w:val="0"/>
                <w:sz w:val="24"/>
                <w:szCs w:val="24"/>
                <w:u w:val="none" w:color="auto"/>
                <w:lang w:val="en-US" w:eastAsia="zh-CN" w:bidi="ar"/>
              </w:rPr>
              <w:t>0.</w:t>
            </w:r>
            <w:r>
              <w:rPr>
                <w:rFonts w:hint="default" w:ascii="Times New Roman" w:hAnsi="Times New Roman" w:cs="Times New Roman"/>
                <w:color w:val="auto"/>
                <w:kern w:val="0"/>
                <w:sz w:val="24"/>
                <w:szCs w:val="24"/>
                <w:u w:val="none" w:color="auto"/>
                <w:lang w:bidi="ar"/>
              </w:rPr>
              <w:t>5mg/</w:t>
            </w:r>
            <w:r>
              <w:rPr>
                <w:rFonts w:hint="default" w:ascii="Times New Roman" w:hAnsi="Times New Roman" w:cs="Times New Roman"/>
                <w:color w:val="auto"/>
                <w:kern w:val="0"/>
                <w:sz w:val="24"/>
                <w:szCs w:val="24"/>
                <w:u w:val="none" w:color="auto"/>
                <w:lang w:val="en-US" w:eastAsia="zh-CN" w:bidi="ar"/>
              </w:rPr>
              <w:t>L</w:t>
            </w:r>
            <w:r>
              <w:rPr>
                <w:rFonts w:hint="default" w:ascii="Times New Roman" w:hAnsi="Times New Roman" w:cs="Times New Roman"/>
                <w:color w:val="auto"/>
                <w:kern w:val="0"/>
                <w:sz w:val="24"/>
                <w:szCs w:val="24"/>
                <w:u w:val="none" w:color="auto"/>
                <w:lang w:bidi="ar"/>
              </w:rPr>
              <w:t>计算。</w:t>
            </w:r>
          </w:p>
          <w:p w14:paraId="39F7B6EA">
            <w:pPr>
              <w:spacing w:line="360" w:lineRule="auto"/>
              <w:ind w:firstLine="480" w:firstLineChars="200"/>
              <w:rPr>
                <w:rFonts w:hint="eastAsia" w:ascii="Times New Roman" w:hAnsi="Times New Roman" w:eastAsia="宋体" w:cs="Times New Roman"/>
                <w:color w:val="auto"/>
                <w:sz w:val="24"/>
                <w:szCs w:val="24"/>
                <w:u w:val="none" w:color="auto"/>
                <w:lang w:val="en-US" w:eastAsia="zh-CN"/>
              </w:rPr>
            </w:pPr>
            <w:r>
              <w:rPr>
                <w:rFonts w:hint="default" w:ascii="Times New Roman" w:hAnsi="Times New Roman" w:cs="Times New Roman"/>
                <w:color w:val="auto"/>
                <w:sz w:val="24"/>
                <w:szCs w:val="24"/>
                <w:u w:val="none" w:color="auto"/>
              </w:rPr>
              <w:t>COD 排放量为</w:t>
            </w:r>
            <w:r>
              <w:rPr>
                <w:rFonts w:hint="eastAsia" w:cs="Times New Roman"/>
                <w:color w:val="auto"/>
                <w:sz w:val="24"/>
                <w:szCs w:val="24"/>
                <w:u w:val="none" w:color="auto"/>
                <w:lang w:val="en-US" w:eastAsia="zh-CN"/>
              </w:rPr>
              <w:t>216</w:t>
            </w:r>
            <w:r>
              <w:rPr>
                <w:rFonts w:hint="default" w:ascii="Times New Roman" w:hAnsi="Times New Roman" w:cs="Times New Roman"/>
                <w:color w:val="auto"/>
                <w:sz w:val="24"/>
                <w:szCs w:val="24"/>
                <w:u w:val="none" w:color="auto"/>
              </w:rPr>
              <w:t>×50/1000000=</w:t>
            </w:r>
            <w:r>
              <w:rPr>
                <w:rFonts w:hint="default" w:ascii="Times New Roman" w:hAnsi="Times New Roman" w:cs="Times New Roman"/>
                <w:color w:val="auto"/>
                <w:sz w:val="24"/>
                <w:szCs w:val="24"/>
                <w:u w:val="none" w:color="auto"/>
                <w:lang w:val="en-US" w:eastAsia="zh-CN"/>
              </w:rPr>
              <w:t>0.</w:t>
            </w:r>
            <w:r>
              <w:rPr>
                <w:rFonts w:hint="eastAsia" w:cs="Times New Roman"/>
                <w:color w:val="auto"/>
                <w:sz w:val="24"/>
                <w:szCs w:val="24"/>
                <w:u w:val="none" w:color="auto"/>
                <w:lang w:val="en-US" w:eastAsia="zh-CN"/>
              </w:rPr>
              <w:t>0108</w:t>
            </w:r>
            <w:r>
              <w:rPr>
                <w:rFonts w:hint="default" w:ascii="Times New Roman" w:hAnsi="Times New Roman" w:cs="Times New Roman"/>
                <w:color w:val="auto"/>
                <w:sz w:val="24"/>
                <w:szCs w:val="24"/>
                <w:u w:val="none" w:color="auto"/>
              </w:rPr>
              <w:t xml:space="preserve">t/a </w:t>
            </w:r>
            <w:r>
              <w:rPr>
                <w:rFonts w:hint="eastAsia" w:cs="Times New Roman"/>
                <w:color w:val="auto"/>
                <w:sz w:val="24"/>
                <w:szCs w:val="24"/>
                <w:u w:val="none" w:color="auto"/>
                <w:lang w:val="en-US" w:eastAsia="zh-CN"/>
              </w:rPr>
              <w:t>；</w:t>
            </w:r>
          </w:p>
          <w:p w14:paraId="2EDCBACB">
            <w:pPr>
              <w:spacing w:line="360" w:lineRule="auto"/>
              <w:ind w:firstLine="480" w:firstLineChars="200"/>
              <w:rPr>
                <w:rFonts w:hint="eastAsia" w:cs="Times New Roman"/>
                <w:color w:val="auto"/>
                <w:sz w:val="24"/>
                <w:szCs w:val="24"/>
                <w:u w:val="none" w:color="auto"/>
                <w:lang w:val="en-US" w:eastAsia="zh-CN"/>
              </w:rPr>
            </w:pPr>
            <w:r>
              <w:rPr>
                <w:rFonts w:hint="default" w:ascii="Times New Roman" w:hAnsi="Times New Roman" w:cs="Times New Roman"/>
                <w:color w:val="auto"/>
                <w:sz w:val="24"/>
                <w:szCs w:val="24"/>
                <w:u w:val="none" w:color="auto"/>
              </w:rPr>
              <w:t>氨氮排放量</w:t>
            </w:r>
            <w:r>
              <w:rPr>
                <w:rFonts w:hint="eastAsia" w:cs="Times New Roman"/>
                <w:color w:val="auto"/>
                <w:sz w:val="24"/>
                <w:szCs w:val="24"/>
                <w:u w:val="none" w:color="auto"/>
                <w:lang w:val="en-US" w:eastAsia="zh-CN"/>
              </w:rPr>
              <w:t>216</w:t>
            </w:r>
            <w:r>
              <w:rPr>
                <w:rFonts w:hint="default" w:ascii="Times New Roman" w:hAnsi="Times New Roman" w:cs="Times New Roman"/>
                <w:color w:val="auto"/>
                <w:sz w:val="24"/>
                <w:szCs w:val="24"/>
                <w:u w:val="none" w:color="auto"/>
              </w:rPr>
              <w:t>×5/1000000=</w:t>
            </w:r>
            <w:r>
              <w:rPr>
                <w:rFonts w:hint="default" w:ascii="Times New Roman" w:hAnsi="Times New Roman" w:cs="Times New Roman"/>
                <w:color w:val="auto"/>
                <w:sz w:val="24"/>
                <w:szCs w:val="24"/>
                <w:u w:val="none" w:color="auto"/>
                <w:lang w:val="en-US" w:eastAsia="zh-CN"/>
              </w:rPr>
              <w:t>0.00</w:t>
            </w:r>
            <w:r>
              <w:rPr>
                <w:rFonts w:hint="eastAsia" w:cs="Times New Roman"/>
                <w:color w:val="auto"/>
                <w:sz w:val="24"/>
                <w:szCs w:val="24"/>
                <w:u w:val="none" w:color="auto"/>
                <w:lang w:val="en-US" w:eastAsia="zh-CN"/>
              </w:rPr>
              <w:t>108</w:t>
            </w:r>
            <w:r>
              <w:rPr>
                <w:rFonts w:hint="default" w:ascii="Times New Roman" w:hAnsi="Times New Roman" w:cs="Times New Roman"/>
                <w:color w:val="auto"/>
                <w:sz w:val="24"/>
                <w:szCs w:val="24"/>
                <w:u w:val="none" w:color="auto"/>
                <w:lang w:val="en-US" w:eastAsia="zh-CN"/>
              </w:rPr>
              <w:t>t</w:t>
            </w:r>
            <w:r>
              <w:rPr>
                <w:rFonts w:hint="default" w:ascii="Times New Roman" w:hAnsi="Times New Roman" w:cs="Times New Roman"/>
                <w:color w:val="auto"/>
                <w:sz w:val="24"/>
                <w:szCs w:val="24"/>
                <w:u w:val="none" w:color="auto"/>
              </w:rPr>
              <w:t>/a</w:t>
            </w:r>
            <w:r>
              <w:rPr>
                <w:rFonts w:hint="eastAsia" w:cs="Times New Roman"/>
                <w:color w:val="auto"/>
                <w:sz w:val="24"/>
                <w:szCs w:val="24"/>
                <w:u w:val="none" w:color="auto"/>
                <w:lang w:val="en-US" w:eastAsia="zh-CN"/>
              </w:rPr>
              <w:t>；</w:t>
            </w:r>
          </w:p>
          <w:p w14:paraId="77754957">
            <w:pPr>
              <w:spacing w:line="360" w:lineRule="auto"/>
              <w:ind w:firstLine="480" w:firstLineChars="200"/>
              <w:rPr>
                <w:rFonts w:hint="eastAsia" w:eastAsia="宋体" w:cs="Times New Roman"/>
                <w:color w:val="000000" w:themeColor="text1"/>
                <w:sz w:val="24"/>
                <w:szCs w:val="24"/>
                <w:u w:val="none" w:color="auto"/>
                <w:lang w:val="en-US" w:eastAsia="zh-CN"/>
                <w14:textFill>
                  <w14:solidFill>
                    <w14:schemeClr w14:val="tx1"/>
                  </w14:solidFill>
                </w14:textFill>
              </w:rPr>
            </w:pPr>
            <w:r>
              <w:rPr>
                <w:rFonts w:hint="eastAsia" w:cs="Times New Roman"/>
                <w:color w:val="000000" w:themeColor="text1"/>
                <w:sz w:val="24"/>
                <w:szCs w:val="24"/>
                <w:u w:val="none" w:color="auto"/>
                <w:lang w:val="en-US" w:eastAsia="zh-CN"/>
                <w14:textFill>
                  <w14:solidFill>
                    <w14:schemeClr w14:val="tx1"/>
                  </w14:solidFill>
                </w14:textFill>
              </w:rPr>
              <w:t>总磷排放量216</w:t>
            </w:r>
            <w:r>
              <w:rPr>
                <w:rFonts w:hint="default" w:ascii="Times New Roman" w:hAnsi="Times New Roman" w:cs="Times New Roman"/>
                <w:color w:val="000000" w:themeColor="text1"/>
                <w:sz w:val="24"/>
                <w:szCs w:val="24"/>
                <w:u w:val="none" w:color="auto"/>
                <w14:textFill>
                  <w14:solidFill>
                    <w14:schemeClr w14:val="tx1"/>
                  </w14:solidFill>
                </w14:textFill>
              </w:rPr>
              <w:t>×</w:t>
            </w:r>
            <w:r>
              <w:rPr>
                <w:rFonts w:hint="eastAsia" w:cs="Times New Roman"/>
                <w:color w:val="000000" w:themeColor="text1"/>
                <w:sz w:val="24"/>
                <w:szCs w:val="24"/>
                <w:u w:val="none" w:color="auto"/>
                <w:lang w:val="en-US" w:eastAsia="zh-CN"/>
                <w14:textFill>
                  <w14:solidFill>
                    <w14:schemeClr w14:val="tx1"/>
                  </w14:solidFill>
                </w14:textFill>
              </w:rPr>
              <w:t>0.</w:t>
            </w:r>
            <w:r>
              <w:rPr>
                <w:rFonts w:hint="default" w:ascii="Times New Roman" w:hAnsi="Times New Roman" w:cs="Times New Roman"/>
                <w:color w:val="000000" w:themeColor="text1"/>
                <w:sz w:val="24"/>
                <w:szCs w:val="24"/>
                <w:u w:val="none" w:color="auto"/>
                <w14:textFill>
                  <w14:solidFill>
                    <w14:schemeClr w14:val="tx1"/>
                  </w14:solidFill>
                </w14:textFill>
              </w:rPr>
              <w:t>5/1000000=</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0.00</w:t>
            </w:r>
            <w:r>
              <w:rPr>
                <w:rFonts w:hint="eastAsia" w:cs="Times New Roman"/>
                <w:color w:val="000000" w:themeColor="text1"/>
                <w:sz w:val="24"/>
                <w:szCs w:val="24"/>
                <w:u w:val="none" w:color="auto"/>
                <w:lang w:val="en-US" w:eastAsia="zh-CN"/>
                <w14:textFill>
                  <w14:solidFill>
                    <w14:schemeClr w14:val="tx1"/>
                  </w14:solidFill>
                </w14:textFill>
              </w:rPr>
              <w:t>0108</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t</w:t>
            </w:r>
            <w:r>
              <w:rPr>
                <w:rFonts w:hint="default" w:ascii="Times New Roman" w:hAnsi="Times New Roman" w:cs="Times New Roman"/>
                <w:color w:val="000000" w:themeColor="text1"/>
                <w:sz w:val="24"/>
                <w:szCs w:val="24"/>
                <w:u w:val="none" w:color="auto"/>
                <w14:textFill>
                  <w14:solidFill>
                    <w14:schemeClr w14:val="tx1"/>
                  </w14:solidFill>
                </w14:textFill>
              </w:rPr>
              <w:t>/a</w:t>
            </w:r>
            <w:r>
              <w:rPr>
                <w:rFonts w:hint="eastAsia" w:cs="Times New Roman"/>
                <w:color w:val="000000" w:themeColor="text1"/>
                <w:sz w:val="24"/>
                <w:szCs w:val="24"/>
                <w:u w:val="none" w:color="auto"/>
                <w:lang w:eastAsia="zh-CN"/>
                <w14:textFill>
                  <w14:solidFill>
                    <w14:schemeClr w14:val="tx1"/>
                  </w14:solidFill>
                </w14:textFill>
              </w:rPr>
              <w:t>。</w:t>
            </w:r>
          </w:p>
          <w:p w14:paraId="70B2996D">
            <w:pPr>
              <w:spacing w:line="360" w:lineRule="auto"/>
              <w:ind w:firstLine="480" w:firstLineChars="200"/>
              <w:rPr>
                <w:rFonts w:hint="default" w:ascii="Times New Roman" w:hAnsi="Times New Roman" w:cs="Times New Roman"/>
                <w:color w:val="auto"/>
                <w:sz w:val="24"/>
                <w:u w:val="none" w:color="auto"/>
                <w:lang w:val="en-US" w:eastAsia="zh-CN"/>
              </w:rPr>
            </w:pPr>
            <w:r>
              <w:rPr>
                <w:rFonts w:hint="default" w:ascii="Times New Roman" w:hAnsi="Times New Roman" w:eastAsia="宋体" w:cs="Times New Roman"/>
                <w:color w:val="auto"/>
                <w:sz w:val="24"/>
                <w:szCs w:val="24"/>
                <w:u w:val="none" w:color="auto"/>
                <w:lang w:val="en-US" w:eastAsia="zh-CN"/>
              </w:rPr>
              <w:t>综上，建议本项目总量控制指标，废水：</w:t>
            </w:r>
            <w:r>
              <w:rPr>
                <w:rFonts w:hint="default" w:ascii="Times New Roman" w:hAnsi="Times New Roman" w:eastAsia="宋体" w:cs="Times New Roman"/>
                <w:color w:val="auto"/>
                <w:sz w:val="24"/>
                <w:szCs w:val="24"/>
                <w:u w:val="none" w:color="auto"/>
              </w:rPr>
              <w:t xml:space="preserve">COD </w:t>
            </w:r>
            <w:r>
              <w:rPr>
                <w:rFonts w:hint="default" w:ascii="Times New Roman" w:hAnsi="Times New Roman" w:eastAsia="宋体" w:cs="Times New Roman"/>
                <w:color w:val="auto"/>
                <w:sz w:val="24"/>
                <w:szCs w:val="24"/>
                <w:u w:val="none" w:color="auto"/>
                <w:lang w:val="en-US" w:eastAsia="zh-CN"/>
              </w:rPr>
              <w:t>0.0</w:t>
            </w:r>
            <w:r>
              <w:rPr>
                <w:rFonts w:hint="eastAsia" w:cs="Times New Roman"/>
                <w:color w:val="auto"/>
                <w:sz w:val="24"/>
                <w:szCs w:val="24"/>
                <w:u w:val="none" w:color="auto"/>
                <w:lang w:val="en-US" w:eastAsia="zh-CN"/>
              </w:rPr>
              <w:t>108</w:t>
            </w:r>
            <w:r>
              <w:rPr>
                <w:rFonts w:hint="default" w:ascii="Times New Roman" w:hAnsi="Times New Roman" w:eastAsia="宋体" w:cs="Times New Roman"/>
                <w:color w:val="auto"/>
                <w:sz w:val="24"/>
                <w:szCs w:val="24"/>
                <w:u w:val="none" w:color="auto"/>
              </w:rPr>
              <w:t>t/a</w:t>
            </w:r>
            <w:r>
              <w:rPr>
                <w:rFonts w:hint="default" w:ascii="Times New Roman" w:hAnsi="Times New Roman" w:eastAsia="宋体" w:cs="Times New Roman"/>
                <w:color w:val="auto"/>
                <w:sz w:val="24"/>
                <w:szCs w:val="24"/>
                <w:u w:val="none" w:color="auto"/>
                <w:lang w:eastAsia="zh-CN"/>
              </w:rPr>
              <w:t>，</w:t>
            </w:r>
            <w:r>
              <w:rPr>
                <w:rFonts w:hint="default" w:ascii="Times New Roman" w:hAnsi="Times New Roman" w:eastAsia="宋体" w:cs="Times New Roman"/>
                <w:color w:val="auto"/>
                <w:sz w:val="24"/>
                <w:szCs w:val="24"/>
                <w:u w:val="none" w:color="auto"/>
              </w:rPr>
              <w:t>氨氮</w:t>
            </w:r>
            <w:r>
              <w:rPr>
                <w:rFonts w:hint="default" w:ascii="Times New Roman" w:hAnsi="Times New Roman" w:eastAsia="宋体" w:cs="Times New Roman"/>
                <w:color w:val="auto"/>
                <w:sz w:val="24"/>
                <w:szCs w:val="24"/>
                <w:u w:val="none" w:color="auto"/>
                <w:lang w:val="en-US" w:eastAsia="zh-CN"/>
              </w:rPr>
              <w:t>0.00</w:t>
            </w:r>
            <w:r>
              <w:rPr>
                <w:rFonts w:hint="eastAsia" w:cs="Times New Roman"/>
                <w:color w:val="auto"/>
                <w:sz w:val="24"/>
                <w:szCs w:val="24"/>
                <w:u w:val="none" w:color="auto"/>
                <w:lang w:val="en-US" w:eastAsia="zh-CN"/>
              </w:rPr>
              <w:t>108</w:t>
            </w:r>
            <w:r>
              <w:rPr>
                <w:rFonts w:hint="default" w:ascii="Times New Roman" w:hAnsi="Times New Roman" w:eastAsia="宋体" w:cs="Times New Roman"/>
                <w:color w:val="auto"/>
                <w:sz w:val="24"/>
                <w:szCs w:val="24"/>
                <w:u w:val="none" w:color="auto"/>
                <w:lang w:val="en-US" w:eastAsia="zh-CN"/>
              </w:rPr>
              <w:t>t</w:t>
            </w:r>
            <w:r>
              <w:rPr>
                <w:rFonts w:hint="default" w:ascii="Times New Roman" w:hAnsi="Times New Roman" w:eastAsia="宋体" w:cs="Times New Roman"/>
                <w:color w:val="auto"/>
                <w:sz w:val="24"/>
                <w:szCs w:val="24"/>
                <w:u w:val="none" w:color="auto"/>
              </w:rPr>
              <w:t>/a</w:t>
            </w:r>
            <w:r>
              <w:rPr>
                <w:rFonts w:hint="eastAsia" w:cs="Times New Roman"/>
                <w:color w:val="auto"/>
                <w:sz w:val="24"/>
                <w:szCs w:val="24"/>
                <w:u w:val="none" w:color="auto"/>
                <w:lang w:eastAsia="zh-CN"/>
              </w:rPr>
              <w:t>，</w:t>
            </w:r>
            <w:r>
              <w:rPr>
                <w:rFonts w:hint="eastAsia" w:cs="Times New Roman"/>
                <w:color w:val="000000" w:themeColor="text1"/>
                <w:sz w:val="24"/>
                <w:szCs w:val="24"/>
                <w:u w:val="none" w:color="auto"/>
                <w:lang w:val="en-US" w:eastAsia="zh-CN"/>
                <w14:textFill>
                  <w14:solidFill>
                    <w14:schemeClr w14:val="tx1"/>
                  </w14:solidFill>
                </w14:textFill>
              </w:rPr>
              <w:t>总磷</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0.00</w:t>
            </w:r>
            <w:r>
              <w:rPr>
                <w:rFonts w:hint="eastAsia" w:cs="Times New Roman"/>
                <w:color w:val="000000" w:themeColor="text1"/>
                <w:sz w:val="24"/>
                <w:szCs w:val="24"/>
                <w:u w:val="none" w:color="auto"/>
                <w:lang w:val="en-US" w:eastAsia="zh-CN"/>
                <w14:textFill>
                  <w14:solidFill>
                    <w14:schemeClr w14:val="tx1"/>
                  </w14:solidFill>
                </w14:textFill>
              </w:rPr>
              <w:t>0108</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t</w:t>
            </w:r>
            <w:r>
              <w:rPr>
                <w:rFonts w:hint="default" w:ascii="Times New Roman" w:hAnsi="Times New Roman" w:cs="Times New Roman"/>
                <w:color w:val="000000" w:themeColor="text1"/>
                <w:sz w:val="24"/>
                <w:szCs w:val="24"/>
                <w:u w:val="none" w:color="auto"/>
                <w14:textFill>
                  <w14:solidFill>
                    <w14:schemeClr w14:val="tx1"/>
                  </w14:solidFill>
                </w14:textFill>
              </w:rPr>
              <w:t>/a</w:t>
            </w:r>
            <w:r>
              <w:rPr>
                <w:rFonts w:hint="eastAsia" w:cs="Times New Roman"/>
                <w:color w:val="000000" w:themeColor="text1"/>
                <w:sz w:val="24"/>
                <w:szCs w:val="24"/>
                <w:u w:val="none" w:color="auto"/>
                <w:lang w:eastAsia="zh-CN"/>
                <w14:textFill>
                  <w14:solidFill>
                    <w14:schemeClr w14:val="tx1"/>
                  </w14:solidFill>
                </w14:textFill>
              </w:rPr>
              <w:t>，</w:t>
            </w:r>
            <w:r>
              <w:rPr>
                <w:rFonts w:hint="eastAsia" w:cs="Times New Roman"/>
                <w:color w:val="000000" w:themeColor="text1"/>
                <w:sz w:val="24"/>
                <w:szCs w:val="24"/>
                <w:u w:val="none" w:color="auto"/>
                <w:lang w:val="en-US" w:eastAsia="zh-CN"/>
                <w14:textFill>
                  <w14:solidFill>
                    <w14:schemeClr w14:val="tx1"/>
                  </w14:solidFill>
                </w14:textFill>
              </w:rPr>
              <w:t>本</w:t>
            </w:r>
            <w:r>
              <w:rPr>
                <w:rFonts w:hint="eastAsia" w:ascii="Times New Roman" w:hAnsi="Times New Roman" w:eastAsia="宋体" w:cs="Times New Roman"/>
                <w:color w:val="000000" w:themeColor="text1"/>
                <w:sz w:val="24"/>
                <w:szCs w:val="24"/>
                <w:u w:val="none" w:color="auto"/>
                <w:lang w:val="en-US" w:eastAsia="zh-CN"/>
                <w14:textFill>
                  <w14:solidFill>
                    <w14:schemeClr w14:val="tx1"/>
                  </w14:solidFill>
                </w14:textFill>
              </w:rPr>
              <w:t>项目生活污水单独设排口的可不购买总量</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w:t>
            </w:r>
          </w:p>
        </w:tc>
      </w:tr>
    </w:tbl>
    <w:p w14:paraId="0602097A">
      <w:pPr>
        <w:pStyle w:val="33"/>
        <w:jc w:val="center"/>
        <w:outlineLvl w:val="0"/>
        <w:rPr>
          <w:rFonts w:hint="default" w:ascii="Times New Roman" w:hAnsi="Times New Roman" w:eastAsia="宋体" w:cs="Times New Roman"/>
          <w:snapToGrid w:val="0"/>
          <w:color w:val="auto"/>
          <w:sz w:val="30"/>
          <w:szCs w:val="30"/>
          <w:u w:val="none" w:color="auto"/>
        </w:rPr>
      </w:pPr>
      <w:r>
        <w:rPr>
          <w:rFonts w:hint="default" w:ascii="Times New Roman" w:hAnsi="Times New Roman" w:eastAsia="宋体" w:cs="Times New Roman"/>
          <w:snapToGrid w:val="0"/>
          <w:color w:val="auto"/>
          <w:sz w:val="36"/>
          <w:szCs w:val="36"/>
          <w:u w:val="none" w:color="auto"/>
        </w:rPr>
        <w:br w:type="page"/>
      </w:r>
      <w:bookmarkStart w:id="9" w:name="_Toc32137"/>
      <w:bookmarkStart w:id="10" w:name="_Toc9086"/>
      <w:r>
        <w:rPr>
          <w:rFonts w:hint="default" w:ascii="Times New Roman" w:hAnsi="Times New Roman" w:eastAsia="宋体" w:cs="Times New Roman"/>
          <w:snapToGrid w:val="0"/>
          <w:color w:val="auto"/>
          <w:sz w:val="30"/>
          <w:szCs w:val="30"/>
          <w:u w:val="none" w:color="auto"/>
        </w:rPr>
        <w:t>四、主要环境影响和保护措施</w:t>
      </w:r>
      <w:bookmarkEnd w:id="9"/>
      <w:bookmarkEnd w:id="10"/>
    </w:p>
    <w:tbl>
      <w:tblPr>
        <w:tblStyle w:val="38"/>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1A9B4C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6" w:type="dxa"/>
            <w:tcMar>
              <w:left w:w="28" w:type="dxa"/>
              <w:right w:w="28" w:type="dxa"/>
            </w:tcMar>
            <w:vAlign w:val="center"/>
          </w:tcPr>
          <w:p w14:paraId="4EE3E1E2">
            <w:pPr>
              <w:pStyle w:val="33"/>
              <w:adjustRightInd w:val="0"/>
              <w:snapToGrid w:val="0"/>
              <w:spacing w:before="0" w:beforeAutospacing="0" w:after="0" w:afterAutospacing="0"/>
              <w:jc w:val="center"/>
              <w:rPr>
                <w:rFonts w:hint="default" w:ascii="Times New Roman" w:hAnsi="Times New Roman" w:eastAsia="宋体" w:cs="Times New Roman"/>
                <w:color w:val="auto"/>
                <w:kern w:val="2"/>
                <w:szCs w:val="24"/>
                <w:u w:val="none" w:color="auto"/>
              </w:rPr>
            </w:pPr>
            <w:r>
              <w:rPr>
                <w:rFonts w:hint="default" w:ascii="Times New Roman" w:hAnsi="Times New Roman" w:eastAsia="宋体" w:cs="Times New Roman"/>
                <w:color w:val="auto"/>
                <w:kern w:val="2"/>
                <w:szCs w:val="24"/>
                <w:u w:val="none" w:color="auto"/>
              </w:rPr>
              <w:t>施工</w:t>
            </w:r>
          </w:p>
          <w:p w14:paraId="2A77B37D">
            <w:pPr>
              <w:pStyle w:val="33"/>
              <w:adjustRightInd w:val="0"/>
              <w:snapToGrid w:val="0"/>
              <w:spacing w:before="0" w:beforeAutospacing="0" w:after="0" w:afterAutospacing="0"/>
              <w:jc w:val="center"/>
              <w:rPr>
                <w:rFonts w:hint="default" w:ascii="Times New Roman" w:hAnsi="Times New Roman" w:eastAsia="宋体" w:cs="Times New Roman"/>
                <w:color w:val="auto"/>
                <w:kern w:val="2"/>
                <w:szCs w:val="24"/>
                <w:u w:val="none" w:color="auto"/>
              </w:rPr>
            </w:pPr>
            <w:r>
              <w:rPr>
                <w:rFonts w:hint="default" w:ascii="Times New Roman" w:hAnsi="Times New Roman" w:eastAsia="宋体" w:cs="Times New Roman"/>
                <w:color w:val="auto"/>
                <w:kern w:val="2"/>
                <w:szCs w:val="24"/>
                <w:u w:val="none" w:color="auto"/>
              </w:rPr>
              <w:t>期环</w:t>
            </w:r>
          </w:p>
          <w:p w14:paraId="497E8C07">
            <w:pPr>
              <w:pStyle w:val="33"/>
              <w:adjustRightInd w:val="0"/>
              <w:snapToGrid w:val="0"/>
              <w:spacing w:before="0" w:beforeAutospacing="0" w:after="0" w:afterAutospacing="0"/>
              <w:jc w:val="center"/>
              <w:rPr>
                <w:rFonts w:hint="default" w:ascii="Times New Roman" w:hAnsi="Times New Roman" w:eastAsia="宋体" w:cs="Times New Roman"/>
                <w:color w:val="auto"/>
                <w:kern w:val="2"/>
                <w:szCs w:val="24"/>
                <w:u w:val="none" w:color="auto"/>
              </w:rPr>
            </w:pPr>
            <w:r>
              <w:rPr>
                <w:rFonts w:hint="default" w:ascii="Times New Roman" w:hAnsi="Times New Roman" w:eastAsia="宋体" w:cs="Times New Roman"/>
                <w:color w:val="auto"/>
                <w:kern w:val="2"/>
                <w:szCs w:val="24"/>
                <w:u w:val="none" w:color="auto"/>
              </w:rPr>
              <w:t>境保</w:t>
            </w:r>
          </w:p>
          <w:p w14:paraId="1B54B798">
            <w:pPr>
              <w:pStyle w:val="33"/>
              <w:adjustRightInd w:val="0"/>
              <w:snapToGrid w:val="0"/>
              <w:spacing w:before="0" w:beforeAutospacing="0" w:after="0" w:afterAutospacing="0"/>
              <w:jc w:val="center"/>
              <w:rPr>
                <w:rFonts w:hint="default" w:ascii="Times New Roman" w:hAnsi="Times New Roman" w:eastAsia="宋体" w:cs="Times New Roman"/>
                <w:color w:val="auto"/>
                <w:kern w:val="2"/>
                <w:szCs w:val="24"/>
                <w:u w:val="none" w:color="auto"/>
              </w:rPr>
            </w:pPr>
            <w:r>
              <w:rPr>
                <w:rFonts w:hint="default" w:ascii="Times New Roman" w:hAnsi="Times New Roman" w:eastAsia="宋体" w:cs="Times New Roman"/>
                <w:color w:val="auto"/>
                <w:kern w:val="2"/>
                <w:szCs w:val="24"/>
                <w:u w:val="none" w:color="auto"/>
              </w:rPr>
              <w:t>护措</w:t>
            </w:r>
          </w:p>
          <w:p w14:paraId="0A0B805B">
            <w:pPr>
              <w:pStyle w:val="33"/>
              <w:adjustRightInd w:val="0"/>
              <w:snapToGrid w:val="0"/>
              <w:spacing w:before="0" w:beforeAutospacing="0" w:after="0" w:afterAutospacing="0"/>
              <w:jc w:val="center"/>
              <w:rPr>
                <w:rFonts w:hint="default" w:ascii="Times New Roman" w:hAnsi="Times New Roman" w:eastAsia="宋体" w:cs="Times New Roman"/>
                <w:bCs/>
                <w:color w:val="auto"/>
                <w:kern w:val="2"/>
                <w:szCs w:val="24"/>
                <w:u w:val="none" w:color="auto"/>
              </w:rPr>
            </w:pPr>
            <w:r>
              <w:rPr>
                <w:rFonts w:hint="default" w:ascii="Times New Roman" w:hAnsi="Times New Roman" w:eastAsia="宋体" w:cs="Times New Roman"/>
                <w:color w:val="auto"/>
                <w:kern w:val="2"/>
                <w:szCs w:val="24"/>
                <w:u w:val="none" w:color="auto"/>
              </w:rPr>
              <w:t>施</w:t>
            </w:r>
          </w:p>
        </w:tc>
        <w:tc>
          <w:tcPr>
            <w:tcW w:w="8162" w:type="dxa"/>
            <w:vAlign w:val="center"/>
          </w:tcPr>
          <w:p w14:paraId="658F3F0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企业</w:t>
            </w:r>
            <w:r>
              <w:rPr>
                <w:rFonts w:hint="eastAsia" w:cs="Times New Roman"/>
                <w:color w:val="auto"/>
                <w:sz w:val="24"/>
                <w:u w:val="none" w:color="auto"/>
                <w:lang w:val="en-US" w:eastAsia="zh-CN"/>
              </w:rPr>
              <w:t>位于</w:t>
            </w:r>
            <w:r>
              <w:rPr>
                <w:rFonts w:hint="eastAsia" w:cs="Times New Roman"/>
                <w:color w:val="auto"/>
                <w:sz w:val="24"/>
                <w:u w:val="none" w:color="auto"/>
                <w:lang w:eastAsia="zh-CN"/>
              </w:rPr>
              <w:t>永州市新田县龙泉街道工业南园陶然街与支二路西北角</w:t>
            </w:r>
            <w:r>
              <w:rPr>
                <w:rFonts w:hint="default" w:ascii="Times New Roman" w:hAnsi="Times New Roman" w:eastAsia="宋体" w:cs="Times New Roman"/>
                <w:color w:val="auto"/>
                <w:sz w:val="24"/>
                <w:u w:val="none" w:color="auto"/>
                <w:lang w:val="en-US" w:eastAsia="zh-CN"/>
              </w:rPr>
              <w:t>，租用</w:t>
            </w:r>
            <w:r>
              <w:rPr>
                <w:rFonts w:hint="eastAsia" w:cs="Times New Roman"/>
                <w:color w:val="auto"/>
                <w:sz w:val="24"/>
                <w:u w:val="none" w:color="auto"/>
                <w:lang w:val="en-US" w:eastAsia="zh-CN"/>
              </w:rPr>
              <w:t>园区已建标准厂房，</w:t>
            </w:r>
            <w:r>
              <w:rPr>
                <w:rFonts w:hint="default" w:ascii="Times New Roman" w:hAnsi="Times New Roman" w:eastAsia="宋体" w:cs="Times New Roman"/>
                <w:color w:val="auto"/>
                <w:sz w:val="24"/>
                <w:u w:val="none" w:color="auto"/>
                <w:lang w:val="en-US" w:eastAsia="zh-CN"/>
              </w:rPr>
              <w:t>施工期只需要对生产设备进行安装，施工期产生的主要污染为噪声和少量的固体废物，故本次评价不对施工期进行分析。</w:t>
            </w:r>
          </w:p>
          <w:p w14:paraId="11AE8B8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079DAC4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612FA8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2E50305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4E7ABAF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484979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5522613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5B51DAF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3FB4F21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7F3FC52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2FDFD09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6F0A01D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59798A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3C8C443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1EBECE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04EF55E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18B71B7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70C44B0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7AF0A7B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0121EF2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23DFB0E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60B5977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1683D3A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774C322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p w14:paraId="268682A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lang w:val="en-US" w:eastAsia="zh-CN"/>
              </w:rPr>
            </w:pPr>
          </w:p>
        </w:tc>
      </w:tr>
      <w:tr w14:paraId="6B808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1" w:hRule="atLeast"/>
          <w:jc w:val="center"/>
        </w:trPr>
        <w:tc>
          <w:tcPr>
            <w:tcW w:w="746" w:type="dxa"/>
            <w:tcMar>
              <w:left w:w="28" w:type="dxa"/>
              <w:right w:w="28" w:type="dxa"/>
            </w:tcMar>
            <w:vAlign w:val="center"/>
          </w:tcPr>
          <w:p w14:paraId="3298F70D">
            <w:pPr>
              <w:adjustRightInd w:val="0"/>
              <w:snapToGrid w:val="0"/>
              <w:jc w:val="center"/>
              <w:rPr>
                <w:rFonts w:hint="default" w:ascii="Times New Roman" w:hAnsi="Times New Roman" w:eastAsia="宋体" w:cs="Times New Roman"/>
                <w:bCs/>
                <w:color w:val="auto"/>
                <w:sz w:val="24"/>
                <w:u w:val="none" w:color="auto"/>
              </w:rPr>
            </w:pPr>
            <w:r>
              <w:rPr>
                <w:rFonts w:hint="default" w:ascii="Times New Roman" w:hAnsi="Times New Roman" w:eastAsia="宋体" w:cs="Times New Roman"/>
                <w:bCs/>
                <w:color w:val="auto"/>
                <w:sz w:val="24"/>
                <w:u w:val="none" w:color="auto"/>
              </w:rPr>
              <w:t>运营</w:t>
            </w:r>
          </w:p>
          <w:p w14:paraId="035E9F4B">
            <w:pPr>
              <w:adjustRightInd w:val="0"/>
              <w:snapToGrid w:val="0"/>
              <w:jc w:val="center"/>
              <w:rPr>
                <w:rFonts w:hint="default" w:ascii="Times New Roman" w:hAnsi="Times New Roman" w:eastAsia="宋体" w:cs="Times New Roman"/>
                <w:bCs/>
                <w:color w:val="auto"/>
                <w:sz w:val="24"/>
                <w:u w:val="none" w:color="auto"/>
              </w:rPr>
            </w:pPr>
            <w:r>
              <w:rPr>
                <w:rFonts w:hint="default" w:ascii="Times New Roman" w:hAnsi="Times New Roman" w:eastAsia="宋体" w:cs="Times New Roman"/>
                <w:bCs/>
                <w:color w:val="auto"/>
                <w:sz w:val="24"/>
                <w:u w:val="none" w:color="auto"/>
              </w:rPr>
              <w:t>期环</w:t>
            </w:r>
          </w:p>
          <w:p w14:paraId="11B89534">
            <w:pPr>
              <w:adjustRightInd w:val="0"/>
              <w:snapToGrid w:val="0"/>
              <w:jc w:val="center"/>
              <w:rPr>
                <w:rFonts w:hint="default" w:ascii="Times New Roman" w:hAnsi="Times New Roman" w:eastAsia="宋体" w:cs="Times New Roman"/>
                <w:bCs/>
                <w:color w:val="auto"/>
                <w:sz w:val="24"/>
                <w:u w:val="none" w:color="auto"/>
              </w:rPr>
            </w:pPr>
            <w:r>
              <w:rPr>
                <w:rFonts w:hint="default" w:ascii="Times New Roman" w:hAnsi="Times New Roman" w:eastAsia="宋体" w:cs="Times New Roman"/>
                <w:bCs/>
                <w:color w:val="auto"/>
                <w:sz w:val="24"/>
                <w:u w:val="none" w:color="auto"/>
              </w:rPr>
              <w:t>境影</w:t>
            </w:r>
          </w:p>
          <w:p w14:paraId="61428E49">
            <w:pPr>
              <w:adjustRightInd w:val="0"/>
              <w:snapToGrid w:val="0"/>
              <w:jc w:val="center"/>
              <w:rPr>
                <w:rFonts w:hint="default" w:ascii="Times New Roman" w:hAnsi="Times New Roman" w:eastAsia="宋体" w:cs="Times New Roman"/>
                <w:bCs/>
                <w:color w:val="auto"/>
                <w:sz w:val="24"/>
                <w:u w:val="none" w:color="auto"/>
              </w:rPr>
            </w:pPr>
            <w:r>
              <w:rPr>
                <w:rFonts w:hint="default" w:ascii="Times New Roman" w:hAnsi="Times New Roman" w:eastAsia="宋体" w:cs="Times New Roman"/>
                <w:bCs/>
                <w:color w:val="auto"/>
                <w:sz w:val="24"/>
                <w:u w:val="none" w:color="auto"/>
              </w:rPr>
              <w:t>响和</w:t>
            </w:r>
          </w:p>
          <w:p w14:paraId="777DC4BA">
            <w:pPr>
              <w:adjustRightInd w:val="0"/>
              <w:snapToGrid w:val="0"/>
              <w:jc w:val="center"/>
              <w:rPr>
                <w:rFonts w:hint="default" w:ascii="Times New Roman" w:hAnsi="Times New Roman" w:eastAsia="宋体" w:cs="Times New Roman"/>
                <w:bCs/>
                <w:color w:val="auto"/>
                <w:sz w:val="24"/>
                <w:u w:val="none" w:color="auto"/>
              </w:rPr>
            </w:pPr>
            <w:r>
              <w:rPr>
                <w:rFonts w:hint="default" w:ascii="Times New Roman" w:hAnsi="Times New Roman" w:eastAsia="宋体" w:cs="Times New Roman"/>
                <w:bCs/>
                <w:color w:val="auto"/>
                <w:sz w:val="24"/>
                <w:u w:val="none" w:color="auto"/>
              </w:rPr>
              <w:t>保护</w:t>
            </w:r>
          </w:p>
          <w:p w14:paraId="1D65D828">
            <w:pPr>
              <w:adjustRightInd w:val="0"/>
              <w:snapToGrid w:val="0"/>
              <w:jc w:val="center"/>
              <w:rPr>
                <w:rFonts w:hint="default" w:ascii="Times New Roman" w:hAnsi="Times New Roman" w:eastAsia="宋体" w:cs="Times New Roman"/>
                <w:bCs/>
                <w:color w:val="auto"/>
                <w:sz w:val="24"/>
                <w:u w:val="none" w:color="auto"/>
              </w:rPr>
            </w:pPr>
            <w:r>
              <w:rPr>
                <w:rFonts w:hint="default" w:ascii="Times New Roman" w:hAnsi="Times New Roman" w:eastAsia="宋体" w:cs="Times New Roman"/>
                <w:bCs/>
                <w:color w:val="auto"/>
                <w:sz w:val="24"/>
                <w:u w:val="none" w:color="auto"/>
              </w:rPr>
              <w:t>措施</w:t>
            </w:r>
          </w:p>
        </w:tc>
        <w:tc>
          <w:tcPr>
            <w:tcW w:w="8162" w:type="dxa"/>
            <w:vAlign w:val="center"/>
          </w:tcPr>
          <w:p w14:paraId="0683ECC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rPr>
              <w:t>1、废水</w:t>
            </w:r>
          </w:p>
          <w:p w14:paraId="4A227DB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本项目产生的</w:t>
            </w:r>
            <w:r>
              <w:rPr>
                <w:rFonts w:hint="default" w:ascii="Times New Roman" w:hAnsi="Times New Roman" w:eastAsia="宋体" w:cs="Times New Roman"/>
                <w:color w:val="auto"/>
                <w:sz w:val="24"/>
                <w:u w:val="none" w:color="auto"/>
                <w:lang w:eastAsia="zh-CN"/>
              </w:rPr>
              <w:t>废水</w:t>
            </w:r>
            <w:r>
              <w:rPr>
                <w:rFonts w:hint="default" w:ascii="Times New Roman" w:hAnsi="Times New Roman" w:eastAsia="宋体" w:cs="Times New Roman"/>
                <w:color w:val="auto"/>
                <w:sz w:val="24"/>
                <w:u w:val="none" w:color="auto"/>
              </w:rPr>
              <w:t>为生活污水</w:t>
            </w:r>
            <w:r>
              <w:rPr>
                <w:rFonts w:hint="default" w:ascii="Times New Roman" w:hAnsi="Times New Roman" w:cs="Times New Roman"/>
                <w:color w:val="auto"/>
                <w:sz w:val="24"/>
                <w:u w:val="none" w:color="auto"/>
                <w:lang w:eastAsia="zh-CN"/>
              </w:rPr>
              <w:t>及</w:t>
            </w:r>
            <w:r>
              <w:rPr>
                <w:rFonts w:hint="eastAsia" w:cs="Times New Roman"/>
                <w:color w:val="auto"/>
                <w:sz w:val="24"/>
                <w:u w:val="none" w:color="auto"/>
                <w:lang w:val="en-US" w:eastAsia="zh-CN"/>
              </w:rPr>
              <w:t>生产</w:t>
            </w:r>
            <w:r>
              <w:rPr>
                <w:rFonts w:hint="default" w:ascii="Times New Roman" w:hAnsi="Times New Roman" w:cs="Times New Roman"/>
                <w:color w:val="auto"/>
                <w:sz w:val="24"/>
                <w:u w:val="none" w:color="auto"/>
                <w:lang w:eastAsia="zh-CN"/>
              </w:rPr>
              <w:t>废水</w:t>
            </w:r>
            <w:r>
              <w:rPr>
                <w:rFonts w:hint="default" w:ascii="Times New Roman" w:hAnsi="Times New Roman" w:eastAsia="宋体" w:cs="Times New Roman"/>
                <w:color w:val="auto"/>
                <w:sz w:val="24"/>
                <w:u w:val="none" w:color="auto"/>
              </w:rPr>
              <w:t>。</w:t>
            </w:r>
          </w:p>
          <w:p w14:paraId="7236939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cs="Times New Roman"/>
                <w:color w:val="auto"/>
                <w:sz w:val="24"/>
                <w:u w:val="none" w:color="auto"/>
                <w:lang w:val="en-US" w:eastAsia="zh-CN"/>
              </w:rPr>
            </w:pPr>
            <w:r>
              <w:rPr>
                <w:rFonts w:hint="eastAsia" w:cs="Times New Roman"/>
                <w:color w:val="auto"/>
                <w:sz w:val="24"/>
                <w:u w:val="none" w:color="auto"/>
                <w:lang w:val="en-US" w:eastAsia="zh-CN"/>
              </w:rPr>
              <w:t>生产</w:t>
            </w:r>
            <w:r>
              <w:rPr>
                <w:rFonts w:hint="default" w:ascii="Times New Roman" w:hAnsi="Times New Roman" w:cs="Times New Roman"/>
                <w:color w:val="auto"/>
                <w:sz w:val="24"/>
                <w:u w:val="none" w:color="auto"/>
                <w:lang w:val="en-US" w:eastAsia="zh-CN"/>
              </w:rPr>
              <w:t>废水</w:t>
            </w:r>
          </w:p>
          <w:p w14:paraId="18B4BF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rPr>
                <w:rFonts w:hint="eastAsia" w:ascii="Times New Roman" w:hAnsi="Times New Roman" w:eastAsia="宋体" w:cs="Times New Roman"/>
                <w:color w:val="auto"/>
                <w:sz w:val="24"/>
                <w:u w:val="none" w:color="auto"/>
                <w:lang w:val="en-US" w:eastAsia="zh-CN"/>
              </w:rPr>
            </w:pPr>
            <w:r>
              <w:rPr>
                <w:rFonts w:hint="eastAsia" w:cs="Times New Roman"/>
                <w:color w:val="auto"/>
                <w:sz w:val="24"/>
                <w:u w:val="none" w:color="auto"/>
                <w:lang w:val="en-US" w:eastAsia="zh-CN"/>
              </w:rPr>
              <w:t xml:space="preserve">    </w:t>
            </w:r>
            <w:r>
              <w:rPr>
                <w:rFonts w:hint="eastAsia" w:ascii="Times New Roman" w:hAnsi="Times New Roman" w:eastAsia="宋体" w:cs="Times New Roman"/>
                <w:color w:val="auto"/>
                <w:sz w:val="24"/>
                <w:u w:val="none" w:color="auto"/>
                <w:lang w:val="en-US" w:eastAsia="zh-CN"/>
              </w:rPr>
              <w:t xml:space="preserve"> </w:t>
            </w:r>
            <w:r>
              <w:rPr>
                <w:rFonts w:hint="eastAsia" w:ascii="Times New Roman" w:hAnsi="Times New Roman" w:eastAsia="宋体" w:cs="Times New Roman"/>
                <w:b/>
                <w:bCs/>
                <w:color w:val="auto"/>
                <w:sz w:val="24"/>
                <w:u w:val="none" w:color="auto"/>
                <w:lang w:val="en-US" w:eastAsia="zh-CN"/>
              </w:rPr>
              <w:t>选洗过程：</w:t>
            </w:r>
          </w:p>
          <w:p w14:paraId="1B00A285">
            <w:pPr>
              <w:pStyle w:val="83"/>
              <w:ind w:left="0" w:leftChars="0"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项目生产废水主要为金属选洗过程的选洗废水，具体如下：</w:t>
            </w:r>
          </w:p>
          <w:p w14:paraId="49059204">
            <w:pPr>
              <w:pStyle w:val="83"/>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根据建设单位提供资料，选洗过程</w:t>
            </w:r>
            <w:r>
              <w:rPr>
                <w:rFonts w:hint="eastAsia"/>
                <w:color w:val="000000" w:themeColor="text1"/>
                <w:lang w:val="en-US" w:eastAsia="zh-CN"/>
                <w14:textFill>
                  <w14:solidFill>
                    <w14:schemeClr w14:val="tx1"/>
                  </w14:solidFill>
                </w14:textFill>
              </w:rPr>
              <w:t>用水量与原料用量约为2：1，</w:t>
            </w:r>
            <w:r>
              <w:rPr>
                <w:rFonts w:hint="eastAsia"/>
                <w:color w:val="000000" w:themeColor="text1"/>
                <w14:textFill>
                  <w14:solidFill>
                    <w14:schemeClr w14:val="tx1"/>
                  </w14:solidFill>
                </w14:textFill>
              </w:rPr>
              <w:t>选洗</w:t>
            </w:r>
            <w:r>
              <w:rPr>
                <w:rFonts w:hint="eastAsia"/>
                <w:color w:val="000000" w:themeColor="text1"/>
                <w:lang w:val="en-US" w:eastAsia="zh-CN"/>
                <w14:textFill>
                  <w14:solidFill>
                    <w14:schemeClr w14:val="tx1"/>
                  </w14:solidFill>
                </w14:textFill>
              </w:rPr>
              <w:t>过程用水量约为46</w:t>
            </w:r>
            <w:r>
              <w:rPr>
                <w:color w:val="000000" w:themeColor="text1"/>
                <w14:textFill>
                  <w14:solidFill>
                    <w14:schemeClr w14:val="tx1"/>
                  </w14:solidFill>
                </w14:textFill>
              </w:rPr>
              <w:t>00</w:t>
            </w:r>
            <w:r>
              <w:rPr>
                <w:rFonts w:hint="eastAsia"/>
                <w:color w:val="000000" w:themeColor="text1"/>
                <w:lang w:val="en-US" w:eastAsia="zh-CN"/>
                <w14:textFill>
                  <w14:solidFill>
                    <w14:schemeClr w14:val="tx1"/>
                  </w14:solidFill>
                </w14:textFill>
              </w:rPr>
              <w:t>t</w:t>
            </w:r>
            <w:r>
              <w:rPr>
                <w:rFonts w:hint="eastAsia"/>
                <w:color w:val="000000" w:themeColor="text1"/>
                <w14:textFill>
                  <w14:solidFill>
                    <w14:schemeClr w14:val="tx1"/>
                  </w14:solidFill>
                </w14:textFill>
              </w:rPr>
              <w:t>/a</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选洗</w:t>
            </w:r>
            <w:r>
              <w:rPr>
                <w:rFonts w:hint="eastAsia"/>
                <w:color w:val="000000" w:themeColor="text1"/>
                <w:lang w:val="en-US" w:eastAsia="zh-CN"/>
                <w14:textFill>
                  <w14:solidFill>
                    <w14:schemeClr w14:val="tx1"/>
                  </w14:solidFill>
                </w14:textFill>
              </w:rPr>
              <w:t>过程产品带走10%，90%（4140t</w:t>
            </w:r>
            <w:r>
              <w:rPr>
                <w:rFonts w:hint="eastAsia"/>
                <w:color w:val="000000" w:themeColor="text1"/>
                <w14:textFill>
                  <w14:solidFill>
                    <w14:schemeClr w14:val="tx1"/>
                  </w14:solidFill>
                </w14:textFill>
              </w:rPr>
              <w:t>/a</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流至沉淀池沉淀处理后，回用于选洗工序</w:t>
            </w:r>
            <w:r>
              <w:rPr>
                <w:rFonts w:hint="eastAsia"/>
                <w:color w:val="000000" w:themeColor="text1"/>
                <w:lang w:val="en-US" w:eastAsia="zh-CN"/>
                <w14:textFill>
                  <w14:solidFill>
                    <w14:schemeClr w14:val="tx1"/>
                  </w14:solidFill>
                </w14:textFill>
              </w:rPr>
              <w:t>，日补充新鲜水1.53t(460t</w:t>
            </w:r>
            <w:r>
              <w:rPr>
                <w:rFonts w:hint="eastAsia"/>
                <w:color w:val="000000" w:themeColor="text1"/>
                <w14:textFill>
                  <w14:solidFill>
                    <w14:schemeClr w14:val="tx1"/>
                  </w14:solidFill>
                </w14:textFill>
              </w:rPr>
              <w:t>/a</w:t>
            </w:r>
            <w:r>
              <w:rPr>
                <w:rFonts w:hint="eastAsia"/>
                <w:color w:val="000000" w:themeColor="text1"/>
                <w:lang w:val="en-US" w:eastAsia="zh-CN"/>
                <w14:textFill>
                  <w14:solidFill>
                    <w14:schemeClr w14:val="tx1"/>
                  </w14:solidFill>
                </w14:textFill>
              </w:rPr>
              <w:t>)。</w:t>
            </w:r>
          </w:p>
          <w:p w14:paraId="637F4BF0">
            <w:pPr>
              <w:pStyle w:val="85"/>
              <w:numPr>
                <w:ilvl w:val="0"/>
                <w:numId w:val="0"/>
              </w:numPr>
              <w:spacing w:before="156"/>
              <w:ind w:firstLine="1476" w:firstLineChars="700"/>
              <w:jc w:val="both"/>
              <w:rPr>
                <w:rFonts w:hint="default" w:ascii="Times New Roman" w:hAnsi="Times New Roman" w:eastAsia="宋体" w:cs="Times New Roman"/>
                <w:b/>
                <w:color w:val="000000" w:themeColor="text1"/>
                <w:sz w:val="21"/>
                <w:szCs w:val="21"/>
                <w:u w:val="none" w:color="auto"/>
                <w14:textFill>
                  <w14:solidFill>
                    <w14:schemeClr w14:val="tx1"/>
                  </w14:solidFill>
                </w14:textFill>
              </w:rPr>
            </w:pPr>
            <w:r>
              <w:rPr>
                <w:rFonts w:hint="default" w:ascii="Times New Roman" w:hAnsi="Times New Roman" w:eastAsia="宋体" w:cs="Times New Roman"/>
                <w:b/>
                <w:color w:val="auto"/>
                <w:sz w:val="21"/>
                <w:szCs w:val="21"/>
                <w:u w:val="none" w:color="auto"/>
              </w:rPr>
              <w:t>表</w:t>
            </w:r>
            <w:r>
              <w:rPr>
                <w:rFonts w:hint="eastAsia" w:ascii="Times New Roman" w:hAnsi="Times New Roman" w:eastAsia="宋体" w:cs="Times New Roman"/>
                <w:b/>
                <w:color w:val="auto"/>
                <w:sz w:val="21"/>
                <w:szCs w:val="21"/>
                <w:u w:val="none" w:color="auto"/>
                <w:lang w:val="en-US" w:eastAsia="zh-CN"/>
              </w:rPr>
              <w:t xml:space="preserve">4-1 </w:t>
            </w:r>
            <w:r>
              <w:rPr>
                <w:rFonts w:hint="default" w:ascii="Times New Roman" w:hAnsi="Times New Roman" w:eastAsia="宋体" w:cs="Times New Roman"/>
                <w:b/>
                <w:color w:val="auto"/>
                <w:sz w:val="21"/>
                <w:szCs w:val="21"/>
                <w:u w:val="none" w:color="auto"/>
              </w:rPr>
              <w:t xml:space="preserve"> </w:t>
            </w:r>
            <w:r>
              <w:rPr>
                <w:rFonts w:hint="eastAsia" w:cs="Times New Roman"/>
                <w:b/>
                <w:color w:val="auto"/>
                <w:sz w:val="21"/>
                <w:szCs w:val="21"/>
                <w:u w:val="none" w:color="auto"/>
                <w:lang w:val="en-US" w:eastAsia="zh-CN"/>
              </w:rPr>
              <w:t xml:space="preserve">  </w:t>
            </w:r>
            <w:r>
              <w:rPr>
                <w:rFonts w:hint="eastAsia" w:cs="Times New Roman"/>
                <w:b/>
                <w:color w:val="000000" w:themeColor="text1"/>
                <w:sz w:val="21"/>
                <w:szCs w:val="21"/>
                <w:u w:val="none" w:color="auto"/>
                <w:lang w:val="en-US" w:eastAsia="zh-CN"/>
                <w14:textFill>
                  <w14:solidFill>
                    <w14:schemeClr w14:val="tx1"/>
                  </w14:solidFill>
                </w14:textFill>
              </w:rPr>
              <w:t xml:space="preserve">  废水水质</w:t>
            </w:r>
            <w:r>
              <w:rPr>
                <w:rFonts w:hint="default" w:ascii="Times New Roman" w:hAnsi="Times New Roman" w:eastAsia="宋体" w:cs="Times New Roman"/>
                <w:b/>
                <w:color w:val="000000" w:themeColor="text1"/>
                <w:sz w:val="21"/>
                <w:szCs w:val="21"/>
                <w:u w:val="none" w:color="auto"/>
                <w14:textFill>
                  <w14:solidFill>
                    <w14:schemeClr w14:val="tx1"/>
                  </w14:solidFill>
                </w14:textFill>
              </w:rPr>
              <w:t xml:space="preserve">    </w:t>
            </w:r>
            <w:r>
              <w:rPr>
                <w:rFonts w:hint="eastAsia" w:ascii="Times New Roman" w:hAnsi="Times New Roman" w:eastAsia="宋体" w:cs="Times New Roman"/>
                <w:b/>
                <w:color w:val="000000" w:themeColor="text1"/>
                <w:sz w:val="21"/>
                <w:szCs w:val="21"/>
                <w:u w:val="none" w:color="auto"/>
                <w14:textFill>
                  <w14:solidFill>
                    <w14:schemeClr w14:val="tx1"/>
                  </w14:solidFill>
                </w14:textFill>
              </w:rPr>
              <w:t>单位：mg/L（p</w:t>
            </w:r>
            <w:r>
              <w:rPr>
                <w:rFonts w:hint="default" w:ascii="Times New Roman" w:hAnsi="Times New Roman" w:eastAsia="宋体" w:cs="Times New Roman"/>
                <w:b/>
                <w:color w:val="000000" w:themeColor="text1"/>
                <w:sz w:val="21"/>
                <w:szCs w:val="21"/>
                <w:u w:val="none" w:color="auto"/>
                <w14:textFill>
                  <w14:solidFill>
                    <w14:schemeClr w14:val="tx1"/>
                  </w14:solidFill>
                </w14:textFill>
              </w:rPr>
              <w:t>H</w:t>
            </w:r>
            <w:r>
              <w:rPr>
                <w:rFonts w:hint="eastAsia" w:ascii="Times New Roman" w:hAnsi="Times New Roman" w:eastAsia="宋体" w:cs="Times New Roman"/>
                <w:b/>
                <w:color w:val="000000" w:themeColor="text1"/>
                <w:sz w:val="21"/>
                <w:szCs w:val="21"/>
                <w:u w:val="none" w:color="auto"/>
                <w14:textFill>
                  <w14:solidFill>
                    <w14:schemeClr w14:val="tx1"/>
                  </w14:solidFill>
                </w14:textFill>
              </w:rPr>
              <w:t>无量纲）</w:t>
            </w:r>
          </w:p>
          <w:tbl>
            <w:tblPr>
              <w:tblStyle w:val="38"/>
              <w:tblW w:w="8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29"/>
              <w:gridCol w:w="787"/>
              <w:gridCol w:w="599"/>
              <w:gridCol w:w="592"/>
              <w:gridCol w:w="647"/>
              <w:gridCol w:w="522"/>
              <w:gridCol w:w="524"/>
              <w:gridCol w:w="524"/>
              <w:gridCol w:w="524"/>
              <w:gridCol w:w="917"/>
              <w:gridCol w:w="808"/>
            </w:tblGrid>
            <w:tr w14:paraId="54E4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9" w:hRule="atLeast"/>
                <w:jc w:val="center"/>
              </w:trPr>
              <w:tc>
                <w:tcPr>
                  <w:tcW w:w="1729" w:type="dxa"/>
                  <w:tcBorders>
                    <w:tl2br w:val="single" w:color="auto" w:sz="4" w:space="0"/>
                  </w:tcBorders>
                  <w:vAlign w:val="center"/>
                </w:tcPr>
                <w:p w14:paraId="6D7033D2">
                  <w:pPr>
                    <w:pStyle w:val="84"/>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污染因子</w:t>
                  </w:r>
                </w:p>
                <w:p w14:paraId="6E05AFBD">
                  <w:pPr>
                    <w:pStyle w:val="87"/>
                    <w:rPr>
                      <w:color w:val="000000" w:themeColor="text1"/>
                      <w14:textFill>
                        <w14:solidFill>
                          <w14:schemeClr w14:val="tx1"/>
                        </w14:solidFill>
                      </w14:textFill>
                    </w:rPr>
                  </w:pPr>
                  <w:r>
                    <w:rPr>
                      <w:rFonts w:hint="eastAsia"/>
                      <w:color w:val="000000" w:themeColor="text1"/>
                      <w14:textFill>
                        <w14:solidFill>
                          <w14:schemeClr w14:val="tx1"/>
                        </w14:solidFill>
                      </w14:textFill>
                    </w:rPr>
                    <w:t>废水</w:t>
                  </w:r>
                  <w:r>
                    <w:rPr>
                      <w:color w:val="000000" w:themeColor="text1"/>
                      <w14:textFill>
                        <w14:solidFill>
                          <w14:schemeClr w14:val="tx1"/>
                        </w14:solidFill>
                      </w14:textFill>
                    </w:rPr>
                    <w:t>类别</w:t>
                  </w:r>
                </w:p>
              </w:tc>
              <w:tc>
                <w:tcPr>
                  <w:tcW w:w="787" w:type="dxa"/>
                  <w:vAlign w:val="center"/>
                </w:tcPr>
                <w:p w14:paraId="126A6164">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水量</w:t>
                  </w:r>
                </w:p>
                <w:p w14:paraId="2DD00856">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p>
              </w:tc>
              <w:tc>
                <w:tcPr>
                  <w:tcW w:w="599" w:type="dxa"/>
                  <w:vAlign w:val="center"/>
                </w:tcPr>
                <w:p w14:paraId="0EC29951">
                  <w:pPr>
                    <w:pStyle w:val="84"/>
                    <w:rPr>
                      <w:color w:val="000000" w:themeColor="text1"/>
                      <w14:textFill>
                        <w14:solidFill>
                          <w14:schemeClr w14:val="tx1"/>
                        </w14:solidFill>
                      </w14:textFill>
                    </w:rPr>
                  </w:pPr>
                  <w:r>
                    <w:rPr>
                      <w:color w:val="000000" w:themeColor="text1"/>
                      <w14:textFill>
                        <w14:solidFill>
                          <w14:schemeClr w14:val="tx1"/>
                        </w14:solidFill>
                      </w14:textFill>
                    </w:rPr>
                    <w:t>pH</w:t>
                  </w:r>
                </w:p>
              </w:tc>
              <w:tc>
                <w:tcPr>
                  <w:tcW w:w="592" w:type="dxa"/>
                  <w:vAlign w:val="center"/>
                </w:tcPr>
                <w:p w14:paraId="1EB036A7">
                  <w:pPr>
                    <w:pStyle w:val="84"/>
                    <w:rPr>
                      <w:color w:val="000000" w:themeColor="text1"/>
                      <w14:textFill>
                        <w14:solidFill>
                          <w14:schemeClr w14:val="tx1"/>
                        </w14:solidFill>
                      </w14:textFill>
                    </w:rPr>
                  </w:pPr>
                  <w:r>
                    <w:rPr>
                      <w:color w:val="000000" w:themeColor="text1"/>
                      <w14:textFill>
                        <w14:solidFill>
                          <w14:schemeClr w14:val="tx1"/>
                        </w14:solidFill>
                      </w14:textFill>
                    </w:rPr>
                    <w:t>COD</w:t>
                  </w:r>
                  <w:r>
                    <w:rPr>
                      <w:color w:val="000000" w:themeColor="text1"/>
                      <w:vertAlign w:val="subscript"/>
                      <w14:textFill>
                        <w14:solidFill>
                          <w14:schemeClr w14:val="tx1"/>
                        </w14:solidFill>
                      </w14:textFill>
                    </w:rPr>
                    <w:t>Cr</w:t>
                  </w:r>
                </w:p>
              </w:tc>
              <w:tc>
                <w:tcPr>
                  <w:tcW w:w="647" w:type="dxa"/>
                  <w:vAlign w:val="center"/>
                </w:tcPr>
                <w:p w14:paraId="28EA6368">
                  <w:pPr>
                    <w:pStyle w:val="84"/>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522" w:type="dxa"/>
                  <w:vAlign w:val="center"/>
                </w:tcPr>
                <w:p w14:paraId="0E502078">
                  <w:pPr>
                    <w:pStyle w:val="84"/>
                    <w:rPr>
                      <w:color w:val="000000" w:themeColor="text1"/>
                      <w14:textFill>
                        <w14:solidFill>
                          <w14:schemeClr w14:val="tx1"/>
                        </w14:solidFill>
                      </w14:textFill>
                    </w:rPr>
                  </w:pPr>
                  <w:r>
                    <w:rPr>
                      <w:color w:val="000000" w:themeColor="text1"/>
                      <w14:textFill>
                        <w14:solidFill>
                          <w14:schemeClr w14:val="tx1"/>
                        </w14:solidFill>
                      </w14:textFill>
                    </w:rPr>
                    <w:t>SS</w:t>
                  </w:r>
                </w:p>
              </w:tc>
              <w:tc>
                <w:tcPr>
                  <w:tcW w:w="524" w:type="dxa"/>
                  <w:vAlign w:val="center"/>
                </w:tcPr>
                <w:p w14:paraId="4E08CDB9">
                  <w:pPr>
                    <w:pStyle w:val="84"/>
                    <w:rPr>
                      <w:color w:val="000000" w:themeColor="text1"/>
                      <w14:textFill>
                        <w14:solidFill>
                          <w14:schemeClr w14:val="tx1"/>
                        </w14:solidFill>
                      </w14:textFill>
                    </w:rPr>
                  </w:pPr>
                  <w:r>
                    <w:rPr>
                      <w:color w:val="000000" w:themeColor="text1"/>
                      <w14:textFill>
                        <w14:solidFill>
                          <w14:schemeClr w14:val="tx1"/>
                        </w14:solidFill>
                      </w14:textFill>
                    </w:rPr>
                    <w:t>氨氮</w:t>
                  </w:r>
                </w:p>
              </w:tc>
              <w:tc>
                <w:tcPr>
                  <w:tcW w:w="524" w:type="dxa"/>
                  <w:vAlign w:val="center"/>
                </w:tcPr>
                <w:p w14:paraId="5FAAFC35">
                  <w:pPr>
                    <w:pStyle w:val="84"/>
                    <w:rPr>
                      <w:color w:val="000000" w:themeColor="text1"/>
                      <w14:textFill>
                        <w14:solidFill>
                          <w14:schemeClr w14:val="tx1"/>
                        </w14:solidFill>
                      </w14:textFill>
                    </w:rPr>
                  </w:pPr>
                  <w:r>
                    <w:rPr>
                      <w:color w:val="000000" w:themeColor="text1"/>
                      <w14:textFill>
                        <w14:solidFill>
                          <w14:schemeClr w14:val="tx1"/>
                        </w14:solidFill>
                      </w14:textFill>
                    </w:rPr>
                    <w:t>总磷</w:t>
                  </w:r>
                </w:p>
              </w:tc>
              <w:tc>
                <w:tcPr>
                  <w:tcW w:w="524" w:type="dxa"/>
                  <w:vAlign w:val="center"/>
                </w:tcPr>
                <w:p w14:paraId="21B3B545">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总氮</w:t>
                  </w:r>
                </w:p>
              </w:tc>
              <w:tc>
                <w:tcPr>
                  <w:tcW w:w="917" w:type="dxa"/>
                  <w:vAlign w:val="center"/>
                </w:tcPr>
                <w:p w14:paraId="6573D3DA">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动植物油</w:t>
                  </w:r>
                </w:p>
              </w:tc>
              <w:tc>
                <w:tcPr>
                  <w:tcW w:w="808" w:type="dxa"/>
                  <w:vAlign w:val="center"/>
                </w:tcPr>
                <w:p w14:paraId="141FEBD2">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石油类</w:t>
                  </w:r>
                </w:p>
              </w:tc>
            </w:tr>
            <w:tr w14:paraId="58E2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 w:hRule="atLeast"/>
                <w:jc w:val="center"/>
              </w:trPr>
              <w:tc>
                <w:tcPr>
                  <w:tcW w:w="1729" w:type="dxa"/>
                  <w:vAlign w:val="center"/>
                </w:tcPr>
                <w:p w14:paraId="67EC8E7B">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选洗废水</w:t>
                  </w:r>
                </w:p>
              </w:tc>
              <w:tc>
                <w:tcPr>
                  <w:tcW w:w="787" w:type="dxa"/>
                  <w:vAlign w:val="center"/>
                </w:tcPr>
                <w:p w14:paraId="2B8DC66D">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4140</w:t>
                  </w:r>
                </w:p>
              </w:tc>
              <w:tc>
                <w:tcPr>
                  <w:tcW w:w="599" w:type="dxa"/>
                  <w:vAlign w:val="center"/>
                </w:tcPr>
                <w:p w14:paraId="5F784D77">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92" w:type="dxa"/>
                  <w:vAlign w:val="center"/>
                </w:tcPr>
                <w:p w14:paraId="5946E6DC">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647" w:type="dxa"/>
                  <w:vAlign w:val="center"/>
                </w:tcPr>
                <w:p w14:paraId="193FFB9F">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22" w:type="dxa"/>
                  <w:vAlign w:val="center"/>
                </w:tcPr>
                <w:p w14:paraId="44FB0F90">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00</w:t>
                  </w:r>
                </w:p>
              </w:tc>
              <w:tc>
                <w:tcPr>
                  <w:tcW w:w="524" w:type="dxa"/>
                  <w:vAlign w:val="center"/>
                </w:tcPr>
                <w:p w14:paraId="080F5A5E">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24" w:type="dxa"/>
                  <w:vAlign w:val="center"/>
                </w:tcPr>
                <w:p w14:paraId="0D55B535">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24" w:type="dxa"/>
                  <w:vAlign w:val="center"/>
                </w:tcPr>
                <w:p w14:paraId="5C16D1E2">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17" w:type="dxa"/>
                  <w:vAlign w:val="center"/>
                </w:tcPr>
                <w:p w14:paraId="2AEF97E6">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08" w:type="dxa"/>
                  <w:vAlign w:val="center"/>
                </w:tcPr>
                <w:p w14:paraId="0696E629">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14:paraId="53487489">
            <w:pPr>
              <w:pStyle w:val="24"/>
              <w:keepNext w:val="0"/>
              <w:keepLines w:val="0"/>
              <w:pageBreakBefore w:val="0"/>
              <w:numPr>
                <w:ilvl w:val="0"/>
                <w:numId w:val="0"/>
              </w:numPr>
              <w:kinsoku/>
              <w:wordWrap/>
              <w:overflowPunct/>
              <w:topLinePunct w:val="0"/>
              <w:autoSpaceDE/>
              <w:autoSpaceDN/>
              <w:bidi w:val="0"/>
              <w:adjustRightInd/>
              <w:spacing w:before="0" w:after="0" w:line="360" w:lineRule="auto"/>
              <w:ind w:right="0" w:rightChars="0" w:firstLine="482" w:firstLineChars="200"/>
              <w:textAlignment w:val="auto"/>
              <w:rPr>
                <w:rFonts w:hint="default" w:eastAsia="宋体"/>
                <w:b/>
                <w:sz w:val="24"/>
                <w:lang w:val="en-US" w:eastAsia="zh-CN"/>
              </w:rPr>
            </w:pPr>
            <w:r>
              <w:rPr>
                <w:rFonts w:hint="eastAsia"/>
                <w:b/>
                <w:sz w:val="24"/>
                <w:lang w:val="en-US" w:eastAsia="zh-CN"/>
              </w:rPr>
              <w:t>塑料分选废水</w:t>
            </w:r>
          </w:p>
          <w:p w14:paraId="2C98519D">
            <w:pPr>
              <w:pStyle w:val="24"/>
              <w:keepNext w:val="0"/>
              <w:keepLines w:val="0"/>
              <w:pageBreakBefore w:val="0"/>
              <w:numPr>
                <w:ilvl w:val="0"/>
                <w:numId w:val="0"/>
              </w:numPr>
              <w:kinsoku/>
              <w:wordWrap/>
              <w:overflowPunct/>
              <w:topLinePunct w:val="0"/>
              <w:autoSpaceDE/>
              <w:autoSpaceDN/>
              <w:bidi w:val="0"/>
              <w:adjustRightInd/>
              <w:spacing w:before="0" w:after="0" w:line="360" w:lineRule="auto"/>
              <w:ind w:right="0" w:rightChars="0" w:firstLine="480" w:firstLineChars="200"/>
              <w:textAlignment w:val="auto"/>
              <w:rPr>
                <w:rFonts w:hint="eastAsia" w:ascii="Times New Roman" w:hAnsi="Times New Roman" w:eastAsia="宋体" w:cs="Times New Roman"/>
                <w:b w:val="0"/>
                <w:bCs/>
                <w:color w:val="auto"/>
                <w:kern w:val="2"/>
                <w:sz w:val="24"/>
                <w:szCs w:val="24"/>
                <w:u w:val="single" w:color="auto"/>
                <w:lang w:val="en-US" w:eastAsia="zh-CN" w:bidi="ar-SA"/>
              </w:rPr>
            </w:pPr>
            <w:r>
              <w:rPr>
                <w:rFonts w:hint="eastAsia"/>
                <w:b w:val="0"/>
                <w:bCs/>
                <w:sz w:val="24"/>
              </w:rPr>
              <w:t>塑料分选使用浮船加入工业盐后只补充新水进入</w:t>
            </w:r>
            <w:r>
              <w:rPr>
                <w:rFonts w:hint="eastAsia"/>
                <w:b w:val="0"/>
                <w:bCs/>
                <w:sz w:val="24"/>
                <w:lang w:eastAsia="zh-CN"/>
              </w:rPr>
              <w:t>（</w:t>
            </w:r>
            <w:r>
              <w:rPr>
                <w:rFonts w:hint="eastAsia"/>
                <w:b w:val="0"/>
                <w:bCs/>
                <w:sz w:val="24"/>
                <w:lang w:val="en-US" w:eastAsia="zh-CN"/>
              </w:rPr>
              <w:t>日补水量约为0.5t</w:t>
            </w:r>
            <w:r>
              <w:rPr>
                <w:rFonts w:hint="eastAsia"/>
                <w:b w:val="0"/>
                <w:bCs/>
                <w:sz w:val="24"/>
                <w:lang w:eastAsia="zh-CN"/>
              </w:rPr>
              <w:t>）</w:t>
            </w:r>
            <w:r>
              <w:rPr>
                <w:rFonts w:hint="eastAsia"/>
                <w:b w:val="0"/>
                <w:bCs/>
                <w:sz w:val="24"/>
              </w:rPr>
              <w:t>，浮船周边设置围堰导流沟集液池（5</w:t>
            </w:r>
            <w:r>
              <w:rPr>
                <w:b w:val="0"/>
                <w:bCs/>
                <w:sz w:val="24"/>
              </w:rPr>
              <w:t>m</w:t>
            </w:r>
            <w:r>
              <w:rPr>
                <w:b w:val="0"/>
                <w:bCs/>
                <w:sz w:val="24"/>
                <w:vertAlign w:val="superscript"/>
              </w:rPr>
              <w:t>3</w:t>
            </w:r>
            <w:r>
              <w:rPr>
                <w:rFonts w:hint="eastAsia"/>
                <w:b w:val="0"/>
                <w:bCs/>
                <w:sz w:val="24"/>
              </w:rPr>
              <w:t>）；含工业盐废水不外排，部分分选溢出废水</w:t>
            </w:r>
            <w:r>
              <w:rPr>
                <w:rFonts w:hint="eastAsia"/>
                <w:b w:val="0"/>
                <w:bCs/>
                <w:sz w:val="24"/>
                <w:lang w:eastAsia="zh-CN"/>
              </w:rPr>
              <w:t>经导流</w:t>
            </w:r>
            <w:r>
              <w:rPr>
                <w:rFonts w:hint="eastAsia"/>
                <w:b w:val="0"/>
                <w:bCs/>
                <w:sz w:val="24"/>
              </w:rPr>
              <w:t>沟</w:t>
            </w:r>
            <w:r>
              <w:rPr>
                <w:rFonts w:hint="eastAsia"/>
                <w:b w:val="0"/>
                <w:bCs/>
                <w:sz w:val="24"/>
                <w:lang w:eastAsia="zh-CN"/>
              </w:rPr>
              <w:t>集液池</w:t>
            </w:r>
            <w:r>
              <w:rPr>
                <w:rFonts w:hint="eastAsia"/>
                <w:b w:val="0"/>
                <w:bCs/>
                <w:sz w:val="24"/>
              </w:rPr>
              <w:t>收集后返回塑料分选</w:t>
            </w:r>
            <w:r>
              <w:rPr>
                <w:rFonts w:hint="eastAsia"/>
                <w:b w:val="0"/>
                <w:bCs/>
                <w:sz w:val="24"/>
                <w:lang w:eastAsia="zh-CN"/>
              </w:rPr>
              <w:t>。</w:t>
            </w:r>
          </w:p>
          <w:p w14:paraId="1A3271C9">
            <w:pPr>
              <w:pStyle w:val="83"/>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）洒水抑尘用水</w:t>
            </w:r>
          </w:p>
          <w:p w14:paraId="131DB2C6">
            <w:pPr>
              <w:pStyle w:val="83"/>
              <w:rPr>
                <w:color w:val="000000" w:themeColor="text1"/>
                <w14:textFill>
                  <w14:solidFill>
                    <w14:schemeClr w14:val="tx1"/>
                  </w14:solidFill>
                </w14:textFill>
              </w:rPr>
            </w:pPr>
            <w:r>
              <w:rPr>
                <w:rFonts w:hint="eastAsia"/>
                <w:color w:val="000000" w:themeColor="text1"/>
                <w14:textFill>
                  <w14:solidFill>
                    <w14:schemeClr w14:val="tx1"/>
                  </w14:solidFill>
                </w14:textFill>
              </w:rPr>
              <w:t>为减少粉尘排放，本项目在场区原料库、产品库、物料装卸点、场区空地和道路等定期采用洒水抑尘的方式进行处理，本项目场区洒水抑尘面积按</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计算，类比同类废尾料回收项目，抑尘用水量平均约</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/d，本项目年工作日为3</w:t>
            </w:r>
            <w:r>
              <w:rPr>
                <w:rFonts w:hint="eastAsia"/>
                <w:color w:val="000000" w:themeColor="text1"/>
                <w:lang w:val="en-US" w:eastAsia="zh-CN"/>
                <w14:textFill>
                  <w14:solidFill>
                    <w14:schemeClr w14:val="tx1"/>
                  </w14:solidFill>
                </w14:textFill>
              </w:rPr>
              <w:t>00</w:t>
            </w:r>
            <w:r>
              <w:rPr>
                <w:rFonts w:hint="eastAsia"/>
                <w:color w:val="000000" w:themeColor="text1"/>
                <w14:textFill>
                  <w14:solidFill>
                    <w14:schemeClr w14:val="tx1"/>
                  </w14:solidFill>
                </w14:textFill>
              </w:rPr>
              <w:t>d，则场地洒水抑尘用水量为</w:t>
            </w:r>
            <w:r>
              <w:rPr>
                <w:rFonts w:hint="eastAsia"/>
                <w:color w:val="000000" w:themeColor="text1"/>
                <w:lang w:val="en-US" w:eastAsia="zh-CN"/>
                <w14:textFill>
                  <w14:solidFill>
                    <w14:schemeClr w14:val="tx1"/>
                  </w14:solidFill>
                </w14:textFill>
              </w:rPr>
              <w:t>300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/a。这部分水全部蒸发损失。</w:t>
            </w:r>
          </w:p>
          <w:p w14:paraId="4FC0DD97">
            <w:pPr>
              <w:pStyle w:val="24"/>
              <w:keepNext w:val="0"/>
              <w:keepLines w:val="0"/>
              <w:pageBreakBefore w:val="0"/>
              <w:numPr>
                <w:ilvl w:val="0"/>
                <w:numId w:val="0"/>
              </w:numPr>
              <w:kinsoku/>
              <w:wordWrap/>
              <w:overflowPunct/>
              <w:topLinePunct w:val="0"/>
              <w:autoSpaceDE/>
              <w:autoSpaceDN/>
              <w:bidi w:val="0"/>
              <w:adjustRightInd/>
              <w:spacing w:before="0" w:after="0" w:line="360" w:lineRule="auto"/>
              <w:ind w:right="0" w:rightChars="0" w:firstLine="480" w:firstLineChars="200"/>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w:t>
            </w:r>
            <w:r>
              <w:rPr>
                <w:rFonts w:hint="default" w:ascii="Times New Roman" w:hAnsi="Times New Roman" w:cs="Times New Roman"/>
                <w:color w:val="auto"/>
                <w:kern w:val="2"/>
                <w:sz w:val="24"/>
                <w:szCs w:val="24"/>
                <w:u w:val="none" w:color="auto"/>
                <w:lang w:val="en-US" w:eastAsia="zh-CN" w:bidi="ar-SA"/>
              </w:rPr>
              <w:t>3</w:t>
            </w:r>
            <w:r>
              <w:rPr>
                <w:rFonts w:hint="default" w:ascii="Times New Roman" w:hAnsi="Times New Roman" w:eastAsia="宋体" w:cs="Times New Roman"/>
                <w:color w:val="auto"/>
                <w:kern w:val="2"/>
                <w:sz w:val="24"/>
                <w:szCs w:val="24"/>
                <w:u w:val="none" w:color="auto"/>
                <w:lang w:val="en-US" w:eastAsia="zh-CN" w:bidi="ar-SA"/>
              </w:rPr>
              <w:t>）生活污水</w:t>
            </w:r>
          </w:p>
          <w:p w14:paraId="5A5685C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kern w:val="2"/>
                <w:sz w:val="24"/>
                <w:szCs w:val="24"/>
                <w:u w:val="none" w:color="auto"/>
                <w:lang w:val="en-US" w:eastAsia="zh-CN" w:bidi="ar-SA"/>
              </w:rPr>
              <w:t>本项目劳动定员</w:t>
            </w:r>
            <w:r>
              <w:rPr>
                <w:rFonts w:hint="eastAsia" w:cs="Times New Roman"/>
                <w:color w:val="auto"/>
                <w:kern w:val="2"/>
                <w:sz w:val="24"/>
                <w:szCs w:val="24"/>
                <w:u w:val="none" w:color="auto"/>
                <w:lang w:val="en-US" w:eastAsia="zh-CN" w:bidi="ar-SA"/>
              </w:rPr>
              <w:t>10人</w:t>
            </w:r>
            <w:r>
              <w:rPr>
                <w:rFonts w:hint="default" w:ascii="Times New Roman" w:hAnsi="Times New Roman" w:eastAsia="宋体" w:cs="Times New Roman"/>
                <w:color w:val="auto"/>
                <w:kern w:val="2"/>
                <w:sz w:val="24"/>
                <w:szCs w:val="24"/>
                <w:u w:val="none" w:color="auto"/>
                <w:lang w:val="en-US" w:eastAsia="zh-CN" w:bidi="ar-SA"/>
              </w:rPr>
              <w:t>，参考《用水定额》（DB43/T388-2020），营运期员工用水量按90L/人·d计</w:t>
            </w:r>
            <w:r>
              <w:rPr>
                <w:rFonts w:hint="default" w:ascii="Times New Roman" w:hAnsi="Times New Roman" w:eastAsia="宋体" w:cs="Times New Roman"/>
                <w:color w:val="auto"/>
                <w:sz w:val="24"/>
                <w:u w:val="none" w:color="auto"/>
              </w:rPr>
              <w:t>，则本项目生活用水量为</w:t>
            </w:r>
            <w:r>
              <w:rPr>
                <w:rFonts w:hint="eastAsia" w:cs="Times New Roman"/>
                <w:color w:val="auto"/>
                <w:sz w:val="24"/>
                <w:u w:val="none" w:color="auto"/>
                <w:lang w:val="en-US" w:eastAsia="zh-CN"/>
              </w:rPr>
              <w:t>0.9</w:t>
            </w:r>
            <w:r>
              <w:rPr>
                <w:rFonts w:hint="default" w:ascii="Times New Roman" w:hAnsi="Times New Roman" w:eastAsia="宋体" w:cs="Times New Roman"/>
                <w:color w:val="auto"/>
                <w:sz w:val="24"/>
                <w:u w:val="none" w:color="auto"/>
              </w:rPr>
              <w:t>m</w:t>
            </w:r>
            <w:r>
              <w:rPr>
                <w:rFonts w:hint="default" w:ascii="Times New Roman" w:hAnsi="Times New Roman" w:eastAsia="宋体" w:cs="Times New Roman"/>
                <w:color w:val="auto"/>
                <w:sz w:val="24"/>
                <w:u w:val="none" w:color="auto"/>
                <w:vertAlign w:val="superscript"/>
              </w:rPr>
              <w:t>3</w:t>
            </w:r>
            <w:r>
              <w:rPr>
                <w:rFonts w:hint="default" w:ascii="Times New Roman" w:hAnsi="Times New Roman" w:eastAsia="宋体" w:cs="Times New Roman"/>
                <w:color w:val="auto"/>
                <w:sz w:val="24"/>
                <w:u w:val="none" w:color="auto"/>
              </w:rPr>
              <w:t>/d（</w:t>
            </w:r>
            <w:r>
              <w:rPr>
                <w:rFonts w:hint="eastAsia" w:cs="Times New Roman"/>
                <w:color w:val="auto"/>
                <w:sz w:val="24"/>
                <w:u w:val="none" w:color="auto"/>
                <w:lang w:val="en-US" w:eastAsia="zh-CN"/>
              </w:rPr>
              <w:t>270</w:t>
            </w:r>
            <w:r>
              <w:rPr>
                <w:rFonts w:hint="default" w:ascii="Times New Roman" w:hAnsi="Times New Roman" w:eastAsia="宋体" w:cs="Times New Roman"/>
                <w:color w:val="auto"/>
                <w:sz w:val="24"/>
                <w:u w:val="none" w:color="auto"/>
              </w:rPr>
              <w:t>m</w:t>
            </w:r>
            <w:r>
              <w:rPr>
                <w:rFonts w:hint="default" w:ascii="Times New Roman" w:hAnsi="Times New Roman" w:eastAsia="宋体" w:cs="Times New Roman"/>
                <w:color w:val="auto"/>
                <w:sz w:val="24"/>
                <w:u w:val="none" w:color="auto"/>
                <w:vertAlign w:val="superscript"/>
              </w:rPr>
              <w:t>3</w:t>
            </w:r>
            <w:r>
              <w:rPr>
                <w:rFonts w:hint="default" w:ascii="Times New Roman" w:hAnsi="Times New Roman" w:eastAsia="宋体" w:cs="Times New Roman"/>
                <w:color w:val="auto"/>
                <w:sz w:val="24"/>
                <w:u w:val="none" w:color="auto"/>
              </w:rPr>
              <w:t>/a），污水排放系数取0.8，则生活污水排放量约为</w:t>
            </w:r>
            <w:r>
              <w:rPr>
                <w:rFonts w:hint="eastAsia" w:cs="Times New Roman"/>
                <w:color w:val="auto"/>
                <w:sz w:val="24"/>
                <w:u w:val="none" w:color="auto"/>
                <w:lang w:val="en-US" w:eastAsia="zh-CN"/>
              </w:rPr>
              <w:t>0.72</w:t>
            </w:r>
            <w:r>
              <w:rPr>
                <w:rFonts w:hint="default" w:ascii="Times New Roman" w:hAnsi="Times New Roman" w:eastAsia="宋体" w:cs="Times New Roman"/>
                <w:color w:val="auto"/>
                <w:sz w:val="24"/>
                <w:u w:val="none" w:color="auto"/>
              </w:rPr>
              <w:t>m</w:t>
            </w:r>
            <w:r>
              <w:rPr>
                <w:rFonts w:hint="default" w:ascii="Times New Roman" w:hAnsi="Times New Roman" w:eastAsia="宋体" w:cs="Times New Roman"/>
                <w:color w:val="auto"/>
                <w:sz w:val="24"/>
                <w:u w:val="none" w:color="auto"/>
                <w:vertAlign w:val="superscript"/>
              </w:rPr>
              <w:t>3</w:t>
            </w:r>
            <w:r>
              <w:rPr>
                <w:rFonts w:hint="default" w:ascii="Times New Roman" w:hAnsi="Times New Roman" w:eastAsia="宋体" w:cs="Times New Roman"/>
                <w:color w:val="auto"/>
                <w:sz w:val="24"/>
                <w:u w:val="none" w:color="auto"/>
              </w:rPr>
              <w:t>/d（</w:t>
            </w:r>
            <w:r>
              <w:rPr>
                <w:rFonts w:hint="eastAsia" w:cs="Times New Roman"/>
                <w:color w:val="auto"/>
                <w:sz w:val="24"/>
                <w:u w:val="none" w:color="auto"/>
                <w:lang w:val="en-US" w:eastAsia="zh-CN"/>
              </w:rPr>
              <w:t>216</w:t>
            </w:r>
            <w:r>
              <w:rPr>
                <w:rFonts w:hint="default" w:ascii="Times New Roman" w:hAnsi="Times New Roman" w:eastAsia="宋体" w:cs="Times New Roman"/>
                <w:color w:val="auto"/>
                <w:sz w:val="24"/>
                <w:u w:val="none" w:color="auto"/>
              </w:rPr>
              <w:t>m</w:t>
            </w:r>
            <w:r>
              <w:rPr>
                <w:rFonts w:hint="default" w:ascii="Times New Roman" w:hAnsi="Times New Roman" w:eastAsia="宋体" w:cs="Times New Roman"/>
                <w:color w:val="auto"/>
                <w:sz w:val="24"/>
                <w:u w:val="none" w:color="auto"/>
                <w:vertAlign w:val="superscript"/>
              </w:rPr>
              <w:t>3</w:t>
            </w:r>
            <w:r>
              <w:rPr>
                <w:rFonts w:hint="default" w:ascii="Times New Roman" w:hAnsi="Times New Roman" w:eastAsia="宋体" w:cs="Times New Roman"/>
                <w:color w:val="auto"/>
                <w:sz w:val="24"/>
                <w:u w:val="none" w:color="auto"/>
              </w:rPr>
              <w:t>/a），此部分污水</w:t>
            </w:r>
            <w:r>
              <w:rPr>
                <w:rFonts w:hint="default" w:ascii="Times New Roman" w:hAnsi="Times New Roman" w:cs="Times New Roman"/>
                <w:color w:val="auto"/>
                <w:sz w:val="24"/>
                <w:u w:val="none" w:color="auto"/>
                <w:lang w:val="en-US" w:eastAsia="zh-CN"/>
              </w:rPr>
              <w:t>经</w:t>
            </w:r>
            <w:r>
              <w:rPr>
                <w:rFonts w:hint="default" w:ascii="Times New Roman" w:hAnsi="Times New Roman" w:eastAsia="宋体" w:cs="Times New Roman"/>
                <w:color w:val="auto"/>
                <w:sz w:val="24"/>
                <w:u w:val="none" w:color="auto"/>
              </w:rPr>
              <w:t>化粪池处理达到《污水综合排放标准》</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rPr>
              <w:t>GB8978-1996</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rPr>
              <w:t>三级排放标准</w:t>
            </w:r>
            <w:r>
              <w:rPr>
                <w:rFonts w:hint="default" w:ascii="Times New Roman" w:hAnsi="Times New Roman" w:cs="Times New Roman"/>
                <w:color w:val="auto"/>
                <w:sz w:val="24"/>
                <w:u w:val="none" w:color="auto"/>
              </w:rPr>
              <w:t>及新田县污水处理厂进水水质标准要求的较严者</w:t>
            </w:r>
            <w:r>
              <w:rPr>
                <w:rFonts w:hint="default" w:ascii="Times New Roman" w:hAnsi="Times New Roman" w:eastAsia="宋体" w:cs="Times New Roman"/>
                <w:color w:val="auto"/>
                <w:sz w:val="24"/>
                <w:u w:val="none" w:color="auto"/>
              </w:rPr>
              <w:t>，再经过园区污水管道汇入新田县污水处理厂处理后，排入新田河。</w:t>
            </w:r>
          </w:p>
          <w:p w14:paraId="62CD13A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u w:val="none" w:color="auto"/>
              </w:rPr>
            </w:pPr>
            <w:r>
              <w:rPr>
                <w:rFonts w:hint="default" w:ascii="Times New Roman" w:hAnsi="Times New Roman" w:cs="Times New Roman"/>
                <w:color w:val="auto"/>
                <w:sz w:val="24"/>
                <w:u w:val="none" w:color="auto"/>
                <w:lang w:eastAsia="zh-CN"/>
              </w:rPr>
              <w:t>本项目</w:t>
            </w:r>
            <w:r>
              <w:rPr>
                <w:rFonts w:hint="default" w:ascii="Times New Roman" w:hAnsi="Times New Roman" w:eastAsia="宋体" w:cs="Times New Roman"/>
                <w:color w:val="auto"/>
                <w:sz w:val="24"/>
                <w:u w:val="none" w:color="auto"/>
              </w:rPr>
              <w:t>污水产排情况见表</w:t>
            </w:r>
            <w:r>
              <w:rPr>
                <w:rFonts w:hint="default" w:ascii="Times New Roman" w:hAnsi="Times New Roman" w:eastAsia="宋体" w:cs="Times New Roman"/>
                <w:color w:val="auto"/>
                <w:sz w:val="24"/>
                <w:u w:val="none" w:color="auto"/>
                <w:lang w:val="en-US" w:eastAsia="zh-CN"/>
              </w:rPr>
              <w:t>4-</w:t>
            </w:r>
            <w:r>
              <w:rPr>
                <w:rFonts w:hint="eastAsia" w:cs="Times New Roman"/>
                <w:color w:val="auto"/>
                <w:sz w:val="24"/>
                <w:u w:val="none" w:color="auto"/>
                <w:lang w:val="en-US" w:eastAsia="zh-CN"/>
              </w:rPr>
              <w:t>2</w:t>
            </w:r>
            <w:r>
              <w:rPr>
                <w:rFonts w:hint="default" w:ascii="Times New Roman" w:hAnsi="Times New Roman" w:eastAsia="宋体" w:cs="Times New Roman"/>
                <w:color w:val="auto"/>
                <w:sz w:val="24"/>
                <w:u w:val="none" w:color="auto"/>
              </w:rPr>
              <w:t>。</w:t>
            </w:r>
          </w:p>
          <w:p w14:paraId="67E7734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表</w:t>
            </w:r>
            <w:r>
              <w:rPr>
                <w:rFonts w:hint="default" w:ascii="Times New Roman" w:hAnsi="Times New Roman" w:eastAsia="宋体" w:cs="Times New Roman"/>
                <w:b/>
                <w:bCs/>
                <w:color w:val="auto"/>
                <w:sz w:val="21"/>
                <w:szCs w:val="21"/>
                <w:u w:val="none" w:color="auto"/>
                <w:lang w:val="en-US" w:eastAsia="zh-CN"/>
              </w:rPr>
              <w:t>4-</w:t>
            </w:r>
            <w:r>
              <w:rPr>
                <w:rFonts w:hint="eastAsia" w:cs="Times New Roman"/>
                <w:b/>
                <w:bCs/>
                <w:color w:val="auto"/>
                <w:sz w:val="21"/>
                <w:szCs w:val="21"/>
                <w:u w:val="none" w:color="auto"/>
                <w:lang w:val="en-US" w:eastAsia="zh-CN"/>
              </w:rPr>
              <w:t xml:space="preserve">2  </w:t>
            </w:r>
            <w:r>
              <w:rPr>
                <w:rFonts w:hint="default" w:ascii="Times New Roman" w:hAnsi="Times New Roman" w:eastAsia="宋体" w:cs="Times New Roman"/>
                <w:b/>
                <w:bCs/>
                <w:color w:val="auto"/>
                <w:sz w:val="21"/>
                <w:szCs w:val="21"/>
                <w:u w:val="none" w:color="auto"/>
              </w:rPr>
              <w:t>外排废水污染物产排情况一览表</w:t>
            </w:r>
          </w:p>
          <w:tbl>
            <w:tblPr>
              <w:tblStyle w:val="38"/>
              <w:tblW w:w="483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6"/>
              <w:gridCol w:w="1726"/>
              <w:gridCol w:w="846"/>
              <w:gridCol w:w="870"/>
              <w:gridCol w:w="870"/>
              <w:gridCol w:w="870"/>
              <w:gridCol w:w="870"/>
              <w:gridCol w:w="871"/>
            </w:tblGrid>
            <w:tr w14:paraId="606CD9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6" w:hRule="atLeast"/>
                <w:jc w:val="center"/>
              </w:trPr>
              <w:tc>
                <w:tcPr>
                  <w:tcW w:w="1607" w:type="pct"/>
                  <w:gridSpan w:val="2"/>
                  <w:vMerge w:val="restart"/>
                  <w:tcBorders>
                    <w:tl2br w:val="nil"/>
                    <w:tr2bl w:val="nil"/>
                  </w:tcBorders>
                  <w:noWrap w:val="0"/>
                  <w:vAlign w:val="center"/>
                </w:tcPr>
                <w:p w14:paraId="065A7F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项目</w:t>
                  </w:r>
                </w:p>
              </w:tc>
              <w:tc>
                <w:tcPr>
                  <w:tcW w:w="552" w:type="pct"/>
                  <w:vMerge w:val="restart"/>
                  <w:tcBorders>
                    <w:tl2br w:val="nil"/>
                    <w:tr2bl w:val="nil"/>
                  </w:tcBorders>
                  <w:noWrap w:val="0"/>
                  <w:vAlign w:val="center"/>
                </w:tcPr>
                <w:p w14:paraId="6029BE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废水量</w:t>
                  </w:r>
                </w:p>
                <w:p w14:paraId="70DDE3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w:t>
                  </w:r>
                  <w:r>
                    <w:rPr>
                      <w:rFonts w:hint="default" w:ascii="Times New Roman" w:hAnsi="Times New Roman" w:eastAsia="宋体" w:cs="Times New Roman"/>
                      <w:b/>
                      <w:bCs w:val="0"/>
                      <w:color w:val="auto"/>
                      <w:sz w:val="18"/>
                      <w:szCs w:val="18"/>
                      <w:lang w:val="en-US" w:eastAsia="zh-CN"/>
                    </w:rPr>
                    <w:t>m</w:t>
                  </w:r>
                  <w:r>
                    <w:rPr>
                      <w:rFonts w:hint="default" w:ascii="Times New Roman" w:hAnsi="Times New Roman" w:eastAsia="宋体" w:cs="Times New Roman"/>
                      <w:b/>
                      <w:bCs w:val="0"/>
                      <w:color w:val="auto"/>
                      <w:sz w:val="18"/>
                      <w:szCs w:val="18"/>
                      <w:vertAlign w:val="superscript"/>
                      <w:lang w:val="en-US" w:eastAsia="zh-CN"/>
                    </w:rPr>
                    <w:t>3</w:t>
                  </w:r>
                  <w:r>
                    <w:rPr>
                      <w:rFonts w:hint="default" w:ascii="Times New Roman" w:hAnsi="Times New Roman" w:eastAsia="宋体" w:cs="Times New Roman"/>
                      <w:b/>
                      <w:bCs w:val="0"/>
                      <w:color w:val="auto"/>
                      <w:sz w:val="18"/>
                      <w:szCs w:val="18"/>
                    </w:rPr>
                    <w:t>/a）</w:t>
                  </w:r>
                </w:p>
              </w:tc>
              <w:tc>
                <w:tcPr>
                  <w:tcW w:w="2840" w:type="pct"/>
                  <w:gridSpan w:val="5"/>
                  <w:tcBorders>
                    <w:tl2br w:val="nil"/>
                    <w:tr2bl w:val="nil"/>
                  </w:tcBorders>
                  <w:noWrap w:val="0"/>
                  <w:vAlign w:val="center"/>
                </w:tcPr>
                <w:p w14:paraId="317574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污染物</w:t>
                  </w:r>
                </w:p>
              </w:tc>
            </w:tr>
            <w:tr w14:paraId="0B696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 w:hRule="atLeast"/>
                <w:jc w:val="center"/>
              </w:trPr>
              <w:tc>
                <w:tcPr>
                  <w:tcW w:w="1607" w:type="pct"/>
                  <w:gridSpan w:val="2"/>
                  <w:vMerge w:val="continue"/>
                  <w:tcBorders>
                    <w:tl2br w:val="nil"/>
                    <w:tr2bl w:val="nil"/>
                  </w:tcBorders>
                  <w:noWrap w:val="0"/>
                  <w:vAlign w:val="center"/>
                </w:tcPr>
                <w:p w14:paraId="3EB3AD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p>
              </w:tc>
              <w:tc>
                <w:tcPr>
                  <w:tcW w:w="552" w:type="pct"/>
                  <w:vMerge w:val="continue"/>
                  <w:tcBorders>
                    <w:tl2br w:val="nil"/>
                    <w:tr2bl w:val="nil"/>
                  </w:tcBorders>
                  <w:noWrap w:val="0"/>
                  <w:vAlign w:val="center"/>
                </w:tcPr>
                <w:p w14:paraId="37693D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p>
              </w:tc>
              <w:tc>
                <w:tcPr>
                  <w:tcW w:w="567" w:type="pct"/>
                  <w:tcBorders>
                    <w:tl2br w:val="nil"/>
                    <w:tr2bl w:val="nil"/>
                  </w:tcBorders>
                  <w:noWrap w:val="0"/>
                  <w:vAlign w:val="center"/>
                </w:tcPr>
                <w:p w14:paraId="76F3E2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COD</w:t>
                  </w:r>
                </w:p>
              </w:tc>
              <w:tc>
                <w:tcPr>
                  <w:tcW w:w="567" w:type="pct"/>
                  <w:tcBorders>
                    <w:tl2br w:val="nil"/>
                    <w:tr2bl w:val="nil"/>
                  </w:tcBorders>
                  <w:noWrap w:val="0"/>
                  <w:vAlign w:val="center"/>
                </w:tcPr>
                <w:p w14:paraId="7045E6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BOD</w:t>
                  </w:r>
                  <w:r>
                    <w:rPr>
                      <w:rFonts w:hint="default" w:ascii="Times New Roman" w:hAnsi="Times New Roman" w:eastAsia="宋体" w:cs="Times New Roman"/>
                      <w:b/>
                      <w:bCs w:val="0"/>
                      <w:color w:val="auto"/>
                      <w:sz w:val="18"/>
                      <w:szCs w:val="18"/>
                      <w:vertAlign w:val="subscript"/>
                    </w:rPr>
                    <w:t>5</w:t>
                  </w:r>
                </w:p>
              </w:tc>
              <w:tc>
                <w:tcPr>
                  <w:tcW w:w="567" w:type="pct"/>
                  <w:tcBorders>
                    <w:tl2br w:val="nil"/>
                    <w:tr2bl w:val="nil"/>
                  </w:tcBorders>
                  <w:noWrap w:val="0"/>
                  <w:vAlign w:val="center"/>
                </w:tcPr>
                <w:p w14:paraId="42C3D3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SS</w:t>
                  </w:r>
                </w:p>
              </w:tc>
              <w:tc>
                <w:tcPr>
                  <w:tcW w:w="567" w:type="pct"/>
                  <w:tcBorders>
                    <w:tl2br w:val="nil"/>
                    <w:tr2bl w:val="nil"/>
                  </w:tcBorders>
                  <w:noWrap w:val="0"/>
                  <w:vAlign w:val="center"/>
                </w:tcPr>
                <w:p w14:paraId="0E3C1E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氨氮</w:t>
                  </w:r>
                </w:p>
              </w:tc>
              <w:tc>
                <w:tcPr>
                  <w:tcW w:w="568" w:type="pct"/>
                  <w:tcBorders>
                    <w:tl2br w:val="nil"/>
                    <w:tr2bl w:val="nil"/>
                  </w:tcBorders>
                  <w:noWrap w:val="0"/>
                  <w:vAlign w:val="center"/>
                </w:tcPr>
                <w:p w14:paraId="010754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lang w:eastAsia="zh-CN"/>
                    </w:rPr>
                  </w:pPr>
                  <w:r>
                    <w:rPr>
                      <w:rFonts w:hint="default" w:ascii="Times New Roman" w:hAnsi="Times New Roman" w:eastAsia="宋体" w:cs="Times New Roman"/>
                      <w:b/>
                      <w:bCs w:val="0"/>
                      <w:color w:val="auto"/>
                      <w:sz w:val="18"/>
                      <w:szCs w:val="18"/>
                      <w:lang w:eastAsia="zh-CN"/>
                    </w:rPr>
                    <w:t>石油类</w:t>
                  </w:r>
                </w:p>
              </w:tc>
            </w:tr>
            <w:tr w14:paraId="6BEE28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 w:hRule="atLeast"/>
                <w:jc w:val="center"/>
              </w:trPr>
              <w:tc>
                <w:tcPr>
                  <w:tcW w:w="480" w:type="pct"/>
                  <w:vMerge w:val="restart"/>
                  <w:tcBorders>
                    <w:tl2br w:val="nil"/>
                    <w:tr2bl w:val="nil"/>
                  </w:tcBorders>
                  <w:noWrap w:val="0"/>
                  <w:vAlign w:val="center"/>
                </w:tcPr>
                <w:p w14:paraId="640F66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生活污水</w:t>
                  </w:r>
                </w:p>
              </w:tc>
              <w:tc>
                <w:tcPr>
                  <w:tcW w:w="1126" w:type="pct"/>
                  <w:tcBorders>
                    <w:tl2br w:val="nil"/>
                    <w:tr2bl w:val="nil"/>
                  </w:tcBorders>
                  <w:noWrap w:val="0"/>
                  <w:vAlign w:val="center"/>
                </w:tcPr>
                <w:p w14:paraId="0D6E2B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产生浓度/mg/L</w:t>
                  </w:r>
                </w:p>
              </w:tc>
              <w:tc>
                <w:tcPr>
                  <w:tcW w:w="552" w:type="pct"/>
                  <w:vMerge w:val="restart"/>
                  <w:tcBorders>
                    <w:tl2br w:val="nil"/>
                    <w:tr2bl w:val="nil"/>
                  </w:tcBorders>
                  <w:noWrap w:val="0"/>
                  <w:vAlign w:val="center"/>
                </w:tcPr>
                <w:p w14:paraId="38E2506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eastAsia" w:cs="Times New Roman"/>
                      <w:b w:val="0"/>
                      <w:bCs/>
                      <w:color w:val="auto"/>
                      <w:sz w:val="18"/>
                      <w:szCs w:val="18"/>
                      <w:lang w:val="en-US" w:eastAsia="zh-CN"/>
                    </w:rPr>
                    <w:t>216</w:t>
                  </w:r>
                </w:p>
              </w:tc>
              <w:tc>
                <w:tcPr>
                  <w:tcW w:w="567" w:type="pct"/>
                  <w:tcBorders>
                    <w:tl2br w:val="nil"/>
                    <w:tr2bl w:val="nil"/>
                  </w:tcBorders>
                  <w:noWrap w:val="0"/>
                  <w:vAlign w:val="center"/>
                </w:tcPr>
                <w:p w14:paraId="0DA379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b w:val="0"/>
                      <w:bCs/>
                      <w:color w:val="auto"/>
                      <w:sz w:val="18"/>
                      <w:szCs w:val="18"/>
                      <w:lang w:val="en-US" w:eastAsia="zh-CN"/>
                    </w:rPr>
                    <w:t>350</w:t>
                  </w:r>
                </w:p>
              </w:tc>
              <w:tc>
                <w:tcPr>
                  <w:tcW w:w="567" w:type="pct"/>
                  <w:tcBorders>
                    <w:tl2br w:val="nil"/>
                    <w:tr2bl w:val="nil"/>
                  </w:tcBorders>
                  <w:noWrap w:val="0"/>
                  <w:vAlign w:val="center"/>
                </w:tcPr>
                <w:p w14:paraId="5FAD0D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200</w:t>
                  </w:r>
                </w:p>
              </w:tc>
              <w:tc>
                <w:tcPr>
                  <w:tcW w:w="567" w:type="pct"/>
                  <w:tcBorders>
                    <w:tl2br w:val="nil"/>
                    <w:tr2bl w:val="nil"/>
                  </w:tcBorders>
                  <w:noWrap w:val="0"/>
                  <w:vAlign w:val="center"/>
                </w:tcPr>
                <w:p w14:paraId="3BEF06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b w:val="0"/>
                      <w:bCs/>
                      <w:color w:val="auto"/>
                      <w:sz w:val="18"/>
                      <w:szCs w:val="18"/>
                      <w:lang w:val="en-US" w:eastAsia="zh-CN"/>
                    </w:rPr>
                    <w:t>150</w:t>
                  </w:r>
                </w:p>
              </w:tc>
              <w:tc>
                <w:tcPr>
                  <w:tcW w:w="567" w:type="pct"/>
                  <w:tcBorders>
                    <w:tl2br w:val="nil"/>
                    <w:tr2bl w:val="nil"/>
                  </w:tcBorders>
                  <w:noWrap w:val="0"/>
                  <w:vAlign w:val="center"/>
                </w:tcPr>
                <w:p w14:paraId="5D74AA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b w:val="0"/>
                      <w:bCs/>
                      <w:color w:val="auto"/>
                      <w:sz w:val="18"/>
                      <w:szCs w:val="18"/>
                      <w:lang w:val="en-US" w:eastAsia="zh-CN"/>
                    </w:rPr>
                    <w:t>40</w:t>
                  </w:r>
                </w:p>
              </w:tc>
              <w:tc>
                <w:tcPr>
                  <w:tcW w:w="568" w:type="pct"/>
                  <w:tcBorders>
                    <w:tl2br w:val="nil"/>
                    <w:tr2bl w:val="nil"/>
                  </w:tcBorders>
                  <w:noWrap w:val="0"/>
                  <w:vAlign w:val="center"/>
                </w:tcPr>
                <w:p w14:paraId="765BFC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w:t>
                  </w:r>
                </w:p>
              </w:tc>
            </w:tr>
            <w:tr w14:paraId="6EA2F6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 w:hRule="atLeast"/>
                <w:jc w:val="center"/>
              </w:trPr>
              <w:tc>
                <w:tcPr>
                  <w:tcW w:w="480" w:type="pct"/>
                  <w:vMerge w:val="continue"/>
                  <w:tcBorders>
                    <w:tl2br w:val="nil"/>
                    <w:tr2bl w:val="nil"/>
                  </w:tcBorders>
                  <w:noWrap w:val="0"/>
                  <w:vAlign w:val="center"/>
                </w:tcPr>
                <w:p w14:paraId="3AE4BF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rPr>
                  </w:pPr>
                </w:p>
              </w:tc>
              <w:tc>
                <w:tcPr>
                  <w:tcW w:w="1126" w:type="pct"/>
                  <w:tcBorders>
                    <w:tl2br w:val="nil"/>
                    <w:tr2bl w:val="nil"/>
                  </w:tcBorders>
                  <w:noWrap w:val="0"/>
                  <w:vAlign w:val="center"/>
                </w:tcPr>
                <w:p w14:paraId="7B13CD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产生量/t/a</w:t>
                  </w:r>
                </w:p>
              </w:tc>
              <w:tc>
                <w:tcPr>
                  <w:tcW w:w="552" w:type="pct"/>
                  <w:vMerge w:val="continue"/>
                  <w:tcBorders>
                    <w:tl2br w:val="nil"/>
                    <w:tr2bl w:val="nil"/>
                  </w:tcBorders>
                  <w:noWrap w:val="0"/>
                  <w:vAlign w:val="center"/>
                </w:tcPr>
                <w:p w14:paraId="59797B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rPr>
                  </w:pPr>
                </w:p>
              </w:tc>
              <w:tc>
                <w:tcPr>
                  <w:tcW w:w="567" w:type="pct"/>
                  <w:tcBorders>
                    <w:tl2br w:val="nil"/>
                    <w:tr2bl w:val="nil"/>
                  </w:tcBorders>
                  <w:noWrap w:val="0"/>
                  <w:vAlign w:val="center"/>
                </w:tcPr>
                <w:p w14:paraId="719121BF">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lang w:val="en-US" w:eastAsia="zh-CN" w:bidi="ar-SA"/>
                    </w:rPr>
                  </w:pPr>
                  <w:r>
                    <w:rPr>
                      <w:rFonts w:hint="eastAsia" w:cs="Times New Roman"/>
                      <w:i w:val="0"/>
                      <w:color w:val="auto"/>
                      <w:kern w:val="0"/>
                      <w:sz w:val="18"/>
                      <w:szCs w:val="18"/>
                      <w:u w:val="none"/>
                      <w:lang w:val="en-US" w:eastAsia="zh-CN" w:bidi="ar"/>
                    </w:rPr>
                    <w:t>0.0756</w:t>
                  </w:r>
                </w:p>
              </w:tc>
              <w:tc>
                <w:tcPr>
                  <w:tcW w:w="567" w:type="pct"/>
                  <w:tcBorders>
                    <w:tl2br w:val="nil"/>
                    <w:tr2bl w:val="nil"/>
                  </w:tcBorders>
                  <w:noWrap w:val="0"/>
                  <w:vAlign w:val="center"/>
                </w:tcPr>
                <w:p w14:paraId="3F58E367">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i w:val="0"/>
                      <w:color w:val="auto"/>
                      <w:kern w:val="0"/>
                      <w:sz w:val="18"/>
                      <w:szCs w:val="18"/>
                      <w:u w:val="none"/>
                      <w:lang w:val="en-US" w:eastAsia="zh-CN" w:bidi="ar"/>
                    </w:rPr>
                    <w:t>0.</w:t>
                  </w:r>
                  <w:r>
                    <w:rPr>
                      <w:rFonts w:hint="eastAsia" w:cs="Times New Roman"/>
                      <w:i w:val="0"/>
                      <w:color w:val="auto"/>
                      <w:kern w:val="0"/>
                      <w:sz w:val="18"/>
                      <w:szCs w:val="18"/>
                      <w:u w:val="none"/>
                      <w:lang w:val="en-US" w:eastAsia="zh-CN" w:bidi="ar"/>
                    </w:rPr>
                    <w:t>0432</w:t>
                  </w:r>
                  <w:r>
                    <w:rPr>
                      <w:rFonts w:hint="default" w:ascii="Times New Roman" w:hAnsi="Times New Roman" w:eastAsia="宋体" w:cs="Times New Roman"/>
                      <w:i w:val="0"/>
                      <w:color w:val="auto"/>
                      <w:kern w:val="0"/>
                      <w:sz w:val="18"/>
                      <w:szCs w:val="18"/>
                      <w:u w:val="none"/>
                      <w:lang w:val="en-US" w:eastAsia="zh-CN" w:bidi="ar"/>
                    </w:rPr>
                    <w:t xml:space="preserve"> </w:t>
                  </w:r>
                </w:p>
              </w:tc>
              <w:tc>
                <w:tcPr>
                  <w:tcW w:w="567" w:type="pct"/>
                  <w:tcBorders>
                    <w:tl2br w:val="nil"/>
                    <w:tr2bl w:val="nil"/>
                  </w:tcBorders>
                  <w:noWrap w:val="0"/>
                  <w:vAlign w:val="center"/>
                </w:tcPr>
                <w:p w14:paraId="5B3C148E">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i w:val="0"/>
                      <w:color w:val="auto"/>
                      <w:kern w:val="0"/>
                      <w:sz w:val="18"/>
                      <w:szCs w:val="18"/>
                      <w:u w:val="none"/>
                      <w:lang w:val="en-US" w:eastAsia="zh-CN" w:bidi="ar"/>
                    </w:rPr>
                    <w:t>0.</w:t>
                  </w:r>
                  <w:r>
                    <w:rPr>
                      <w:rFonts w:hint="eastAsia" w:cs="Times New Roman"/>
                      <w:i w:val="0"/>
                      <w:color w:val="auto"/>
                      <w:kern w:val="0"/>
                      <w:sz w:val="18"/>
                      <w:szCs w:val="18"/>
                      <w:u w:val="none"/>
                      <w:lang w:val="en-US" w:eastAsia="zh-CN" w:bidi="ar"/>
                    </w:rPr>
                    <w:t>0324</w:t>
                  </w:r>
                  <w:r>
                    <w:rPr>
                      <w:rFonts w:hint="default" w:ascii="Times New Roman" w:hAnsi="Times New Roman" w:eastAsia="宋体" w:cs="Times New Roman"/>
                      <w:i w:val="0"/>
                      <w:color w:val="auto"/>
                      <w:kern w:val="0"/>
                      <w:sz w:val="18"/>
                      <w:szCs w:val="18"/>
                      <w:u w:val="none"/>
                      <w:lang w:val="en-US" w:eastAsia="zh-CN" w:bidi="ar"/>
                    </w:rPr>
                    <w:t xml:space="preserve"> </w:t>
                  </w:r>
                </w:p>
              </w:tc>
              <w:tc>
                <w:tcPr>
                  <w:tcW w:w="567" w:type="pct"/>
                  <w:tcBorders>
                    <w:tl2br w:val="nil"/>
                    <w:tr2bl w:val="nil"/>
                  </w:tcBorders>
                  <w:noWrap w:val="0"/>
                  <w:vAlign w:val="center"/>
                </w:tcPr>
                <w:p w14:paraId="0D4265B1">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i w:val="0"/>
                      <w:color w:val="auto"/>
                      <w:kern w:val="0"/>
                      <w:sz w:val="18"/>
                      <w:szCs w:val="18"/>
                      <w:u w:val="none"/>
                      <w:lang w:val="en-US" w:eastAsia="zh-CN" w:bidi="ar"/>
                    </w:rPr>
                    <w:t>0.0</w:t>
                  </w:r>
                  <w:r>
                    <w:rPr>
                      <w:rFonts w:hint="eastAsia" w:cs="Times New Roman"/>
                      <w:i w:val="0"/>
                      <w:color w:val="auto"/>
                      <w:kern w:val="0"/>
                      <w:sz w:val="18"/>
                      <w:szCs w:val="18"/>
                      <w:u w:val="none"/>
                      <w:lang w:val="en-US" w:eastAsia="zh-CN" w:bidi="ar"/>
                    </w:rPr>
                    <w:t>086</w:t>
                  </w:r>
                </w:p>
              </w:tc>
              <w:tc>
                <w:tcPr>
                  <w:tcW w:w="568" w:type="pct"/>
                  <w:tcBorders>
                    <w:tl2br w:val="nil"/>
                    <w:tr2bl w:val="nil"/>
                  </w:tcBorders>
                  <w:noWrap w:val="0"/>
                  <w:vAlign w:val="center"/>
                </w:tcPr>
                <w:p w14:paraId="19981503">
                  <w:pPr>
                    <w:keepNext w:val="0"/>
                    <w:keepLines w:val="0"/>
                    <w:widowControl/>
                    <w:suppressLineNumbers w:val="0"/>
                    <w:jc w:val="center"/>
                    <w:textAlignment w:val="center"/>
                    <w:rPr>
                      <w:rFonts w:hint="default" w:ascii="Times New Roman" w:hAnsi="Times New Roman" w:cs="Times New Roman"/>
                      <w:b w:val="0"/>
                      <w:bCs/>
                      <w:color w:val="auto"/>
                      <w:sz w:val="18"/>
                      <w:szCs w:val="18"/>
                      <w:lang w:val="en-US" w:eastAsia="zh-CN"/>
                    </w:rPr>
                  </w:pPr>
                  <w:r>
                    <w:rPr>
                      <w:rFonts w:hint="default" w:ascii="Times New Roman" w:hAnsi="Times New Roman" w:eastAsia="宋体" w:cs="Times New Roman"/>
                      <w:i w:val="0"/>
                      <w:color w:val="auto"/>
                      <w:kern w:val="0"/>
                      <w:sz w:val="18"/>
                      <w:szCs w:val="18"/>
                      <w:u w:val="none"/>
                      <w:lang w:val="en-US" w:eastAsia="zh-CN" w:bidi="ar"/>
                    </w:rPr>
                    <w:t>/</w:t>
                  </w:r>
                </w:p>
              </w:tc>
            </w:tr>
            <w:tr w14:paraId="3D9186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 w:hRule="atLeast"/>
                <w:jc w:val="center"/>
              </w:trPr>
              <w:tc>
                <w:tcPr>
                  <w:tcW w:w="1607" w:type="pct"/>
                  <w:gridSpan w:val="2"/>
                  <w:tcBorders>
                    <w:tl2br w:val="nil"/>
                    <w:tr2bl w:val="nil"/>
                  </w:tcBorders>
                  <w:noWrap w:val="0"/>
                  <w:vAlign w:val="center"/>
                </w:tcPr>
                <w:p w14:paraId="3846CE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（GB8976-1996）中三级标准（mg/L）</w:t>
                  </w:r>
                </w:p>
              </w:tc>
              <w:tc>
                <w:tcPr>
                  <w:tcW w:w="552" w:type="pct"/>
                  <w:tcBorders>
                    <w:tl2br w:val="nil"/>
                    <w:tr2bl w:val="nil"/>
                  </w:tcBorders>
                  <w:noWrap w:val="0"/>
                  <w:vAlign w:val="center"/>
                </w:tcPr>
                <w:p w14:paraId="498748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w:t>
                  </w:r>
                </w:p>
              </w:tc>
              <w:tc>
                <w:tcPr>
                  <w:tcW w:w="567" w:type="pct"/>
                  <w:tcBorders>
                    <w:tl2br w:val="nil"/>
                    <w:tr2bl w:val="nil"/>
                  </w:tcBorders>
                  <w:noWrap w:val="0"/>
                  <w:vAlign w:val="center"/>
                </w:tcPr>
                <w:p w14:paraId="5CFE2F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500</w:t>
                  </w:r>
                </w:p>
              </w:tc>
              <w:tc>
                <w:tcPr>
                  <w:tcW w:w="567" w:type="pct"/>
                  <w:tcBorders>
                    <w:tl2br w:val="nil"/>
                    <w:tr2bl w:val="nil"/>
                  </w:tcBorders>
                  <w:noWrap w:val="0"/>
                  <w:vAlign w:val="center"/>
                </w:tcPr>
                <w:p w14:paraId="286BD1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300</w:t>
                  </w:r>
                </w:p>
              </w:tc>
              <w:tc>
                <w:tcPr>
                  <w:tcW w:w="567" w:type="pct"/>
                  <w:tcBorders>
                    <w:tl2br w:val="nil"/>
                    <w:tr2bl w:val="nil"/>
                  </w:tcBorders>
                  <w:noWrap w:val="0"/>
                  <w:vAlign w:val="center"/>
                </w:tcPr>
                <w:p w14:paraId="6A404E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400</w:t>
                  </w:r>
                </w:p>
              </w:tc>
              <w:tc>
                <w:tcPr>
                  <w:tcW w:w="567" w:type="pct"/>
                  <w:tcBorders>
                    <w:tl2br w:val="nil"/>
                    <w:tr2bl w:val="nil"/>
                  </w:tcBorders>
                  <w:noWrap w:val="0"/>
                  <w:vAlign w:val="center"/>
                </w:tcPr>
                <w:p w14:paraId="3F0112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w:t>
                  </w:r>
                </w:p>
              </w:tc>
              <w:tc>
                <w:tcPr>
                  <w:tcW w:w="568" w:type="pct"/>
                  <w:tcBorders>
                    <w:tl2br w:val="nil"/>
                    <w:tr2bl w:val="nil"/>
                  </w:tcBorders>
                  <w:noWrap w:val="0"/>
                  <w:vAlign w:val="center"/>
                </w:tcPr>
                <w:p w14:paraId="6283B1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20</w:t>
                  </w:r>
                </w:p>
              </w:tc>
            </w:tr>
            <w:tr w14:paraId="3C3121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 w:hRule="atLeast"/>
                <w:jc w:val="center"/>
              </w:trPr>
              <w:tc>
                <w:tcPr>
                  <w:tcW w:w="1607" w:type="pct"/>
                  <w:gridSpan w:val="2"/>
                  <w:tcBorders>
                    <w:tl2br w:val="nil"/>
                    <w:tr2bl w:val="nil"/>
                  </w:tcBorders>
                  <w:noWrap w:val="0"/>
                  <w:vAlign w:val="center"/>
                </w:tcPr>
                <w:p w14:paraId="38693F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新田县污水处理厂进水水质标准</w:t>
                  </w:r>
                </w:p>
              </w:tc>
              <w:tc>
                <w:tcPr>
                  <w:tcW w:w="552" w:type="pct"/>
                  <w:tcBorders>
                    <w:tl2br w:val="nil"/>
                    <w:tr2bl w:val="nil"/>
                  </w:tcBorders>
                  <w:noWrap w:val="0"/>
                  <w:vAlign w:val="center"/>
                </w:tcPr>
                <w:p w14:paraId="5C4222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w:t>
                  </w:r>
                </w:p>
              </w:tc>
              <w:tc>
                <w:tcPr>
                  <w:tcW w:w="567" w:type="pct"/>
                  <w:tcBorders>
                    <w:tl2br w:val="nil"/>
                    <w:tr2bl w:val="nil"/>
                  </w:tcBorders>
                  <w:noWrap w:val="0"/>
                  <w:vAlign w:val="center"/>
                </w:tcPr>
                <w:p w14:paraId="458E2C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250</w:t>
                  </w:r>
                </w:p>
              </w:tc>
              <w:tc>
                <w:tcPr>
                  <w:tcW w:w="567" w:type="pct"/>
                  <w:tcBorders>
                    <w:tl2br w:val="nil"/>
                    <w:tr2bl w:val="nil"/>
                  </w:tcBorders>
                  <w:noWrap w:val="0"/>
                  <w:vAlign w:val="center"/>
                </w:tcPr>
                <w:p w14:paraId="175495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150</w:t>
                  </w:r>
                </w:p>
              </w:tc>
              <w:tc>
                <w:tcPr>
                  <w:tcW w:w="567" w:type="pct"/>
                  <w:tcBorders>
                    <w:tl2br w:val="nil"/>
                    <w:tr2bl w:val="nil"/>
                  </w:tcBorders>
                  <w:noWrap w:val="0"/>
                  <w:vAlign w:val="center"/>
                </w:tcPr>
                <w:p w14:paraId="3C82F2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200</w:t>
                  </w:r>
                </w:p>
              </w:tc>
              <w:tc>
                <w:tcPr>
                  <w:tcW w:w="567" w:type="pct"/>
                  <w:tcBorders>
                    <w:tl2br w:val="nil"/>
                    <w:tr2bl w:val="nil"/>
                  </w:tcBorders>
                  <w:noWrap w:val="0"/>
                  <w:vAlign w:val="center"/>
                </w:tcPr>
                <w:p w14:paraId="332A9D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30</w:t>
                  </w:r>
                </w:p>
              </w:tc>
              <w:tc>
                <w:tcPr>
                  <w:tcW w:w="568" w:type="pct"/>
                  <w:tcBorders>
                    <w:tl2br w:val="nil"/>
                    <w:tr2bl w:val="nil"/>
                  </w:tcBorders>
                  <w:noWrap w:val="0"/>
                  <w:vAlign w:val="center"/>
                </w:tcPr>
                <w:p w14:paraId="6AEFCE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30</w:t>
                  </w:r>
                </w:p>
              </w:tc>
            </w:tr>
            <w:tr w14:paraId="16F6D3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jc w:val="center"/>
              </w:trPr>
              <w:tc>
                <w:tcPr>
                  <w:tcW w:w="1607" w:type="pct"/>
                  <w:gridSpan w:val="2"/>
                  <w:tcBorders>
                    <w:tl2br w:val="nil"/>
                    <w:tr2bl w:val="nil"/>
                  </w:tcBorders>
                  <w:noWrap w:val="0"/>
                  <w:vAlign w:val="center"/>
                </w:tcPr>
                <w:p w14:paraId="71FE4E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排放量/ t/a</w:t>
                  </w:r>
                </w:p>
              </w:tc>
              <w:tc>
                <w:tcPr>
                  <w:tcW w:w="552" w:type="pct"/>
                  <w:tcBorders>
                    <w:tl2br w:val="nil"/>
                    <w:tr2bl w:val="nil"/>
                  </w:tcBorders>
                  <w:noWrap w:val="0"/>
                  <w:vAlign w:val="center"/>
                </w:tcPr>
                <w:p w14:paraId="6FD408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eastAsia" w:cs="Times New Roman"/>
                      <w:b w:val="0"/>
                      <w:bCs/>
                      <w:color w:val="auto"/>
                      <w:sz w:val="18"/>
                      <w:szCs w:val="18"/>
                      <w:lang w:val="en-US" w:eastAsia="zh-CN"/>
                    </w:rPr>
                    <w:t>216</w:t>
                  </w:r>
                </w:p>
              </w:tc>
              <w:tc>
                <w:tcPr>
                  <w:tcW w:w="567" w:type="pct"/>
                  <w:tcBorders>
                    <w:tl2br w:val="nil"/>
                    <w:tr2bl w:val="nil"/>
                  </w:tcBorders>
                  <w:noWrap w:val="0"/>
                  <w:vAlign w:val="center"/>
                </w:tcPr>
                <w:p w14:paraId="310E6F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0.</w:t>
                  </w:r>
                  <w:r>
                    <w:rPr>
                      <w:rFonts w:hint="eastAsia" w:cs="Times New Roman"/>
                      <w:b w:val="0"/>
                      <w:bCs/>
                      <w:color w:val="auto"/>
                      <w:sz w:val="18"/>
                      <w:szCs w:val="18"/>
                      <w:lang w:val="en-US" w:eastAsia="zh-CN"/>
                    </w:rPr>
                    <w:t>054</w:t>
                  </w:r>
                  <w:r>
                    <w:rPr>
                      <w:rFonts w:hint="default" w:ascii="Times New Roman" w:hAnsi="Times New Roman" w:eastAsia="宋体" w:cs="Times New Roman"/>
                      <w:b w:val="0"/>
                      <w:bCs/>
                      <w:color w:val="auto"/>
                      <w:sz w:val="18"/>
                      <w:szCs w:val="18"/>
                      <w:lang w:val="en-US" w:eastAsia="zh-CN"/>
                    </w:rPr>
                    <w:t xml:space="preserve"> </w:t>
                  </w:r>
                </w:p>
              </w:tc>
              <w:tc>
                <w:tcPr>
                  <w:tcW w:w="567" w:type="pct"/>
                  <w:tcBorders>
                    <w:tl2br w:val="nil"/>
                    <w:tr2bl w:val="nil"/>
                  </w:tcBorders>
                  <w:noWrap w:val="0"/>
                  <w:vAlign w:val="center"/>
                </w:tcPr>
                <w:p w14:paraId="792C25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0.</w:t>
                  </w:r>
                  <w:r>
                    <w:rPr>
                      <w:rFonts w:hint="eastAsia" w:cs="Times New Roman"/>
                      <w:b w:val="0"/>
                      <w:bCs/>
                      <w:color w:val="auto"/>
                      <w:sz w:val="18"/>
                      <w:szCs w:val="18"/>
                      <w:lang w:val="en-US" w:eastAsia="zh-CN"/>
                    </w:rPr>
                    <w:t>0324</w:t>
                  </w:r>
                </w:p>
              </w:tc>
              <w:tc>
                <w:tcPr>
                  <w:tcW w:w="567" w:type="pct"/>
                  <w:tcBorders>
                    <w:tl2br w:val="nil"/>
                    <w:tr2bl w:val="nil"/>
                  </w:tcBorders>
                  <w:noWrap w:val="0"/>
                  <w:vAlign w:val="center"/>
                </w:tcPr>
                <w:p w14:paraId="2908A6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0.</w:t>
                  </w:r>
                  <w:r>
                    <w:rPr>
                      <w:rFonts w:hint="eastAsia" w:cs="Times New Roman"/>
                      <w:b w:val="0"/>
                      <w:bCs/>
                      <w:color w:val="auto"/>
                      <w:sz w:val="18"/>
                      <w:szCs w:val="18"/>
                      <w:lang w:val="en-US" w:eastAsia="zh-CN"/>
                    </w:rPr>
                    <w:t>0324</w:t>
                  </w:r>
                </w:p>
              </w:tc>
              <w:tc>
                <w:tcPr>
                  <w:tcW w:w="567" w:type="pct"/>
                  <w:tcBorders>
                    <w:tl2br w:val="nil"/>
                    <w:tr2bl w:val="nil"/>
                  </w:tcBorders>
                  <w:noWrap w:val="0"/>
                  <w:vAlign w:val="center"/>
                </w:tcPr>
                <w:p w14:paraId="10E622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0.0</w:t>
                  </w:r>
                  <w:r>
                    <w:rPr>
                      <w:rFonts w:hint="eastAsia" w:cs="Times New Roman"/>
                      <w:b w:val="0"/>
                      <w:bCs/>
                      <w:color w:val="auto"/>
                      <w:sz w:val="18"/>
                      <w:szCs w:val="18"/>
                      <w:lang w:val="en-US" w:eastAsia="zh-CN"/>
                    </w:rPr>
                    <w:t>065</w:t>
                  </w:r>
                  <w:r>
                    <w:rPr>
                      <w:rFonts w:hint="default" w:ascii="Times New Roman" w:hAnsi="Times New Roman" w:eastAsia="宋体" w:cs="Times New Roman"/>
                      <w:b w:val="0"/>
                      <w:bCs/>
                      <w:color w:val="auto"/>
                      <w:sz w:val="18"/>
                      <w:szCs w:val="18"/>
                      <w:lang w:val="en-US" w:eastAsia="zh-CN"/>
                    </w:rPr>
                    <w:t xml:space="preserve"> </w:t>
                  </w:r>
                </w:p>
              </w:tc>
              <w:tc>
                <w:tcPr>
                  <w:tcW w:w="568" w:type="pct"/>
                  <w:tcBorders>
                    <w:tl2br w:val="nil"/>
                    <w:tr2bl w:val="nil"/>
                  </w:tcBorders>
                  <w:noWrap w:val="0"/>
                  <w:vAlign w:val="center"/>
                </w:tcPr>
                <w:p w14:paraId="013250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i w:val="0"/>
                      <w:color w:val="auto"/>
                      <w:kern w:val="0"/>
                      <w:sz w:val="18"/>
                      <w:szCs w:val="18"/>
                      <w:u w:val="none"/>
                      <w:lang w:val="en-US" w:eastAsia="zh-CN" w:bidi="ar"/>
                    </w:rPr>
                    <w:t>/</w:t>
                  </w:r>
                </w:p>
              </w:tc>
            </w:tr>
          </w:tbl>
          <w:p w14:paraId="174304A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本项目营运期废水排放方式、排放去向、排放规律及排放口等基本情况，具体详见下表。</w:t>
            </w:r>
          </w:p>
          <w:p w14:paraId="6B6624FB">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表4-</w:t>
            </w:r>
            <w:r>
              <w:rPr>
                <w:rFonts w:hint="eastAsia" w:cs="Times New Roman"/>
                <w:b/>
                <w:bCs/>
                <w:color w:val="auto"/>
                <w:sz w:val="21"/>
                <w:szCs w:val="21"/>
                <w:highlight w:val="none"/>
                <w:u w:val="single" w:color="auto"/>
                <w:lang w:val="en-US" w:eastAsia="zh-CN"/>
              </w:rPr>
              <w:t>3</w:t>
            </w:r>
            <w:r>
              <w:rPr>
                <w:rFonts w:hint="default" w:ascii="Times New Roman" w:hAnsi="Times New Roman" w:eastAsia="宋体" w:cs="Times New Roman"/>
                <w:b/>
                <w:bCs/>
                <w:color w:val="auto"/>
                <w:sz w:val="21"/>
                <w:szCs w:val="21"/>
                <w:highlight w:val="none"/>
                <w:u w:val="single" w:color="auto"/>
                <w:lang w:val="en-US" w:eastAsia="zh-CN"/>
              </w:rPr>
              <w:t xml:space="preserve">  项目建废水排放及排口情况一览表</w:t>
            </w:r>
          </w:p>
          <w:tbl>
            <w:tblPr>
              <w:tblStyle w:val="39"/>
              <w:tblW w:w="7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558"/>
              <w:gridCol w:w="1173"/>
              <w:gridCol w:w="1364"/>
              <w:gridCol w:w="1560"/>
              <w:gridCol w:w="1132"/>
            </w:tblGrid>
            <w:tr w14:paraId="058B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861" w:type="dxa"/>
                  <w:gridSpan w:val="3"/>
                  <w:noWrap w:val="0"/>
                  <w:vAlign w:val="center"/>
                </w:tcPr>
                <w:p w14:paraId="6A69034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vertAlign w:val="baseline"/>
                      <w:lang w:val="en-US" w:eastAsia="zh-CN"/>
                    </w:rPr>
                    <w:t>排放口基本情况</w:t>
                  </w:r>
                </w:p>
              </w:tc>
              <w:tc>
                <w:tcPr>
                  <w:tcW w:w="1364" w:type="dxa"/>
                  <w:vMerge w:val="restart"/>
                  <w:noWrap w:val="0"/>
                  <w:vAlign w:val="center"/>
                </w:tcPr>
                <w:p w14:paraId="31183788">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vertAlign w:val="baseline"/>
                      <w:lang w:val="en-US" w:eastAsia="zh-CN"/>
                    </w:rPr>
                    <w:t>排放方式</w:t>
                  </w:r>
                </w:p>
              </w:tc>
              <w:tc>
                <w:tcPr>
                  <w:tcW w:w="1560" w:type="dxa"/>
                  <w:vMerge w:val="restart"/>
                  <w:noWrap w:val="0"/>
                  <w:vAlign w:val="center"/>
                </w:tcPr>
                <w:p w14:paraId="300D0FC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vertAlign w:val="baseline"/>
                      <w:lang w:val="en-US" w:eastAsia="zh-CN"/>
                    </w:rPr>
                    <w:t>排放去向</w:t>
                  </w:r>
                </w:p>
              </w:tc>
              <w:tc>
                <w:tcPr>
                  <w:tcW w:w="1132" w:type="dxa"/>
                  <w:vMerge w:val="restart"/>
                  <w:noWrap w:val="0"/>
                  <w:vAlign w:val="center"/>
                </w:tcPr>
                <w:p w14:paraId="5501EE64">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vertAlign w:val="baseline"/>
                      <w:lang w:val="en-US" w:eastAsia="zh-CN"/>
                    </w:rPr>
                    <w:t>排放规律</w:t>
                  </w:r>
                </w:p>
              </w:tc>
            </w:tr>
            <w:tr w14:paraId="2393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30" w:type="dxa"/>
                  <w:noWrap w:val="0"/>
                  <w:vAlign w:val="center"/>
                </w:tcPr>
                <w:p w14:paraId="3F33A669">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vertAlign w:val="baseline"/>
                      <w:lang w:val="en-US" w:eastAsia="zh-CN"/>
                    </w:rPr>
                    <w:t>排口编号</w:t>
                  </w:r>
                </w:p>
              </w:tc>
              <w:tc>
                <w:tcPr>
                  <w:tcW w:w="1558" w:type="dxa"/>
                  <w:noWrap w:val="0"/>
                  <w:vAlign w:val="center"/>
                </w:tcPr>
                <w:p w14:paraId="1FA1069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vertAlign w:val="baseline"/>
                      <w:lang w:val="en-US" w:eastAsia="zh-CN"/>
                    </w:rPr>
                    <w:t>名称</w:t>
                  </w:r>
                </w:p>
              </w:tc>
              <w:tc>
                <w:tcPr>
                  <w:tcW w:w="1173" w:type="dxa"/>
                  <w:noWrap w:val="0"/>
                  <w:vAlign w:val="center"/>
                </w:tcPr>
                <w:p w14:paraId="22991340">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vertAlign w:val="baseline"/>
                      <w:lang w:val="en-US" w:eastAsia="zh-CN"/>
                    </w:rPr>
                    <w:t>类型</w:t>
                  </w:r>
                </w:p>
              </w:tc>
              <w:tc>
                <w:tcPr>
                  <w:tcW w:w="1364" w:type="dxa"/>
                  <w:vMerge w:val="continue"/>
                  <w:noWrap w:val="0"/>
                  <w:vAlign w:val="center"/>
                </w:tcPr>
                <w:p w14:paraId="7648E1F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single" w:color="auto"/>
                      <w:vertAlign w:val="baseline"/>
                      <w:lang w:val="en-US" w:eastAsia="zh-CN"/>
                    </w:rPr>
                  </w:pPr>
                </w:p>
              </w:tc>
              <w:tc>
                <w:tcPr>
                  <w:tcW w:w="1560" w:type="dxa"/>
                  <w:vMerge w:val="continue"/>
                  <w:noWrap w:val="0"/>
                  <w:vAlign w:val="center"/>
                </w:tcPr>
                <w:p w14:paraId="45B8CC66">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single" w:color="auto"/>
                      <w:vertAlign w:val="baseline"/>
                      <w:lang w:val="en-US" w:eastAsia="zh-CN"/>
                    </w:rPr>
                  </w:pPr>
                </w:p>
              </w:tc>
              <w:tc>
                <w:tcPr>
                  <w:tcW w:w="1132" w:type="dxa"/>
                  <w:vMerge w:val="continue"/>
                  <w:noWrap w:val="0"/>
                  <w:vAlign w:val="center"/>
                </w:tcPr>
                <w:p w14:paraId="0EB2BB25">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single" w:color="auto"/>
                      <w:vertAlign w:val="baseline"/>
                      <w:lang w:val="en-US" w:eastAsia="zh-CN"/>
                    </w:rPr>
                  </w:pPr>
                </w:p>
              </w:tc>
            </w:tr>
            <w:tr w14:paraId="63F2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30" w:type="dxa"/>
                  <w:noWrap w:val="0"/>
                  <w:vAlign w:val="center"/>
                </w:tcPr>
                <w:p w14:paraId="49B664C5">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vertAlign w:val="baseline"/>
                      <w:lang w:val="en-US" w:eastAsia="zh-CN"/>
                    </w:rPr>
                    <w:t>DW001</w:t>
                  </w:r>
                </w:p>
              </w:tc>
              <w:tc>
                <w:tcPr>
                  <w:tcW w:w="1558" w:type="dxa"/>
                  <w:noWrap w:val="0"/>
                  <w:vAlign w:val="center"/>
                </w:tcPr>
                <w:p w14:paraId="740579B3">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single" w:color="auto"/>
                      <w:vertAlign w:val="baseline"/>
                      <w:lang w:val="en-US" w:eastAsia="zh-CN"/>
                    </w:rPr>
                  </w:pPr>
                  <w:r>
                    <w:rPr>
                      <w:rFonts w:hint="eastAsia" w:cs="Times New Roman"/>
                      <w:color w:val="auto"/>
                      <w:sz w:val="21"/>
                      <w:szCs w:val="21"/>
                      <w:u w:val="single" w:color="auto"/>
                      <w:vertAlign w:val="baseline"/>
                      <w:lang w:val="en-US" w:eastAsia="zh-CN"/>
                    </w:rPr>
                    <w:t>生活污水排放口</w:t>
                  </w:r>
                </w:p>
              </w:tc>
              <w:tc>
                <w:tcPr>
                  <w:tcW w:w="1173" w:type="dxa"/>
                  <w:noWrap w:val="0"/>
                  <w:vAlign w:val="center"/>
                </w:tcPr>
                <w:p w14:paraId="3CF01247">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vertAlign w:val="baseline"/>
                      <w:lang w:val="en-US" w:eastAsia="zh-CN"/>
                    </w:rPr>
                    <w:t>一般排放口</w:t>
                  </w:r>
                </w:p>
              </w:tc>
              <w:tc>
                <w:tcPr>
                  <w:tcW w:w="1364" w:type="dxa"/>
                  <w:noWrap w:val="0"/>
                  <w:vAlign w:val="center"/>
                </w:tcPr>
                <w:p w14:paraId="10850755">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vertAlign w:val="baseline"/>
                      <w:lang w:val="en-US" w:eastAsia="zh-CN"/>
                    </w:rPr>
                    <w:t>间接排放</w:t>
                  </w:r>
                </w:p>
              </w:tc>
              <w:tc>
                <w:tcPr>
                  <w:tcW w:w="1560" w:type="dxa"/>
                  <w:noWrap w:val="0"/>
                  <w:vAlign w:val="center"/>
                </w:tcPr>
                <w:p w14:paraId="3CC88B6F">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rPr>
                    <w:t>新田县污水处理厂</w:t>
                  </w:r>
                </w:p>
              </w:tc>
              <w:tc>
                <w:tcPr>
                  <w:tcW w:w="1132" w:type="dxa"/>
                  <w:noWrap w:val="0"/>
                  <w:vAlign w:val="center"/>
                </w:tcPr>
                <w:p w14:paraId="1FDA6C47">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vertAlign w:val="baseline"/>
                      <w:lang w:val="en-US" w:eastAsia="zh-CN"/>
                    </w:rPr>
                    <w:t>间歇排放</w:t>
                  </w:r>
                </w:p>
              </w:tc>
            </w:tr>
          </w:tbl>
          <w:p w14:paraId="649B7760">
            <w:pPr>
              <w:keepNext w:val="0"/>
              <w:keepLines w:val="0"/>
              <w:pageBreakBefore w:val="0"/>
              <w:widowControl w:val="0"/>
              <w:kinsoku/>
              <w:wordWrap/>
              <w:overflowPunct/>
              <w:topLinePunct w:val="0"/>
              <w:autoSpaceDE/>
              <w:autoSpaceDN/>
              <w:bidi w:val="0"/>
              <w:adjustRightInd/>
              <w:snapToGrid/>
              <w:spacing w:before="157" w:beforeLines="50" w:line="360" w:lineRule="auto"/>
              <w:ind w:right="0" w:firstLine="480" w:firstLineChars="200"/>
              <w:textAlignment w:val="auto"/>
              <w:outlineLvl w:val="9"/>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根据《排污单位自行监测技术指南 总则》（HJ819-2017），本项目建成后全厂营运期的废水监测计划见下表。</w:t>
            </w:r>
          </w:p>
          <w:p w14:paraId="5A8699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0"/>
                <w:sz w:val="21"/>
                <w:szCs w:val="21"/>
                <w:highlight w:val="none"/>
                <w:u w:val="single" w:color="auto"/>
                <w:lang w:val="en-US" w:eastAsia="zh-CN"/>
              </w:rPr>
            </w:pPr>
            <w:r>
              <w:rPr>
                <w:rFonts w:hint="default" w:ascii="Times New Roman" w:hAnsi="Times New Roman" w:eastAsia="宋体" w:cs="Times New Roman"/>
                <w:b/>
                <w:color w:val="auto"/>
                <w:kern w:val="0"/>
                <w:sz w:val="21"/>
                <w:szCs w:val="21"/>
                <w:highlight w:val="none"/>
                <w:u w:val="single" w:color="auto"/>
              </w:rPr>
              <w:t>表</w:t>
            </w:r>
            <w:r>
              <w:rPr>
                <w:rFonts w:hint="default" w:ascii="Times New Roman" w:hAnsi="Times New Roman" w:eastAsia="宋体" w:cs="Times New Roman"/>
                <w:b/>
                <w:color w:val="auto"/>
                <w:kern w:val="0"/>
                <w:sz w:val="21"/>
                <w:szCs w:val="21"/>
                <w:highlight w:val="none"/>
                <w:u w:val="single" w:color="auto"/>
                <w:lang w:val="en-US" w:eastAsia="zh-CN"/>
              </w:rPr>
              <w:t>4</w:t>
            </w:r>
            <w:r>
              <w:rPr>
                <w:rFonts w:hint="default" w:ascii="Times New Roman" w:hAnsi="Times New Roman" w:eastAsia="宋体" w:cs="Times New Roman"/>
                <w:b/>
                <w:color w:val="auto"/>
                <w:kern w:val="0"/>
                <w:sz w:val="21"/>
                <w:szCs w:val="21"/>
                <w:highlight w:val="none"/>
                <w:u w:val="single" w:color="auto"/>
              </w:rPr>
              <w:t>-</w:t>
            </w:r>
            <w:r>
              <w:rPr>
                <w:rFonts w:hint="eastAsia" w:cs="Times New Roman"/>
                <w:b/>
                <w:color w:val="auto"/>
                <w:kern w:val="0"/>
                <w:sz w:val="21"/>
                <w:szCs w:val="21"/>
                <w:highlight w:val="none"/>
                <w:u w:val="single" w:color="auto"/>
                <w:lang w:val="en-US" w:eastAsia="zh-CN"/>
              </w:rPr>
              <w:t>4</w:t>
            </w:r>
            <w:r>
              <w:rPr>
                <w:rFonts w:hint="default" w:ascii="Times New Roman" w:hAnsi="Times New Roman" w:eastAsia="宋体" w:cs="Times New Roman"/>
                <w:b/>
                <w:color w:val="auto"/>
                <w:kern w:val="0"/>
                <w:sz w:val="21"/>
                <w:szCs w:val="21"/>
                <w:highlight w:val="none"/>
                <w:u w:val="single" w:color="auto"/>
                <w:lang w:val="en-US" w:eastAsia="zh-CN"/>
              </w:rPr>
              <w:t xml:space="preserve"> </w:t>
            </w:r>
            <w:r>
              <w:rPr>
                <w:rFonts w:hint="default" w:ascii="Times New Roman" w:hAnsi="Times New Roman" w:eastAsia="宋体" w:cs="Times New Roman"/>
                <w:b/>
                <w:color w:val="auto"/>
                <w:kern w:val="0"/>
                <w:sz w:val="21"/>
                <w:szCs w:val="21"/>
                <w:highlight w:val="none"/>
                <w:u w:val="single" w:color="auto"/>
              </w:rPr>
              <w:t xml:space="preserve"> </w:t>
            </w:r>
            <w:r>
              <w:rPr>
                <w:rFonts w:hint="default" w:ascii="Times New Roman" w:hAnsi="Times New Roman" w:eastAsia="宋体" w:cs="Times New Roman"/>
                <w:b/>
                <w:color w:val="auto"/>
                <w:kern w:val="0"/>
                <w:sz w:val="21"/>
                <w:szCs w:val="21"/>
                <w:highlight w:val="none"/>
                <w:u w:val="single" w:color="auto"/>
                <w:lang w:eastAsia="zh-CN"/>
              </w:rPr>
              <w:t>营运期废水监测计划表</w:t>
            </w:r>
          </w:p>
          <w:tbl>
            <w:tblPr>
              <w:tblStyle w:val="38"/>
              <w:tblW w:w="762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105"/>
              <w:gridCol w:w="1132"/>
              <w:gridCol w:w="1063"/>
              <w:gridCol w:w="2250"/>
              <w:gridCol w:w="2076"/>
            </w:tblGrid>
            <w:tr w14:paraId="203C6D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105" w:type="dxa"/>
                  <w:tcBorders>
                    <w:tl2br w:val="nil"/>
                    <w:tr2bl w:val="nil"/>
                  </w:tcBorders>
                  <w:noWrap w:val="0"/>
                  <w:vAlign w:val="center"/>
                </w:tcPr>
                <w:p w14:paraId="08F11B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监测类别</w:t>
                  </w:r>
                </w:p>
              </w:tc>
              <w:tc>
                <w:tcPr>
                  <w:tcW w:w="1132" w:type="dxa"/>
                  <w:tcBorders>
                    <w:tl2br w:val="nil"/>
                    <w:tr2bl w:val="nil"/>
                  </w:tcBorders>
                  <w:noWrap w:val="0"/>
                  <w:vAlign w:val="center"/>
                </w:tcPr>
                <w:p w14:paraId="516EA5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single" w:color="auto"/>
                      <w:lang w:eastAsia="zh-CN"/>
                    </w:rPr>
                  </w:pPr>
                  <w:r>
                    <w:rPr>
                      <w:rFonts w:hint="default" w:ascii="Times New Roman" w:hAnsi="Times New Roman" w:eastAsia="宋体" w:cs="Times New Roman"/>
                      <w:color w:val="auto"/>
                      <w:sz w:val="21"/>
                      <w:szCs w:val="21"/>
                      <w:highlight w:val="none"/>
                      <w:u w:val="single" w:color="auto"/>
                    </w:rPr>
                    <w:t>监测点</w:t>
                  </w:r>
                  <w:r>
                    <w:rPr>
                      <w:rFonts w:hint="default" w:ascii="Times New Roman" w:hAnsi="Times New Roman" w:eastAsia="宋体" w:cs="Times New Roman"/>
                      <w:color w:val="auto"/>
                      <w:sz w:val="21"/>
                      <w:szCs w:val="21"/>
                      <w:highlight w:val="none"/>
                      <w:u w:val="single" w:color="auto"/>
                      <w:lang w:eastAsia="zh-CN"/>
                    </w:rPr>
                    <w:t>位</w:t>
                  </w:r>
                </w:p>
              </w:tc>
              <w:tc>
                <w:tcPr>
                  <w:tcW w:w="1063" w:type="dxa"/>
                  <w:tcBorders>
                    <w:tl2br w:val="nil"/>
                    <w:tr2bl w:val="nil"/>
                  </w:tcBorders>
                  <w:noWrap w:val="0"/>
                  <w:vAlign w:val="center"/>
                </w:tcPr>
                <w:p w14:paraId="632AB8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single" w:color="auto"/>
                      <w:lang w:eastAsia="zh-CN"/>
                    </w:rPr>
                  </w:pPr>
                  <w:r>
                    <w:rPr>
                      <w:rFonts w:hint="default" w:ascii="Times New Roman" w:hAnsi="Times New Roman" w:eastAsia="宋体" w:cs="Times New Roman"/>
                      <w:color w:val="auto"/>
                      <w:sz w:val="21"/>
                      <w:szCs w:val="21"/>
                      <w:highlight w:val="none"/>
                      <w:u w:val="single" w:color="auto"/>
                    </w:rPr>
                    <w:t>监测</w:t>
                  </w:r>
                  <w:r>
                    <w:rPr>
                      <w:rFonts w:hint="default" w:ascii="Times New Roman" w:hAnsi="Times New Roman" w:eastAsia="宋体" w:cs="Times New Roman"/>
                      <w:color w:val="auto"/>
                      <w:sz w:val="21"/>
                      <w:szCs w:val="21"/>
                      <w:highlight w:val="none"/>
                      <w:u w:val="single" w:color="auto"/>
                      <w:lang w:eastAsia="zh-CN"/>
                    </w:rPr>
                    <w:t>频次</w:t>
                  </w:r>
                </w:p>
              </w:tc>
              <w:tc>
                <w:tcPr>
                  <w:tcW w:w="2250" w:type="dxa"/>
                  <w:tcBorders>
                    <w:tl2br w:val="nil"/>
                    <w:tr2bl w:val="nil"/>
                  </w:tcBorders>
                  <w:noWrap w:val="0"/>
                  <w:vAlign w:val="center"/>
                </w:tcPr>
                <w:p w14:paraId="710AB5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single" w:color="auto"/>
                      <w:lang w:eastAsia="zh-CN"/>
                    </w:rPr>
                  </w:pPr>
                  <w:r>
                    <w:rPr>
                      <w:rFonts w:hint="default" w:ascii="Times New Roman" w:hAnsi="Times New Roman" w:eastAsia="宋体" w:cs="Times New Roman"/>
                      <w:color w:val="auto"/>
                      <w:sz w:val="21"/>
                      <w:szCs w:val="21"/>
                      <w:highlight w:val="none"/>
                      <w:u w:val="single" w:color="auto"/>
                    </w:rPr>
                    <w:t>监测</w:t>
                  </w:r>
                  <w:r>
                    <w:rPr>
                      <w:rFonts w:hint="default" w:ascii="Times New Roman" w:hAnsi="Times New Roman" w:eastAsia="宋体" w:cs="Times New Roman"/>
                      <w:color w:val="auto"/>
                      <w:sz w:val="21"/>
                      <w:szCs w:val="21"/>
                      <w:highlight w:val="none"/>
                      <w:u w:val="single" w:color="auto"/>
                      <w:lang w:eastAsia="zh-CN"/>
                    </w:rPr>
                    <w:t>因子</w:t>
                  </w:r>
                </w:p>
              </w:tc>
              <w:tc>
                <w:tcPr>
                  <w:tcW w:w="2076" w:type="dxa"/>
                  <w:tcBorders>
                    <w:tl2br w:val="nil"/>
                    <w:tr2bl w:val="nil"/>
                  </w:tcBorders>
                  <w:noWrap w:val="0"/>
                  <w:vAlign w:val="center"/>
                </w:tcPr>
                <w:p w14:paraId="0CD304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single" w:color="auto"/>
                      <w:lang w:eastAsia="zh-CN"/>
                    </w:rPr>
                  </w:pPr>
                  <w:r>
                    <w:rPr>
                      <w:rFonts w:hint="default" w:ascii="Times New Roman" w:hAnsi="Times New Roman" w:eastAsia="宋体" w:cs="Times New Roman"/>
                      <w:color w:val="auto"/>
                      <w:sz w:val="21"/>
                      <w:szCs w:val="21"/>
                      <w:highlight w:val="none"/>
                      <w:u w:val="single" w:color="auto"/>
                    </w:rPr>
                    <w:t>执行标准</w:t>
                  </w:r>
                </w:p>
              </w:tc>
            </w:tr>
            <w:tr w14:paraId="222C8B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105" w:type="dxa"/>
                  <w:tcBorders>
                    <w:tl2br w:val="nil"/>
                    <w:tr2bl w:val="nil"/>
                  </w:tcBorders>
                  <w:noWrap w:val="0"/>
                  <w:vAlign w:val="center"/>
                </w:tcPr>
                <w:p w14:paraId="4A21FB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u w:val="single" w:color="auto"/>
                      <w:lang w:val="en-US" w:eastAsia="zh-CN"/>
                    </w:rPr>
                  </w:pPr>
                  <w:r>
                    <w:rPr>
                      <w:rFonts w:hint="eastAsia" w:cs="Times New Roman"/>
                      <w:color w:val="auto"/>
                      <w:kern w:val="0"/>
                      <w:sz w:val="21"/>
                      <w:szCs w:val="21"/>
                      <w:highlight w:val="none"/>
                      <w:u w:val="single" w:color="auto"/>
                      <w:lang w:val="en-US" w:eastAsia="zh-CN"/>
                    </w:rPr>
                    <w:t>生活污水</w:t>
                  </w:r>
                </w:p>
              </w:tc>
              <w:tc>
                <w:tcPr>
                  <w:tcW w:w="1132" w:type="dxa"/>
                  <w:tcBorders>
                    <w:tl2br w:val="nil"/>
                    <w:tr2bl w:val="nil"/>
                  </w:tcBorders>
                  <w:noWrap w:val="0"/>
                  <w:vAlign w:val="center"/>
                </w:tcPr>
                <w:p w14:paraId="5C85CD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u w:val="single" w:color="auto"/>
                      <w:lang w:val="en-US" w:eastAsia="zh-CN"/>
                    </w:rPr>
                  </w:pPr>
                  <w:r>
                    <w:rPr>
                      <w:rFonts w:hint="eastAsia" w:cs="Times New Roman"/>
                      <w:i w:val="0"/>
                      <w:iCs w:val="0"/>
                      <w:color w:val="auto"/>
                      <w:sz w:val="21"/>
                      <w:szCs w:val="21"/>
                      <w:highlight w:val="none"/>
                      <w:u w:val="single" w:color="auto"/>
                      <w:lang w:val="en-US" w:eastAsia="zh-CN"/>
                    </w:rPr>
                    <w:t>生活污水</w:t>
                  </w:r>
                  <w:r>
                    <w:rPr>
                      <w:rFonts w:hint="default" w:ascii="Times New Roman" w:hAnsi="Times New Roman" w:eastAsia="宋体" w:cs="Times New Roman"/>
                      <w:i w:val="0"/>
                      <w:iCs w:val="0"/>
                      <w:color w:val="auto"/>
                      <w:sz w:val="21"/>
                      <w:szCs w:val="21"/>
                      <w:highlight w:val="none"/>
                      <w:u w:val="single" w:color="auto"/>
                      <w:lang w:eastAsia="zh-CN"/>
                    </w:rPr>
                    <w:t>排口</w:t>
                  </w:r>
                  <w:r>
                    <w:rPr>
                      <w:rFonts w:hint="default" w:ascii="Times New Roman" w:hAnsi="Times New Roman" w:eastAsia="宋体" w:cs="Times New Roman"/>
                      <w:i w:val="0"/>
                      <w:iCs w:val="0"/>
                      <w:color w:val="auto"/>
                      <w:sz w:val="21"/>
                      <w:szCs w:val="21"/>
                      <w:highlight w:val="none"/>
                      <w:u w:val="single" w:color="auto"/>
                      <w:lang w:val="en-US" w:eastAsia="zh-CN"/>
                    </w:rPr>
                    <w:t>（DW001）</w:t>
                  </w:r>
                </w:p>
              </w:tc>
              <w:tc>
                <w:tcPr>
                  <w:tcW w:w="1063" w:type="dxa"/>
                  <w:tcBorders>
                    <w:tl2br w:val="nil"/>
                    <w:tr2bl w:val="nil"/>
                  </w:tcBorders>
                  <w:noWrap w:val="0"/>
                  <w:vAlign w:val="center"/>
                </w:tcPr>
                <w:p w14:paraId="3121A1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single" w:color="auto"/>
                      <w:lang w:val="en-US" w:eastAsia="zh-CN"/>
                    </w:rPr>
                  </w:pPr>
                  <w:r>
                    <w:rPr>
                      <w:rFonts w:hint="default" w:ascii="Times New Roman" w:hAnsi="Times New Roman" w:eastAsia="宋体" w:cs="Times New Roman"/>
                      <w:i w:val="0"/>
                      <w:iCs w:val="0"/>
                      <w:color w:val="auto"/>
                      <w:sz w:val="21"/>
                      <w:szCs w:val="21"/>
                      <w:highlight w:val="none"/>
                      <w:u w:val="single" w:color="auto"/>
                      <w:lang w:val="en-US" w:eastAsia="zh-CN"/>
                    </w:rPr>
                    <w:t>1次/</w:t>
                  </w:r>
                  <w:r>
                    <w:rPr>
                      <w:rFonts w:hint="eastAsia" w:cs="Times New Roman"/>
                      <w:i w:val="0"/>
                      <w:iCs w:val="0"/>
                      <w:color w:val="auto"/>
                      <w:sz w:val="21"/>
                      <w:szCs w:val="21"/>
                      <w:highlight w:val="none"/>
                      <w:u w:val="single" w:color="auto"/>
                      <w:lang w:val="en-US" w:eastAsia="zh-CN"/>
                    </w:rPr>
                    <w:t>年</w:t>
                  </w:r>
                </w:p>
              </w:tc>
              <w:tc>
                <w:tcPr>
                  <w:tcW w:w="2250" w:type="dxa"/>
                  <w:tcBorders>
                    <w:tl2br w:val="nil"/>
                    <w:tr2bl w:val="nil"/>
                  </w:tcBorders>
                  <w:noWrap w:val="0"/>
                  <w:vAlign w:val="center"/>
                </w:tcPr>
                <w:p w14:paraId="2F03B0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single" w:color="auto"/>
                      <w:lang w:val="en-US" w:eastAsia="zh-CN"/>
                    </w:rPr>
                  </w:pPr>
                  <w:r>
                    <w:rPr>
                      <w:rFonts w:hint="default" w:ascii="Times New Roman" w:hAnsi="Times New Roman" w:eastAsia="宋体" w:cs="Times New Roman"/>
                      <w:color w:val="auto"/>
                      <w:kern w:val="0"/>
                      <w:sz w:val="21"/>
                      <w:szCs w:val="21"/>
                      <w:highlight w:val="none"/>
                      <w:u w:val="single" w:color="auto"/>
                      <w:lang w:val="en-US" w:eastAsia="zh-CN"/>
                    </w:rPr>
                    <w:t>废水流量；pH值、CODcr、BOD</w:t>
                  </w:r>
                  <w:r>
                    <w:rPr>
                      <w:rFonts w:hint="default" w:ascii="Times New Roman" w:hAnsi="Times New Roman" w:eastAsia="宋体" w:cs="Times New Roman"/>
                      <w:color w:val="auto"/>
                      <w:kern w:val="0"/>
                      <w:sz w:val="21"/>
                      <w:szCs w:val="21"/>
                      <w:highlight w:val="none"/>
                      <w:u w:val="single" w:color="auto"/>
                      <w:vertAlign w:val="subscript"/>
                      <w:lang w:val="en-US" w:eastAsia="zh-CN"/>
                    </w:rPr>
                    <w:t>5</w:t>
                  </w:r>
                  <w:r>
                    <w:rPr>
                      <w:rFonts w:hint="default" w:ascii="Times New Roman" w:hAnsi="Times New Roman" w:eastAsia="宋体" w:cs="Times New Roman"/>
                      <w:color w:val="auto"/>
                      <w:kern w:val="0"/>
                      <w:sz w:val="21"/>
                      <w:szCs w:val="21"/>
                      <w:highlight w:val="none"/>
                      <w:u w:val="single" w:color="auto"/>
                      <w:lang w:val="en-US" w:eastAsia="zh-CN"/>
                    </w:rPr>
                    <w:t>、氨氮、悬浮物</w:t>
                  </w:r>
                </w:p>
              </w:tc>
              <w:tc>
                <w:tcPr>
                  <w:tcW w:w="2076" w:type="dxa"/>
                  <w:tcBorders>
                    <w:tl2br w:val="nil"/>
                    <w:tr2bl w:val="nil"/>
                  </w:tcBorders>
                  <w:noWrap w:val="0"/>
                  <w:vAlign w:val="center"/>
                </w:tcPr>
                <w:p w14:paraId="033525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single" w:color="auto"/>
                      <w:lang w:val="en-US" w:eastAsia="zh-CN"/>
                    </w:rPr>
                  </w:pPr>
                  <w:r>
                    <w:rPr>
                      <w:rFonts w:hint="default" w:ascii="Times New Roman" w:hAnsi="Times New Roman" w:eastAsia="宋体" w:cs="Times New Roman"/>
                      <w:color w:val="auto"/>
                      <w:kern w:val="0"/>
                      <w:sz w:val="21"/>
                      <w:szCs w:val="21"/>
                      <w:highlight w:val="none"/>
                      <w:u w:val="single" w:color="auto"/>
                      <w:lang w:val="en-US" w:eastAsia="zh-CN"/>
                    </w:rPr>
                    <w:t>《污水综合排放标准》（GB8978-1996）中三级标准及</w:t>
                  </w:r>
                  <w:r>
                    <w:rPr>
                      <w:rFonts w:hint="default" w:ascii="Times New Roman" w:hAnsi="Times New Roman" w:eastAsia="宋体" w:cs="Times New Roman"/>
                      <w:color w:val="auto"/>
                      <w:sz w:val="21"/>
                      <w:szCs w:val="21"/>
                      <w:u w:val="single" w:color="auto"/>
                    </w:rPr>
                    <w:t>新田县污水处理厂</w:t>
                  </w:r>
                  <w:r>
                    <w:rPr>
                      <w:rFonts w:hint="default" w:ascii="Times New Roman" w:hAnsi="Times New Roman" w:eastAsia="宋体" w:cs="Times New Roman"/>
                      <w:color w:val="auto"/>
                      <w:kern w:val="0"/>
                      <w:sz w:val="21"/>
                      <w:szCs w:val="21"/>
                      <w:highlight w:val="none"/>
                      <w:u w:val="single" w:color="auto"/>
                      <w:lang w:val="en-US" w:eastAsia="zh-CN"/>
                    </w:rPr>
                    <w:t>进水水质标准</w:t>
                  </w:r>
                </w:p>
              </w:tc>
            </w:tr>
          </w:tbl>
          <w:p w14:paraId="2F9F21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color="auto"/>
              </w:rPr>
            </w:pPr>
            <w:r>
              <w:rPr>
                <w:rFonts w:hint="default" w:ascii="Times New Roman" w:hAnsi="Times New Roman" w:eastAsia="宋体" w:cs="Times New Roman"/>
                <w:b w:val="0"/>
                <w:bCs w:val="0"/>
                <w:color w:val="auto"/>
                <w:sz w:val="24"/>
                <w:szCs w:val="24"/>
                <w:u w:val="none" w:color="auto"/>
                <w:lang w:eastAsia="zh-CN"/>
              </w:rPr>
              <w:t>（</w:t>
            </w:r>
            <w:r>
              <w:rPr>
                <w:rFonts w:hint="default" w:ascii="Times New Roman" w:hAnsi="Times New Roman" w:eastAsia="宋体" w:cs="Times New Roman"/>
                <w:b w:val="0"/>
                <w:bCs w:val="0"/>
                <w:color w:val="auto"/>
                <w:sz w:val="24"/>
                <w:szCs w:val="24"/>
                <w:u w:val="none" w:color="auto"/>
                <w:lang w:val="en-US" w:eastAsia="zh-CN"/>
              </w:rPr>
              <w:t>2</w:t>
            </w:r>
            <w:r>
              <w:rPr>
                <w:rFonts w:hint="default" w:ascii="Times New Roman" w:hAnsi="Times New Roman" w:eastAsia="宋体" w:cs="Times New Roman"/>
                <w:b w:val="0"/>
                <w:bCs w:val="0"/>
                <w:color w:val="auto"/>
                <w:sz w:val="24"/>
                <w:szCs w:val="24"/>
                <w:u w:val="none" w:color="auto"/>
                <w:lang w:eastAsia="zh-CN"/>
              </w:rPr>
              <w:t>）</w:t>
            </w:r>
            <w:r>
              <w:rPr>
                <w:rFonts w:hint="default" w:ascii="Times New Roman" w:hAnsi="Times New Roman" w:eastAsia="宋体" w:cs="Times New Roman"/>
                <w:b w:val="0"/>
                <w:bCs w:val="0"/>
                <w:color w:val="auto"/>
                <w:sz w:val="24"/>
                <w:szCs w:val="24"/>
                <w:u w:val="none" w:color="auto"/>
              </w:rPr>
              <w:t>废水治理设施技术可行性分析</w:t>
            </w:r>
          </w:p>
          <w:p w14:paraId="3DA070CD">
            <w:pPr>
              <w:pStyle w:val="83"/>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①</w:t>
            </w:r>
            <w:r>
              <w:rPr>
                <w:rFonts w:hint="eastAsia"/>
                <w:color w:val="000000" w:themeColor="text1"/>
                <w:u w:val="none"/>
                <w14:textFill>
                  <w14:solidFill>
                    <w14:schemeClr w14:val="tx1"/>
                  </w14:solidFill>
                </w14:textFill>
              </w:rPr>
              <w:t>项目场内沉淀池可行性分析</w:t>
            </w:r>
          </w:p>
          <w:p w14:paraId="2A0B8F22">
            <w:pPr>
              <w:pStyle w:val="83"/>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本项目拟建设沉淀池处理系统，主要用于处理生产过程中产生的选洗废水。设有</w:t>
            </w:r>
            <w:r>
              <w:rPr>
                <w:color w:val="000000" w:themeColor="text1"/>
                <w:u w:val="single"/>
                <w14:textFill>
                  <w14:solidFill>
                    <w14:schemeClr w14:val="tx1"/>
                  </w14:solidFill>
                </w14:textFill>
              </w:rPr>
              <w:t>1</w:t>
            </w:r>
            <w:r>
              <w:rPr>
                <w:rFonts w:hint="eastAsia"/>
                <w:color w:val="000000" w:themeColor="text1"/>
                <w:u w:val="single"/>
                <w14:textFill>
                  <w14:solidFill>
                    <w14:schemeClr w14:val="tx1"/>
                  </w14:solidFill>
                </w14:textFill>
              </w:rPr>
              <w:t>个</w:t>
            </w:r>
            <w:r>
              <w:rPr>
                <w:rFonts w:hint="eastAsia"/>
                <w:color w:val="000000" w:themeColor="text1"/>
                <w:u w:val="single"/>
                <w:lang w:val="en-US" w:eastAsia="zh-CN"/>
                <w14:textFill>
                  <w14:solidFill>
                    <w14:schemeClr w14:val="tx1"/>
                  </w14:solidFill>
                </w14:textFill>
              </w:rPr>
              <w:t>三</w:t>
            </w:r>
            <w:r>
              <w:rPr>
                <w:rFonts w:hint="eastAsia"/>
                <w:color w:val="000000" w:themeColor="text1"/>
                <w:u w:val="single"/>
                <w14:textFill>
                  <w14:solidFill>
                    <w14:schemeClr w14:val="tx1"/>
                  </w14:solidFill>
                </w14:textFill>
              </w:rPr>
              <w:t>级级沉淀池，</w:t>
            </w:r>
            <w:r>
              <w:rPr>
                <w:rFonts w:hint="eastAsia"/>
                <w:color w:val="000000" w:themeColor="text1"/>
                <w:u w:val="single"/>
                <w:lang w:val="en-US" w:eastAsia="zh-CN"/>
                <w14:textFill>
                  <w14:solidFill>
                    <w14:schemeClr w14:val="tx1"/>
                  </w14:solidFill>
                </w14:textFill>
              </w:rPr>
              <w:t>总</w:t>
            </w:r>
            <w:r>
              <w:rPr>
                <w:rFonts w:hint="eastAsia"/>
                <w:color w:val="000000" w:themeColor="text1"/>
                <w:u w:val="single"/>
                <w14:textFill>
                  <w14:solidFill>
                    <w14:schemeClr w14:val="tx1"/>
                  </w14:solidFill>
                </w14:textFill>
              </w:rPr>
              <w:t>容积为</w:t>
            </w:r>
            <w:r>
              <w:rPr>
                <w:rFonts w:hint="eastAsia"/>
                <w:color w:val="000000" w:themeColor="text1"/>
                <w:u w:val="single"/>
                <w:lang w:val="en-US" w:eastAsia="zh-CN"/>
                <w14:textFill>
                  <w14:solidFill>
                    <w14:schemeClr w14:val="tx1"/>
                  </w14:solidFill>
                </w14:textFill>
              </w:rPr>
              <w:t>300</w:t>
            </w:r>
            <w:r>
              <w:rPr>
                <w:rFonts w:hint="eastAsia"/>
                <w:color w:val="000000" w:themeColor="text1"/>
                <w:u w:val="single"/>
                <w14:textFill>
                  <w14:solidFill>
                    <w14:schemeClr w14:val="tx1"/>
                  </w14:solidFill>
                </w14:textFill>
              </w:rPr>
              <w:t>m</w:t>
            </w:r>
            <w:r>
              <w:rPr>
                <w:rFonts w:hint="eastAsia"/>
                <w:color w:val="000000" w:themeColor="text1"/>
                <w:u w:val="single"/>
                <w:vertAlign w:val="superscript"/>
                <w14:textFill>
                  <w14:solidFill>
                    <w14:schemeClr w14:val="tx1"/>
                  </w14:solidFill>
                </w14:textFill>
              </w:rPr>
              <w:t>3</w:t>
            </w:r>
            <w:r>
              <w:rPr>
                <w:rFonts w:hint="eastAsia"/>
                <w:color w:val="000000" w:themeColor="text1"/>
                <w:u w:val="single"/>
                <w14:textFill>
                  <w14:solidFill>
                    <w14:schemeClr w14:val="tx1"/>
                  </w14:solidFill>
                </w14:textFill>
              </w:rPr>
              <w:t>，考虑到各水池内污泥的淤积作用（在污泥及时清理的情况下，污泥最大量不超过整个水池容积的20%），有效容积仍能达到</w:t>
            </w:r>
            <w:r>
              <w:rPr>
                <w:rFonts w:hint="eastAsia"/>
                <w:color w:val="000000" w:themeColor="text1"/>
                <w:u w:val="single"/>
                <w:lang w:val="en-US" w:eastAsia="zh-CN"/>
                <w14:textFill>
                  <w14:solidFill>
                    <w14:schemeClr w14:val="tx1"/>
                  </w14:solidFill>
                </w14:textFill>
              </w:rPr>
              <w:t>240</w:t>
            </w:r>
            <w:r>
              <w:rPr>
                <w:rFonts w:hint="eastAsia"/>
                <w:color w:val="000000" w:themeColor="text1"/>
                <w:u w:val="single"/>
                <w14:textFill>
                  <w14:solidFill>
                    <w14:schemeClr w14:val="tx1"/>
                  </w14:solidFill>
                </w14:textFill>
              </w:rPr>
              <w:t>m</w:t>
            </w:r>
            <w:r>
              <w:rPr>
                <w:rFonts w:hint="eastAsia"/>
                <w:color w:val="000000" w:themeColor="text1"/>
                <w:u w:val="single"/>
                <w:vertAlign w:val="superscript"/>
                <w14:textFill>
                  <w14:solidFill>
                    <w14:schemeClr w14:val="tx1"/>
                  </w14:solidFill>
                </w14:textFill>
              </w:rPr>
              <w:t>3</w:t>
            </w:r>
            <w:r>
              <w:rPr>
                <w:rFonts w:hint="eastAsia"/>
                <w:color w:val="000000" w:themeColor="text1"/>
                <w:u w:val="single"/>
                <w14:textFill>
                  <w14:solidFill>
                    <w14:schemeClr w14:val="tx1"/>
                  </w14:solidFill>
                </w14:textFill>
              </w:rPr>
              <w:t>。本项目废水产生量为</w:t>
            </w:r>
            <w:r>
              <w:rPr>
                <w:rFonts w:hint="eastAsia"/>
                <w:color w:val="000000" w:themeColor="text1"/>
                <w:u w:val="single"/>
                <w:lang w:val="en-US" w:eastAsia="zh-CN"/>
                <w14:textFill>
                  <w14:solidFill>
                    <w14:schemeClr w14:val="tx1"/>
                  </w14:solidFill>
                </w14:textFill>
              </w:rPr>
              <w:t>4140</w:t>
            </w:r>
            <w:r>
              <w:rPr>
                <w:rFonts w:hint="eastAsia"/>
                <w:color w:val="000000" w:themeColor="text1"/>
                <w:u w:val="single"/>
                <w14:textFill>
                  <w14:solidFill>
                    <w14:schemeClr w14:val="tx1"/>
                  </w14:solidFill>
                </w14:textFill>
              </w:rPr>
              <w:t>m</w:t>
            </w:r>
            <w:r>
              <w:rPr>
                <w:rFonts w:hint="eastAsia"/>
                <w:color w:val="000000" w:themeColor="text1"/>
                <w:u w:val="single"/>
                <w:vertAlign w:val="superscript"/>
                <w14:textFill>
                  <w14:solidFill>
                    <w14:schemeClr w14:val="tx1"/>
                  </w14:solidFill>
                </w14:textFill>
              </w:rPr>
              <w:t>3</w:t>
            </w:r>
            <w:r>
              <w:rPr>
                <w:rFonts w:hint="eastAsia"/>
                <w:color w:val="000000" w:themeColor="text1"/>
                <w:u w:val="single"/>
                <w14:textFill>
                  <w14:solidFill>
                    <w14:schemeClr w14:val="tx1"/>
                  </w14:solidFill>
                </w14:textFill>
              </w:rPr>
              <w:t>/a，即</w:t>
            </w:r>
            <w:r>
              <w:rPr>
                <w:rFonts w:hint="eastAsia"/>
                <w:color w:val="000000" w:themeColor="text1"/>
                <w:u w:val="single"/>
                <w:lang w:val="en-US" w:eastAsia="zh-CN"/>
                <w14:textFill>
                  <w14:solidFill>
                    <w14:schemeClr w14:val="tx1"/>
                  </w14:solidFill>
                </w14:textFill>
              </w:rPr>
              <w:t>1.725</w:t>
            </w:r>
            <w:r>
              <w:rPr>
                <w:rFonts w:hint="eastAsia"/>
                <w:color w:val="000000" w:themeColor="text1"/>
                <w:u w:val="single"/>
                <w14:textFill>
                  <w14:solidFill>
                    <w14:schemeClr w14:val="tx1"/>
                  </w14:solidFill>
                </w14:textFill>
              </w:rPr>
              <w:t>m</w:t>
            </w:r>
            <w:r>
              <w:rPr>
                <w:rFonts w:hint="eastAsia"/>
                <w:color w:val="000000" w:themeColor="text1"/>
                <w:u w:val="single"/>
                <w:vertAlign w:val="superscript"/>
                <w14:textFill>
                  <w14:solidFill>
                    <w14:schemeClr w14:val="tx1"/>
                  </w14:solidFill>
                </w14:textFill>
              </w:rPr>
              <w:t>3</w:t>
            </w:r>
            <w:r>
              <w:rPr>
                <w:rFonts w:hint="eastAsia"/>
                <w:color w:val="000000" w:themeColor="text1"/>
                <w:u w:val="single"/>
                <w14:textFill>
                  <w14:solidFill>
                    <w14:schemeClr w14:val="tx1"/>
                  </w14:solidFill>
                </w14:textFill>
              </w:rPr>
              <w:t>/h，废水中悬浮物主要为易沉降的泥沙。因此，废水在沉淀池中停留时间为</w:t>
            </w:r>
            <w:r>
              <w:rPr>
                <w:color w:val="000000" w:themeColor="text1"/>
                <w:sz w:val="24"/>
                <w:szCs w:val="24"/>
                <w:u w:val="single"/>
                <w14:textFill>
                  <w14:solidFill>
                    <w14:schemeClr w14:val="tx1"/>
                  </w14:solidFill>
                </w14:textFill>
              </w:rPr>
              <w:t xml:space="preserve">17 </w:t>
            </w:r>
            <w:r>
              <w:rPr>
                <w:rFonts w:hint="eastAsia"/>
                <w:color w:val="000000" w:themeColor="text1"/>
                <w:sz w:val="24"/>
                <w:szCs w:val="24"/>
                <w:u w:val="single"/>
                <w:lang w:val="en-US" w:eastAsia="zh-CN"/>
                <w14:textFill>
                  <w14:solidFill>
                    <w14:schemeClr w14:val="tx1"/>
                  </w14:solidFill>
                </w14:textFill>
              </w:rPr>
              <w:t>d[</w:t>
            </w:r>
            <w:r>
              <w:rPr>
                <w:rFonts w:hint="default" w:ascii="Times New Roman" w:hAnsi="Times New Roman" w:eastAsia="Times New Roman" w:cs="Times New Roman"/>
                <w:i w:val="0"/>
                <w:iCs w:val="0"/>
                <w:caps w:val="0"/>
                <w:color w:val="000000" w:themeColor="text1"/>
                <w:spacing w:val="0"/>
                <w:sz w:val="24"/>
                <w:szCs w:val="24"/>
                <w:u w:val="single"/>
                <w:shd w:val="clear" w:fill="FFFFFF"/>
                <w14:textFill>
                  <w14:solidFill>
                    <w14:schemeClr w14:val="tx1"/>
                  </w14:solidFill>
                </w14:textFill>
              </w:rPr>
              <w:t>停留时间</w:t>
            </w:r>
            <w:r>
              <w:rPr>
                <w:rFonts w:hint="eastAsia" w:ascii="Times New Roman" w:hAnsi="Times New Roman" w:eastAsia="宋体" w:cs="Times New Roman"/>
                <w:i w:val="0"/>
                <w:iCs w:val="0"/>
                <w:caps w:val="0"/>
                <w:color w:val="000000" w:themeColor="text1"/>
                <w:spacing w:val="0"/>
                <w:sz w:val="24"/>
                <w:szCs w:val="24"/>
                <w:u w:val="single"/>
                <w:shd w:val="clear" w:fill="FFFFFF"/>
                <w:lang w:val="en-US" w:eastAsia="zh-CN"/>
                <w14:textFill>
                  <w14:solidFill>
                    <w14:schemeClr w14:val="tx1"/>
                  </w14:solidFill>
                </w14:textFill>
              </w:rPr>
              <w:t>(d)=沉淀池</w:t>
            </w:r>
            <w:r>
              <w:rPr>
                <w:rFonts w:hint="eastAsia"/>
                <w:color w:val="000000" w:themeColor="text1"/>
                <w:sz w:val="24"/>
                <w:szCs w:val="24"/>
                <w:u w:val="single"/>
                <w14:textFill>
                  <w14:solidFill>
                    <w14:schemeClr w14:val="tx1"/>
                  </w14:solidFill>
                </w14:textFill>
              </w:rPr>
              <w:t>有效容积</w:t>
            </w:r>
            <w:r>
              <w:rPr>
                <w:rFonts w:hint="eastAsia"/>
                <w:color w:val="000000" w:themeColor="text1"/>
                <w:sz w:val="24"/>
                <w:szCs w:val="24"/>
                <w:u w:val="single"/>
                <w:lang w:eastAsia="zh-CN"/>
                <w14:textFill>
                  <w14:solidFill>
                    <w14:schemeClr w14:val="tx1"/>
                  </w14:solidFill>
                </w14:textFill>
              </w:rPr>
              <w:t>（</w:t>
            </w:r>
            <w:r>
              <w:rPr>
                <w:rFonts w:hint="eastAsia"/>
                <w:color w:val="000000" w:themeColor="text1"/>
                <w:sz w:val="24"/>
                <w:szCs w:val="24"/>
                <w:u w:val="single"/>
                <w14:textFill>
                  <w14:solidFill>
                    <w14:schemeClr w14:val="tx1"/>
                  </w14:solidFill>
                </w14:textFill>
              </w:rPr>
              <w:t>m</w:t>
            </w:r>
            <w:r>
              <w:rPr>
                <w:rFonts w:hint="eastAsia"/>
                <w:color w:val="000000" w:themeColor="text1"/>
                <w:sz w:val="24"/>
                <w:szCs w:val="24"/>
                <w:u w:val="single"/>
                <w:vertAlign w:val="superscript"/>
                <w14:textFill>
                  <w14:solidFill>
                    <w14:schemeClr w14:val="tx1"/>
                  </w14:solidFill>
                </w14:textFill>
              </w:rPr>
              <w:t>3</w:t>
            </w:r>
            <w:r>
              <w:rPr>
                <w:rFonts w:hint="eastAsia"/>
                <w:color w:val="000000" w:themeColor="text1"/>
                <w:sz w:val="24"/>
                <w:szCs w:val="24"/>
                <w:u w:val="single"/>
                <w:lang w:val="en-US" w:eastAsia="zh-CN"/>
                <w14:textFill>
                  <w14:solidFill>
                    <w14:schemeClr w14:val="tx1"/>
                  </w14:solidFill>
                </w14:textFill>
              </w:rPr>
              <w:t>)/污水量（</w:t>
            </w:r>
            <w:r>
              <w:rPr>
                <w:rFonts w:hint="eastAsia"/>
                <w:color w:val="000000" w:themeColor="text1"/>
                <w:sz w:val="24"/>
                <w:szCs w:val="24"/>
                <w:u w:val="single"/>
                <w14:textFill>
                  <w14:solidFill>
                    <w14:schemeClr w14:val="tx1"/>
                  </w14:solidFill>
                </w14:textFill>
              </w:rPr>
              <w:t>m</w:t>
            </w:r>
            <w:r>
              <w:rPr>
                <w:rFonts w:hint="eastAsia"/>
                <w:color w:val="000000" w:themeColor="text1"/>
                <w:sz w:val="24"/>
                <w:szCs w:val="24"/>
                <w:u w:val="single"/>
                <w:vertAlign w:val="superscript"/>
                <w14:textFill>
                  <w14:solidFill>
                    <w14:schemeClr w14:val="tx1"/>
                  </w14:solidFill>
                </w14:textFill>
              </w:rPr>
              <w:t>3</w:t>
            </w:r>
            <w:r>
              <w:rPr>
                <w:rFonts w:hint="eastAsia"/>
                <w:color w:val="000000" w:themeColor="text1"/>
                <w:sz w:val="24"/>
                <w:szCs w:val="24"/>
                <w:u w:val="single"/>
                <w14:textFill>
                  <w14:solidFill>
                    <w14:schemeClr w14:val="tx1"/>
                  </w14:solidFill>
                </w14:textFill>
              </w:rPr>
              <w:t>/</w:t>
            </w:r>
            <w:r>
              <w:rPr>
                <w:rFonts w:hint="eastAsia"/>
                <w:color w:val="000000" w:themeColor="text1"/>
                <w:sz w:val="24"/>
                <w:szCs w:val="24"/>
                <w:u w:val="single"/>
                <w:lang w:val="en-US" w:eastAsia="zh-CN"/>
                <w14:textFill>
                  <w14:solidFill>
                    <w14:schemeClr w14:val="tx1"/>
                  </w14:solidFill>
                </w14:textFill>
              </w:rPr>
              <w:t>d）]</w:t>
            </w:r>
            <w:r>
              <w:rPr>
                <w:rFonts w:hint="eastAsia"/>
                <w:color w:val="000000" w:themeColor="text1"/>
                <w:u w:val="single"/>
                <w14:textFill>
                  <w14:solidFill>
                    <w14:schemeClr w14:val="tx1"/>
                  </w14:solidFill>
                </w14:textFill>
              </w:rPr>
              <w:t>，满足废水沉淀的停留时间要求。</w:t>
            </w:r>
          </w:p>
          <w:p w14:paraId="5BF7BC7D">
            <w:pPr>
              <w:pStyle w:val="83"/>
              <w:numPr>
                <w:ilvl w:val="0"/>
                <w:numId w:val="8"/>
              </w:numPr>
              <w:ind w:firstLineChars="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项目废水回用可行性分析</w:t>
            </w:r>
          </w:p>
          <w:p w14:paraId="03AA61EA">
            <w:pPr>
              <w:pStyle w:val="83"/>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根据水平衡分析可知，项目回用水量为</w:t>
            </w:r>
            <w:r>
              <w:rPr>
                <w:rFonts w:hint="eastAsia"/>
                <w:color w:val="000000" w:themeColor="text1"/>
                <w:u w:val="single"/>
                <w:lang w:val="en-US" w:eastAsia="zh-CN"/>
                <w14:textFill>
                  <w14:solidFill>
                    <w14:schemeClr w14:val="tx1"/>
                  </w14:solidFill>
                </w14:textFill>
              </w:rPr>
              <w:t>4140</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m</w:t>
            </w:r>
            <w:r>
              <w:rPr>
                <w:rFonts w:hint="eastAsia"/>
                <w:color w:val="000000" w:themeColor="text1"/>
                <w:u w:val="single"/>
                <w:vertAlign w:val="superscript"/>
                <w14:textFill>
                  <w14:solidFill>
                    <w14:schemeClr w14:val="tx1"/>
                  </w14:solidFill>
                </w14:textFill>
              </w:rPr>
              <w:t>3</w:t>
            </w:r>
            <w:r>
              <w:rPr>
                <w:rFonts w:hint="eastAsia"/>
                <w:color w:val="000000" w:themeColor="text1"/>
                <w:u w:val="single"/>
                <w14:textFill>
                  <w14:solidFill>
                    <w14:schemeClr w14:val="tx1"/>
                  </w14:solidFill>
                </w14:textFill>
              </w:rPr>
              <w:t>/a，而本项目生产过程用水量为</w:t>
            </w:r>
            <w:r>
              <w:rPr>
                <w:rFonts w:hint="eastAsia"/>
                <w:color w:val="000000" w:themeColor="text1"/>
                <w:u w:val="single"/>
                <w:lang w:val="en-US" w:eastAsia="zh-CN"/>
                <w14:textFill>
                  <w14:solidFill>
                    <w14:schemeClr w14:val="tx1"/>
                  </w14:solidFill>
                </w14:textFill>
              </w:rPr>
              <w:t>4600</w:t>
            </w:r>
            <w:r>
              <w:rPr>
                <w:rFonts w:hint="eastAsia"/>
                <w:color w:val="000000" w:themeColor="text1"/>
                <w:u w:val="single"/>
                <w14:textFill>
                  <w14:solidFill>
                    <w14:schemeClr w14:val="tx1"/>
                  </w14:solidFill>
                </w14:textFill>
              </w:rPr>
              <w:t>m</w:t>
            </w:r>
            <w:r>
              <w:rPr>
                <w:rFonts w:hint="eastAsia"/>
                <w:color w:val="000000" w:themeColor="text1"/>
                <w:u w:val="single"/>
                <w:vertAlign w:val="superscript"/>
                <w14:textFill>
                  <w14:solidFill>
                    <w14:schemeClr w14:val="tx1"/>
                  </w14:solidFill>
                </w14:textFill>
              </w:rPr>
              <w:t>3</w:t>
            </w:r>
            <w:r>
              <w:rPr>
                <w:rFonts w:hint="eastAsia"/>
                <w:color w:val="000000" w:themeColor="text1"/>
                <w:u w:val="single"/>
                <w14:textFill>
                  <w14:solidFill>
                    <w14:schemeClr w14:val="tx1"/>
                  </w14:solidFill>
                </w14:textFill>
              </w:rPr>
              <w:t>/a，因此项目生产过程完全能够消耗掉经沉淀处理后的回用水量；另外，项目回用水主要用于破碎以及</w:t>
            </w:r>
            <w:r>
              <w:rPr>
                <w:rFonts w:hint="eastAsia"/>
                <w:color w:val="000000" w:themeColor="text1"/>
                <w:u w:val="single"/>
                <w:lang w:val="en-US" w:eastAsia="zh-CN"/>
                <w14:textFill>
                  <w14:solidFill>
                    <w14:schemeClr w14:val="tx1"/>
                  </w14:solidFill>
                </w14:textFill>
              </w:rPr>
              <w:t>洗选</w:t>
            </w:r>
            <w:r>
              <w:rPr>
                <w:rFonts w:hint="eastAsia"/>
                <w:color w:val="000000" w:themeColor="text1"/>
                <w:u w:val="single"/>
                <w14:textFill>
                  <w14:solidFill>
                    <w14:schemeClr w14:val="tx1"/>
                  </w14:solidFill>
                </w14:textFill>
              </w:rPr>
              <w:t>工序，回用水只需要满足抑制粉尘产生和去除泥沙杂质即可，对水质的要求不高。经沉淀处理后的回用水泥沙含量较低，能够满足生产工艺过程对水质的要求。因此，项目经沉淀处理后的废水回用于生产过程是可行的。</w:t>
            </w:r>
          </w:p>
          <w:p w14:paraId="1C9886A4">
            <w:pPr>
              <w:pStyle w:val="83"/>
              <w:rPr>
                <w:rFonts w:ascii="Arial" w:hAnsi="Arial" w:eastAsia="宋体" w:cs="Arial"/>
                <w:i w:val="0"/>
                <w:iCs w:val="0"/>
                <w:caps w:val="0"/>
                <w:color w:val="333333"/>
                <w:spacing w:val="0"/>
                <w:sz w:val="21"/>
                <w:szCs w:val="21"/>
                <w:shd w:val="clear" w:fill="FFFFFF"/>
              </w:rPr>
            </w:pPr>
            <w:r>
              <w:rPr>
                <w:rFonts w:hint="eastAsia"/>
                <w:color w:val="000000" w:themeColor="text1"/>
                <w:u w:val="single"/>
                <w:lang w:val="en-US" w:eastAsia="zh-CN"/>
                <w14:textFill>
                  <w14:solidFill>
                    <w14:schemeClr w14:val="tx1"/>
                  </w14:solidFill>
                </w14:textFill>
              </w:rPr>
              <w:t xml:space="preserve">  压</w:t>
            </w:r>
            <w:r>
              <w:rPr>
                <w:rFonts w:hint="eastAsia" w:ascii="Times New Roman" w:hAnsi="Times New Roman" w:eastAsia="宋体" w:cs="Times New Roman"/>
                <w:color w:val="000000" w:themeColor="text1"/>
                <w:u w:val="single"/>
                <w:lang w:val="en-US" w:eastAsia="zh-CN"/>
                <w14:textFill>
                  <w14:solidFill>
                    <w14:schemeClr w14:val="tx1"/>
                  </w14:solidFill>
                </w14:textFill>
              </w:rPr>
              <w:t>滤后的泥砂暂存于三级沉淀池旁，</w:t>
            </w:r>
            <w:r>
              <w:rPr>
                <w:rFonts w:hint="eastAsia" w:cs="Times New Roman"/>
                <w:color w:val="000000" w:themeColor="text1"/>
                <w:u w:val="single"/>
                <w:lang w:val="en-US" w:eastAsia="zh-CN"/>
                <w14:textFill>
                  <w14:solidFill>
                    <w14:schemeClr w14:val="tx1"/>
                  </w14:solidFill>
                </w14:textFill>
              </w:rPr>
              <w:t>并在</w:t>
            </w:r>
            <w:r>
              <w:rPr>
                <w:rFonts w:hint="eastAsia" w:ascii="Times New Roman" w:hAnsi="Times New Roman" w:eastAsia="宋体" w:cs="Times New Roman"/>
                <w:color w:val="000000" w:themeColor="text1"/>
                <w:u w:val="single"/>
                <w:lang w:val="en-US" w:eastAsia="zh-CN"/>
                <w14:textFill>
                  <w14:solidFill>
                    <w14:schemeClr w14:val="tx1"/>
                  </w14:solidFill>
                </w14:textFill>
              </w:rPr>
              <w:t>暂存场四周设置导流沟，泥砂沥出的水经导流沟汇入三级沉淀池。并对暂存场设置防扬散、防流失、防渗漏等污染环境的措施。</w:t>
            </w:r>
          </w:p>
          <w:p w14:paraId="6784E67F">
            <w:pPr>
              <w:pStyle w:val="83"/>
              <w:rPr>
                <w:color w:val="000000" w:themeColor="text1"/>
                <w14:textFill>
                  <w14:solidFill>
                    <w14:schemeClr w14:val="tx1"/>
                  </w14:solidFill>
                </w14:textFill>
              </w:rPr>
            </w:pPr>
            <w:r>
              <w:rPr>
                <w:rFonts w:hint="eastAsia"/>
                <w:color w:val="000000" w:themeColor="text1"/>
                <w14:textFill>
                  <w14:solidFill>
                    <w14:schemeClr w14:val="tx1"/>
                  </w14:solidFill>
                </w14:textFill>
              </w:rPr>
              <w:t>（3）生活污水处理措施可行性分析</w:t>
            </w:r>
          </w:p>
          <w:p w14:paraId="0485D7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color="auto"/>
                <w:lang w:eastAsia="zh-CN"/>
              </w:rPr>
            </w:pPr>
            <w:r>
              <w:rPr>
                <w:rFonts w:hint="default" w:ascii="Times New Roman" w:hAnsi="Times New Roman" w:cs="Times New Roman"/>
                <w:b w:val="0"/>
                <w:bCs w:val="0"/>
                <w:color w:val="auto"/>
                <w:sz w:val="24"/>
                <w:szCs w:val="24"/>
                <w:u w:val="none" w:color="auto"/>
                <w:lang w:eastAsia="zh-CN"/>
              </w:rPr>
              <w:t>本项目废水主要为生活污水，</w:t>
            </w:r>
            <w:r>
              <w:rPr>
                <w:rFonts w:hint="default" w:ascii="Times New Roman" w:hAnsi="Times New Roman" w:eastAsia="宋体" w:cs="Times New Roman"/>
                <w:b w:val="0"/>
                <w:bCs w:val="0"/>
                <w:color w:val="auto"/>
                <w:sz w:val="24"/>
                <w:szCs w:val="24"/>
                <w:u w:val="none" w:color="auto"/>
              </w:rPr>
              <w:t>经查阅相关资料，化粪池是一种利用沉淀和厌氧发酵的原理，去除生活污水中悬浮性有机物的处理设施，属于初级的过渡性生活处理构筑物。污水进入化粪池经过12~24h的沉淀，可去除50%~60%的悬浮物，10%~20%的 CODCr。由于本项目生活污水浓度本身不高，经过化粪池处理后完全可达到《污水综合排放标准》（GB8978-1996）三级排放标准及新田县污水处理厂进水水质标准要求。</w:t>
            </w:r>
          </w:p>
          <w:p w14:paraId="57794369">
            <w:pPr>
              <w:pStyle w:val="16"/>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lang w:val="en-US" w:eastAsia="zh-CN"/>
              </w:rPr>
              <w:t>（3）依托新田县污水处理厂可行性分析</w:t>
            </w:r>
          </w:p>
          <w:p w14:paraId="2FF945AD">
            <w:pPr>
              <w:pStyle w:val="16"/>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rPr>
            </w:pPr>
            <w:r>
              <w:rPr>
                <w:rFonts w:hint="default" w:ascii="Times New Roman" w:hAnsi="Times New Roman" w:eastAsia="宋体" w:cs="Times New Roman"/>
                <w:b w:val="0"/>
                <w:bCs w:val="0"/>
                <w:color w:val="auto"/>
                <w:sz w:val="24"/>
                <w:szCs w:val="24"/>
                <w:u w:val="none" w:color="auto"/>
              </w:rPr>
              <w:t>①新田县污水处理厂概况</w:t>
            </w:r>
          </w:p>
          <w:p w14:paraId="00554CA8">
            <w:pPr>
              <w:pStyle w:val="16"/>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000000" w:themeColor="text1"/>
                <w:sz w:val="24"/>
                <w:szCs w:val="24"/>
                <w:u w:val="none" w:color="auto"/>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新田县污水处理厂中心位于新田县龙泉镇木山塘村，厂址总占</w:t>
            </w:r>
            <w:r>
              <w:rPr>
                <w:rFonts w:hint="eastAsia"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23400m</w:t>
            </w:r>
            <w:r>
              <w:rPr>
                <w:rFonts w:hint="eastAsia" w:ascii="Times New Roman" w:hAnsi="Times New Roman" w:eastAsia="宋体" w:cs="Times New Roman"/>
                <w:color w:val="000000" w:themeColor="text1"/>
                <w:kern w:val="2"/>
                <w:sz w:val="24"/>
                <w:szCs w:val="24"/>
                <w:highlight w:val="none"/>
                <w:u w:val="none" w:color="auto"/>
                <w:vertAlign w:val="super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，提标改造工程利用现状厂区预留空地，不另行征地</w:t>
            </w:r>
            <w:r>
              <w:rPr>
                <w:rFonts w:hint="eastAsia"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w:t>
            </w:r>
            <w:r>
              <w:rPr>
                <w:rFonts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工程内容主要包括：新建</w:t>
            </w:r>
            <w:r>
              <w:rPr>
                <w:rFonts w:hint="eastAsia"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中间提升泵站</w:t>
            </w:r>
            <w:r>
              <w:rPr>
                <w:rFonts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1座（</w:t>
            </w:r>
            <w:r>
              <w:rPr>
                <w:rFonts w:hint="eastAsia"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2万</w:t>
            </w:r>
            <w:r>
              <w:rPr>
                <w:rFonts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m</w:t>
            </w:r>
            <w:r>
              <w:rPr>
                <w:rFonts w:ascii="Times New Roman" w:hAnsi="Times New Roman" w:eastAsia="宋体" w:cs="Times New Roman"/>
                <w:color w:val="000000" w:themeColor="text1"/>
                <w:kern w:val="2"/>
                <w:sz w:val="24"/>
                <w:szCs w:val="24"/>
                <w:highlight w:val="none"/>
                <w:u w:val="none" w:color="auto"/>
                <w:vertAlign w:val="superscript"/>
                <w:lang w:val="en-US" w:eastAsia="zh-CN" w:bidi="ar-SA"/>
                <w14:textFill>
                  <w14:solidFill>
                    <w14:schemeClr w14:val="tx1"/>
                  </w14:solidFill>
                </w14:textFill>
              </w:rPr>
              <w:t>3</w:t>
            </w:r>
            <w:r>
              <w:rPr>
                <w:rFonts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/d）、</w:t>
            </w:r>
            <w:r>
              <w:rPr>
                <w:rFonts w:hint="eastAsia"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高效沉淀池</w:t>
            </w:r>
            <w:r>
              <w:rPr>
                <w:rFonts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1座（</w:t>
            </w:r>
            <w:r>
              <w:rPr>
                <w:rFonts w:hint="eastAsia"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2万</w:t>
            </w:r>
            <w:r>
              <w:rPr>
                <w:rFonts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m</w:t>
            </w:r>
            <w:r>
              <w:rPr>
                <w:rFonts w:ascii="Times New Roman" w:hAnsi="Times New Roman" w:eastAsia="宋体" w:cs="Times New Roman"/>
                <w:color w:val="000000" w:themeColor="text1"/>
                <w:kern w:val="2"/>
                <w:sz w:val="24"/>
                <w:szCs w:val="24"/>
                <w:highlight w:val="none"/>
                <w:u w:val="none" w:color="auto"/>
                <w:vertAlign w:val="superscript"/>
                <w:lang w:val="en-US" w:eastAsia="zh-CN" w:bidi="ar-SA"/>
                <w14:textFill>
                  <w14:solidFill>
                    <w14:schemeClr w14:val="tx1"/>
                  </w14:solidFill>
                </w14:textFill>
              </w:rPr>
              <w:t>3</w:t>
            </w:r>
            <w:r>
              <w:rPr>
                <w:rFonts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/d）、紫外光消毒池1座（</w:t>
            </w:r>
            <w:r>
              <w:rPr>
                <w:rFonts w:hint="eastAsia"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2万</w:t>
            </w:r>
            <w:r>
              <w:rPr>
                <w:rFonts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m</w:t>
            </w:r>
            <w:r>
              <w:rPr>
                <w:rFonts w:ascii="Times New Roman" w:hAnsi="Times New Roman" w:eastAsia="宋体" w:cs="Times New Roman"/>
                <w:color w:val="000000" w:themeColor="text1"/>
                <w:kern w:val="2"/>
                <w:sz w:val="24"/>
                <w:szCs w:val="24"/>
                <w:highlight w:val="none"/>
                <w:u w:val="none" w:color="auto"/>
                <w:vertAlign w:val="superscript"/>
                <w:lang w:val="en-US" w:eastAsia="zh-CN" w:bidi="ar-SA"/>
                <w14:textFill>
                  <w14:solidFill>
                    <w14:schemeClr w14:val="tx1"/>
                  </w14:solidFill>
                </w14:textFill>
              </w:rPr>
              <w:t>3</w:t>
            </w:r>
            <w:r>
              <w:rPr>
                <w:rFonts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/d）</w:t>
            </w:r>
            <w:r>
              <w:rPr>
                <w:rFonts w:hint="eastAsia"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，预留纤维转盘滤池位置</w:t>
            </w:r>
            <w:r>
              <w:rPr>
                <w:rFonts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2万</w:t>
            </w:r>
            <w:r>
              <w:rPr>
                <w:rFonts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m</w:t>
            </w:r>
            <w:r>
              <w:rPr>
                <w:rFonts w:ascii="Times New Roman" w:hAnsi="Times New Roman" w:eastAsia="宋体" w:cs="Times New Roman"/>
                <w:color w:val="000000" w:themeColor="text1"/>
                <w:kern w:val="2"/>
                <w:sz w:val="24"/>
                <w:szCs w:val="24"/>
                <w:highlight w:val="none"/>
                <w:u w:val="none" w:color="auto"/>
                <w:vertAlign w:val="superscript"/>
                <w:lang w:val="en-US" w:eastAsia="zh-CN" w:bidi="ar-SA"/>
                <w14:textFill>
                  <w14:solidFill>
                    <w14:schemeClr w14:val="tx1"/>
                  </w14:solidFill>
                </w14:textFill>
              </w:rPr>
              <w:t>3</w:t>
            </w:r>
            <w:r>
              <w:rPr>
                <w:rFonts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/d）</w:t>
            </w:r>
            <w:r>
              <w:rPr>
                <w:rFonts w:hint="eastAsia"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，改造现有污泥脱水加药间，废除现有接触消毒池（保留做备用消毒设施）</w:t>
            </w:r>
            <w:r>
              <w:rPr>
                <w:rFonts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。其他现有工程均保持不变。</w:t>
            </w:r>
            <w:r>
              <w:rPr>
                <w:rFonts w:hint="default"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设计污水处理规模为2万t/d，实际污水处理规模为</w:t>
            </w:r>
            <w:r>
              <w:rPr>
                <w:rFonts w:hint="eastAsia"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万t/d，污水处理工艺为：粗格栅及提升泵站+细格栅及旋流沉砂池+CASS池+高效沉淀池+紫外光消毒池</w:t>
            </w:r>
            <w:r>
              <w:rPr>
                <w:rFonts w:hint="eastAsia" w:ascii="Times New Roman" w:hAnsi="Times New Roman" w:eastAsia="宋体" w:cs="Times New Roman"/>
                <w:color w:val="000000" w:themeColor="text1"/>
                <w:kern w:val="2"/>
                <w:sz w:val="24"/>
                <w:szCs w:val="24"/>
                <w:highlight w:val="none"/>
                <w:u w:val="none" w:color="auto"/>
                <w:lang w:val="en-US" w:eastAsia="zh-CN" w:bidi="ar-SA"/>
                <w14:textFill>
                  <w14:solidFill>
                    <w14:schemeClr w14:val="tx1"/>
                  </w14:solidFill>
                </w14:textFill>
              </w:rPr>
              <w:t>，</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污水处理达到《城镇污水处理厂污染物排放标准》</w:t>
            </w:r>
            <w:r>
              <w:rPr>
                <w:rFonts w:hint="eastAsia"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GB18918-2002</w:t>
            </w:r>
            <w:r>
              <w:rPr>
                <w:rFonts w:hint="eastAsia"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t>）</w:t>
            </w:r>
            <w:r>
              <w:rPr>
                <w:rFonts w:ascii="Times New Roman" w:hAnsi="Times New Roman" w:eastAsia="宋体" w:cs="Times New Roman"/>
                <w:color w:val="000000" w:themeColor="text1"/>
                <w:sz w:val="24"/>
                <w:szCs w:val="24"/>
                <w:highlight w:val="none"/>
                <w:u w:val="none" w:color="auto"/>
                <w14:textFill>
                  <w14:solidFill>
                    <w14:schemeClr w14:val="tx1"/>
                  </w14:solidFill>
                </w14:textFill>
              </w:rPr>
              <w:t>一级A标准后排入新田河</w:t>
            </w:r>
            <w:r>
              <w:rPr>
                <w:rFonts w:hint="default" w:ascii="Times New Roman" w:hAnsi="Times New Roman" w:eastAsia="宋体" w:cs="Times New Roman"/>
                <w:b w:val="0"/>
                <w:bCs w:val="0"/>
                <w:color w:val="000000" w:themeColor="text1"/>
                <w:sz w:val="24"/>
                <w:szCs w:val="24"/>
                <w:u w:val="none" w:color="auto"/>
                <w14:textFill>
                  <w14:solidFill>
                    <w14:schemeClr w14:val="tx1"/>
                  </w14:solidFill>
                </w14:textFill>
              </w:rPr>
              <w:t>。</w:t>
            </w:r>
          </w:p>
          <w:p w14:paraId="75B95942">
            <w:pPr>
              <w:pStyle w:val="16"/>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rPr>
            </w:pPr>
            <w:r>
              <w:rPr>
                <w:rFonts w:hint="default" w:ascii="Times New Roman" w:hAnsi="Times New Roman" w:eastAsia="宋体" w:cs="Times New Roman"/>
                <w:b w:val="0"/>
                <w:bCs w:val="0"/>
                <w:color w:val="auto"/>
                <w:sz w:val="24"/>
                <w:szCs w:val="24"/>
                <w:u w:val="none" w:color="auto"/>
              </w:rPr>
              <w:t>②废水量接纳可行性分析</w:t>
            </w:r>
          </w:p>
          <w:p w14:paraId="3457BB97">
            <w:pPr>
              <w:pStyle w:val="16"/>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rPr>
            </w:pPr>
            <w:r>
              <w:rPr>
                <w:rFonts w:hint="default" w:ascii="Times New Roman" w:hAnsi="Times New Roman" w:eastAsia="宋体" w:cs="Times New Roman"/>
                <w:b w:val="0"/>
                <w:bCs w:val="0"/>
                <w:color w:val="auto"/>
                <w:sz w:val="24"/>
                <w:szCs w:val="24"/>
                <w:u w:val="none" w:color="auto"/>
              </w:rPr>
              <w:t>本项目</w:t>
            </w:r>
            <w:r>
              <w:rPr>
                <w:rFonts w:hint="default" w:ascii="Times New Roman" w:hAnsi="Times New Roman" w:cs="Times New Roman"/>
                <w:b w:val="0"/>
                <w:bCs w:val="0"/>
                <w:color w:val="auto"/>
                <w:sz w:val="24"/>
                <w:szCs w:val="24"/>
                <w:u w:val="none" w:color="auto"/>
                <w:lang w:eastAsia="zh-CN"/>
              </w:rPr>
              <w:t>废水量</w:t>
            </w:r>
            <w:r>
              <w:rPr>
                <w:rFonts w:hint="default" w:ascii="Times New Roman" w:hAnsi="Times New Roman" w:eastAsia="宋体" w:cs="Times New Roman"/>
                <w:b w:val="0"/>
                <w:bCs w:val="0"/>
                <w:color w:val="auto"/>
                <w:sz w:val="24"/>
                <w:szCs w:val="24"/>
                <w:u w:val="none" w:color="auto"/>
              </w:rPr>
              <w:t>为</w:t>
            </w:r>
            <w:r>
              <w:rPr>
                <w:rFonts w:hint="eastAsia" w:cs="Times New Roman"/>
                <w:b w:val="0"/>
                <w:bCs w:val="0"/>
                <w:color w:val="auto"/>
                <w:sz w:val="24"/>
                <w:szCs w:val="24"/>
                <w:u w:val="none" w:color="auto"/>
                <w:lang w:val="en-US" w:eastAsia="zh-CN"/>
              </w:rPr>
              <w:t>0.72</w:t>
            </w:r>
            <w:r>
              <w:rPr>
                <w:rFonts w:hint="default" w:ascii="Times New Roman" w:hAnsi="Times New Roman" w:eastAsia="宋体" w:cs="Times New Roman"/>
                <w:b w:val="0"/>
                <w:bCs w:val="0"/>
                <w:color w:val="auto"/>
                <w:sz w:val="24"/>
                <w:szCs w:val="24"/>
                <w:u w:val="none" w:color="auto"/>
              </w:rPr>
              <w:t>m</w:t>
            </w:r>
            <w:r>
              <w:rPr>
                <w:rFonts w:hint="default" w:ascii="Times New Roman" w:hAnsi="Times New Roman" w:eastAsia="宋体" w:cs="Times New Roman"/>
                <w:b w:val="0"/>
                <w:bCs w:val="0"/>
                <w:color w:val="auto"/>
                <w:sz w:val="24"/>
                <w:szCs w:val="24"/>
                <w:u w:val="none" w:color="auto"/>
                <w:vertAlign w:val="superscript"/>
              </w:rPr>
              <w:t>3</w:t>
            </w:r>
            <w:r>
              <w:rPr>
                <w:rFonts w:hint="default" w:ascii="Times New Roman" w:hAnsi="Times New Roman" w:eastAsia="宋体" w:cs="Times New Roman"/>
                <w:b w:val="0"/>
                <w:bCs w:val="0"/>
                <w:color w:val="auto"/>
                <w:sz w:val="24"/>
                <w:szCs w:val="24"/>
                <w:u w:val="none" w:color="auto"/>
              </w:rPr>
              <w:t>/d（</w:t>
            </w:r>
            <w:r>
              <w:rPr>
                <w:rFonts w:hint="eastAsia" w:cs="Times New Roman"/>
                <w:b w:val="0"/>
                <w:bCs w:val="0"/>
                <w:color w:val="auto"/>
                <w:sz w:val="24"/>
                <w:szCs w:val="24"/>
                <w:u w:val="none" w:color="auto"/>
                <w:lang w:val="en-US" w:eastAsia="zh-CN"/>
              </w:rPr>
              <w:t>216</w:t>
            </w:r>
            <w:r>
              <w:rPr>
                <w:rFonts w:hint="default" w:ascii="Times New Roman" w:hAnsi="Times New Roman" w:eastAsia="宋体" w:cs="Times New Roman"/>
                <w:b w:val="0"/>
                <w:bCs w:val="0"/>
                <w:color w:val="auto"/>
                <w:sz w:val="24"/>
                <w:szCs w:val="24"/>
                <w:u w:val="none" w:color="auto"/>
              </w:rPr>
              <w:t>m</w:t>
            </w:r>
            <w:r>
              <w:rPr>
                <w:rFonts w:hint="default" w:ascii="Times New Roman" w:hAnsi="Times New Roman" w:eastAsia="宋体" w:cs="Times New Roman"/>
                <w:b w:val="0"/>
                <w:bCs w:val="0"/>
                <w:color w:val="auto"/>
                <w:sz w:val="24"/>
                <w:szCs w:val="24"/>
                <w:u w:val="none" w:color="auto"/>
                <w:vertAlign w:val="superscript"/>
              </w:rPr>
              <w:t>3</w:t>
            </w:r>
            <w:r>
              <w:rPr>
                <w:rFonts w:hint="default" w:ascii="Times New Roman" w:hAnsi="Times New Roman" w:eastAsia="宋体" w:cs="Times New Roman"/>
                <w:b w:val="0"/>
                <w:bCs w:val="0"/>
                <w:color w:val="auto"/>
                <w:sz w:val="24"/>
                <w:szCs w:val="24"/>
                <w:u w:val="none" w:color="auto"/>
              </w:rPr>
              <w:t>/a），新田县污水处理厂处理能力为2万t/d。本项目废水量占该污水处理厂处理量的占比很小，</w:t>
            </w:r>
            <w:r>
              <w:rPr>
                <w:rFonts w:hint="default" w:ascii="Times New Roman" w:hAnsi="Times New Roman" w:cs="Times New Roman"/>
                <w:b w:val="0"/>
                <w:bCs w:val="0"/>
                <w:color w:val="auto"/>
                <w:sz w:val="24"/>
                <w:szCs w:val="24"/>
                <w:u w:val="none" w:color="auto"/>
                <w:lang w:eastAsia="zh-CN"/>
              </w:rPr>
              <w:t>目前</w:t>
            </w:r>
            <w:r>
              <w:rPr>
                <w:rFonts w:hint="default" w:ascii="Times New Roman" w:hAnsi="Times New Roman" w:eastAsia="宋体" w:cs="Times New Roman"/>
                <w:b w:val="0"/>
                <w:bCs w:val="0"/>
                <w:color w:val="auto"/>
                <w:sz w:val="24"/>
                <w:szCs w:val="24"/>
                <w:u w:val="none" w:color="auto"/>
              </w:rPr>
              <w:t>能满足水量的接纳要求。</w:t>
            </w:r>
          </w:p>
          <w:p w14:paraId="053A4777">
            <w:pPr>
              <w:pStyle w:val="16"/>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rPr>
            </w:pPr>
            <w:r>
              <w:rPr>
                <w:rFonts w:hint="default" w:ascii="Times New Roman" w:hAnsi="Times New Roman" w:eastAsia="宋体" w:cs="Times New Roman"/>
                <w:b w:val="0"/>
                <w:bCs w:val="0"/>
                <w:color w:val="auto"/>
                <w:sz w:val="24"/>
                <w:szCs w:val="24"/>
                <w:u w:val="none" w:color="auto"/>
              </w:rPr>
              <w:t>③纳污管道可行性分析</w:t>
            </w:r>
          </w:p>
          <w:p w14:paraId="44B4FB31">
            <w:pPr>
              <w:pStyle w:val="16"/>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rPr>
            </w:pPr>
            <w:r>
              <w:rPr>
                <w:rFonts w:hint="default" w:ascii="Times New Roman" w:hAnsi="Times New Roman" w:eastAsia="宋体" w:cs="Times New Roman"/>
                <w:b w:val="0"/>
                <w:bCs w:val="0"/>
                <w:color w:val="auto"/>
                <w:sz w:val="24"/>
                <w:szCs w:val="24"/>
                <w:u w:val="none" w:color="auto"/>
              </w:rPr>
              <w:t>项目所在区域已铺设污水管网，项目产生的</w:t>
            </w:r>
            <w:r>
              <w:rPr>
                <w:rFonts w:hint="default" w:ascii="Times New Roman" w:hAnsi="Times New Roman" w:cs="Times New Roman"/>
                <w:b w:val="0"/>
                <w:bCs w:val="0"/>
                <w:color w:val="auto"/>
                <w:sz w:val="24"/>
                <w:szCs w:val="24"/>
                <w:u w:val="none" w:color="auto"/>
                <w:lang w:eastAsia="zh-CN"/>
              </w:rPr>
              <w:t>废水</w:t>
            </w:r>
            <w:r>
              <w:rPr>
                <w:rFonts w:hint="default" w:ascii="Times New Roman" w:hAnsi="Times New Roman" w:eastAsia="宋体" w:cs="Times New Roman"/>
                <w:b w:val="0"/>
                <w:bCs w:val="0"/>
                <w:color w:val="auto"/>
                <w:sz w:val="24"/>
                <w:szCs w:val="24"/>
                <w:u w:val="none" w:color="auto"/>
              </w:rPr>
              <w:t>经预处理后可就近排入园区污水管网。</w:t>
            </w:r>
          </w:p>
          <w:p w14:paraId="6BDBA197">
            <w:pPr>
              <w:pStyle w:val="16"/>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rPr>
            </w:pPr>
            <w:r>
              <w:rPr>
                <w:rFonts w:hint="default" w:ascii="Times New Roman" w:hAnsi="Times New Roman" w:eastAsia="宋体" w:cs="Times New Roman"/>
                <w:b w:val="0"/>
                <w:bCs w:val="0"/>
                <w:color w:val="auto"/>
                <w:sz w:val="24"/>
                <w:szCs w:val="24"/>
                <w:u w:val="none" w:color="auto"/>
              </w:rPr>
              <w:fldChar w:fldCharType="begin"/>
            </w:r>
            <w:r>
              <w:rPr>
                <w:rFonts w:hint="default" w:ascii="Times New Roman" w:hAnsi="Times New Roman" w:eastAsia="宋体" w:cs="Times New Roman"/>
                <w:b w:val="0"/>
                <w:bCs w:val="0"/>
                <w:color w:val="auto"/>
                <w:sz w:val="24"/>
                <w:szCs w:val="24"/>
                <w:u w:val="none" w:color="auto"/>
              </w:rPr>
              <w:instrText xml:space="preserve"> = 4 \* GB3 \* MERGEFORMAT </w:instrText>
            </w:r>
            <w:r>
              <w:rPr>
                <w:rFonts w:hint="default" w:ascii="Times New Roman" w:hAnsi="Times New Roman" w:eastAsia="宋体" w:cs="Times New Roman"/>
                <w:b w:val="0"/>
                <w:bCs w:val="0"/>
                <w:color w:val="auto"/>
                <w:sz w:val="24"/>
                <w:szCs w:val="24"/>
                <w:u w:val="none" w:color="auto"/>
              </w:rPr>
              <w:fldChar w:fldCharType="separate"/>
            </w:r>
            <w:r>
              <w:rPr>
                <w:rFonts w:hint="default" w:ascii="Times New Roman" w:hAnsi="Times New Roman" w:eastAsia="宋体" w:cs="Times New Roman"/>
                <w:b w:val="0"/>
                <w:bCs w:val="0"/>
                <w:color w:val="auto"/>
                <w:sz w:val="24"/>
                <w:szCs w:val="24"/>
                <w:u w:val="none" w:color="auto"/>
              </w:rPr>
              <w:t>④</w:t>
            </w:r>
            <w:r>
              <w:rPr>
                <w:rFonts w:hint="default" w:ascii="Times New Roman" w:hAnsi="Times New Roman" w:eastAsia="宋体" w:cs="Times New Roman"/>
                <w:b w:val="0"/>
                <w:bCs w:val="0"/>
                <w:color w:val="auto"/>
                <w:sz w:val="24"/>
                <w:szCs w:val="24"/>
                <w:u w:val="none" w:color="auto"/>
              </w:rPr>
              <w:fldChar w:fldCharType="end"/>
            </w:r>
            <w:r>
              <w:rPr>
                <w:rFonts w:hint="default" w:ascii="Times New Roman" w:hAnsi="Times New Roman" w:eastAsia="宋体" w:cs="Times New Roman"/>
                <w:b w:val="0"/>
                <w:bCs w:val="0"/>
                <w:color w:val="auto"/>
                <w:sz w:val="24"/>
                <w:szCs w:val="24"/>
                <w:u w:val="none" w:color="auto"/>
              </w:rPr>
              <w:t>进水水质保证分析</w:t>
            </w:r>
          </w:p>
          <w:p w14:paraId="5581CC30">
            <w:pPr>
              <w:pStyle w:val="16"/>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rPr>
              <w:t>新田县污水处理厂</w:t>
            </w:r>
            <w:r>
              <w:rPr>
                <w:rFonts w:hint="default" w:ascii="Times New Roman" w:hAnsi="Times New Roman" w:eastAsia="宋体" w:cs="Times New Roman"/>
                <w:b w:val="0"/>
                <w:bCs w:val="0"/>
                <w:color w:val="auto"/>
                <w:sz w:val="24"/>
                <w:szCs w:val="24"/>
                <w:u w:val="none" w:color="auto"/>
                <w:lang w:val="en-US" w:eastAsia="zh-CN"/>
              </w:rPr>
              <w:t>进水水质要求：pH6-9、COD≤250、BOD</w:t>
            </w:r>
            <w:r>
              <w:rPr>
                <w:rFonts w:hint="default" w:ascii="Times New Roman" w:hAnsi="Times New Roman" w:eastAsia="宋体" w:cs="Times New Roman"/>
                <w:b w:val="0"/>
                <w:bCs w:val="0"/>
                <w:color w:val="auto"/>
                <w:sz w:val="24"/>
                <w:szCs w:val="24"/>
                <w:u w:val="none" w:color="auto"/>
                <w:vertAlign w:val="subscript"/>
                <w:lang w:val="en-US" w:eastAsia="zh-CN"/>
              </w:rPr>
              <w:t>5</w:t>
            </w:r>
            <w:r>
              <w:rPr>
                <w:rFonts w:hint="default" w:ascii="Times New Roman" w:hAnsi="Times New Roman" w:eastAsia="宋体" w:cs="Times New Roman"/>
                <w:b w:val="0"/>
                <w:bCs w:val="0"/>
                <w:color w:val="auto"/>
                <w:sz w:val="24"/>
                <w:szCs w:val="24"/>
                <w:u w:val="none" w:color="auto"/>
                <w:lang w:val="en-US" w:eastAsia="zh-CN"/>
              </w:rPr>
              <w:t>≤150、NH3-N≤30、SS≤200。</w:t>
            </w:r>
          </w:p>
          <w:p w14:paraId="1FB18AA6">
            <w:pPr>
              <w:pStyle w:val="16"/>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rPr>
            </w:pPr>
            <w:r>
              <w:rPr>
                <w:rFonts w:hint="default" w:ascii="Times New Roman" w:hAnsi="Times New Roman" w:cs="Times New Roman"/>
                <w:b w:val="0"/>
                <w:bCs w:val="0"/>
                <w:color w:val="auto"/>
                <w:sz w:val="24"/>
                <w:szCs w:val="24"/>
                <w:u w:val="none" w:color="auto"/>
                <w:lang w:eastAsia="zh-CN"/>
              </w:rPr>
              <w:t>本项目废水</w:t>
            </w:r>
            <w:r>
              <w:rPr>
                <w:rFonts w:hint="default" w:ascii="Times New Roman" w:hAnsi="Times New Roman" w:eastAsia="宋体" w:cs="Times New Roman"/>
                <w:b w:val="0"/>
                <w:bCs w:val="0"/>
                <w:color w:val="auto"/>
                <w:sz w:val="24"/>
                <w:szCs w:val="24"/>
                <w:u w:val="none" w:color="auto"/>
              </w:rPr>
              <w:t>经厂区预处理后，其水质可满足污水处理厂纳管标准。</w:t>
            </w:r>
          </w:p>
          <w:p w14:paraId="517107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color="auto"/>
                <w:lang w:eastAsia="zh-CN"/>
              </w:rPr>
            </w:pPr>
            <w:r>
              <w:rPr>
                <w:rFonts w:hint="default" w:ascii="Times New Roman" w:hAnsi="Times New Roman" w:eastAsia="宋体" w:cs="Times New Roman"/>
                <w:b w:val="0"/>
                <w:bCs w:val="0"/>
                <w:color w:val="auto"/>
                <w:sz w:val="24"/>
                <w:szCs w:val="24"/>
                <w:u w:val="none" w:color="auto"/>
              </w:rPr>
              <w:t>综合以上分析可知，本项目选址位于新田县污水处理厂的纳污范围内，本项目</w:t>
            </w:r>
            <w:r>
              <w:rPr>
                <w:rFonts w:hint="default" w:ascii="Times New Roman" w:hAnsi="Times New Roman" w:cs="Times New Roman"/>
                <w:b w:val="0"/>
                <w:bCs w:val="0"/>
                <w:color w:val="auto"/>
                <w:sz w:val="24"/>
                <w:szCs w:val="24"/>
                <w:u w:val="none" w:color="auto"/>
                <w:lang w:eastAsia="zh-CN"/>
              </w:rPr>
              <w:t>废水量</w:t>
            </w:r>
            <w:r>
              <w:rPr>
                <w:rFonts w:hint="default" w:ascii="Times New Roman" w:hAnsi="Times New Roman" w:eastAsia="宋体" w:cs="Times New Roman"/>
                <w:b w:val="0"/>
                <w:bCs w:val="0"/>
                <w:color w:val="auto"/>
                <w:sz w:val="24"/>
                <w:szCs w:val="24"/>
                <w:u w:val="none" w:color="auto"/>
              </w:rPr>
              <w:t>很小</w:t>
            </w:r>
            <w:r>
              <w:rPr>
                <w:rFonts w:hint="default" w:ascii="Times New Roman" w:hAnsi="Times New Roman" w:cs="Times New Roman"/>
                <w:b w:val="0"/>
                <w:bCs w:val="0"/>
                <w:color w:val="auto"/>
                <w:sz w:val="24"/>
                <w:szCs w:val="24"/>
                <w:u w:val="none" w:color="auto"/>
                <w:lang w:eastAsia="zh-CN"/>
              </w:rPr>
              <w:t>，</w:t>
            </w:r>
            <w:r>
              <w:rPr>
                <w:rFonts w:hint="eastAsia" w:cs="Times New Roman"/>
                <w:b w:val="0"/>
                <w:bCs w:val="0"/>
                <w:color w:val="auto"/>
                <w:sz w:val="24"/>
                <w:szCs w:val="24"/>
                <w:u w:val="none" w:color="auto"/>
                <w:lang w:val="en-US" w:eastAsia="zh-CN"/>
              </w:rPr>
              <w:t>不会</w:t>
            </w:r>
            <w:r>
              <w:rPr>
                <w:rFonts w:hint="default" w:ascii="Times New Roman" w:hAnsi="Times New Roman" w:cs="Times New Roman"/>
                <w:b w:val="0"/>
                <w:bCs w:val="0"/>
                <w:color w:val="auto"/>
                <w:sz w:val="24"/>
                <w:szCs w:val="24"/>
                <w:u w:val="none" w:color="auto"/>
                <w:lang w:eastAsia="zh-CN"/>
              </w:rPr>
              <w:t>对新田县</w:t>
            </w:r>
            <w:r>
              <w:rPr>
                <w:rFonts w:hint="default" w:ascii="Times New Roman" w:hAnsi="Times New Roman" w:eastAsia="宋体" w:cs="Times New Roman"/>
                <w:b w:val="0"/>
                <w:bCs w:val="0"/>
                <w:color w:val="auto"/>
                <w:sz w:val="24"/>
                <w:szCs w:val="24"/>
                <w:u w:val="none" w:color="auto"/>
              </w:rPr>
              <w:t>污水处理厂</w:t>
            </w:r>
            <w:r>
              <w:rPr>
                <w:rFonts w:hint="default" w:ascii="Times New Roman" w:hAnsi="Times New Roman" w:cs="Times New Roman"/>
                <w:b w:val="0"/>
                <w:bCs w:val="0"/>
                <w:color w:val="auto"/>
                <w:sz w:val="24"/>
                <w:szCs w:val="24"/>
                <w:u w:val="none" w:color="auto"/>
                <w:lang w:eastAsia="zh-CN"/>
              </w:rPr>
              <w:t>产生冲击</w:t>
            </w:r>
            <w:r>
              <w:rPr>
                <w:rFonts w:hint="default" w:ascii="Times New Roman" w:hAnsi="Times New Roman" w:eastAsia="宋体" w:cs="Times New Roman"/>
                <w:b w:val="0"/>
                <w:bCs w:val="0"/>
                <w:color w:val="auto"/>
                <w:sz w:val="24"/>
                <w:szCs w:val="24"/>
                <w:u w:val="none" w:color="auto"/>
              </w:rPr>
              <w:t>；本项目生活污水近期经新田县污水处理厂深度处理后达标排放，对地表水环境影响很小。</w:t>
            </w:r>
            <w:r>
              <w:rPr>
                <w:rFonts w:hint="default" w:ascii="Times New Roman" w:hAnsi="Times New Roman" w:cs="Times New Roman"/>
                <w:b w:val="0"/>
                <w:bCs w:val="0"/>
                <w:color w:val="auto"/>
                <w:sz w:val="24"/>
                <w:szCs w:val="24"/>
                <w:u w:val="none" w:color="auto"/>
                <w:lang w:eastAsia="zh-CN"/>
              </w:rPr>
              <w:t>根据园区介绍，</w:t>
            </w:r>
            <w:r>
              <w:rPr>
                <w:rFonts w:hint="default" w:ascii="Times New Roman" w:hAnsi="Times New Roman" w:cs="Times New Roman"/>
                <w:color w:val="auto"/>
                <w:kern w:val="2"/>
                <w:sz w:val="24"/>
                <w:szCs w:val="24"/>
                <w:u w:val="none" w:color="auto"/>
                <w:lang w:val="en-US" w:eastAsia="zh-CN" w:bidi="ar-SA"/>
              </w:rPr>
              <w:t>目前新田县南部新城工业园污水处理厂正在建设中，预计2025年底可建设完成，待该污水处理厂投入运行后，本项目污水排入新田县南部新城工业园污水处理厂处理。</w:t>
            </w:r>
          </w:p>
          <w:p w14:paraId="7E353D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rPr>
              <w:t>2、</w:t>
            </w:r>
            <w:r>
              <w:rPr>
                <w:rFonts w:hint="default" w:ascii="Times New Roman" w:hAnsi="Times New Roman" w:eastAsia="宋体" w:cs="Times New Roman"/>
                <w:b/>
                <w:bCs/>
                <w:color w:val="auto"/>
                <w:sz w:val="24"/>
                <w:u w:val="none" w:color="auto"/>
                <w:lang w:eastAsia="zh-CN"/>
              </w:rPr>
              <w:t>废气</w:t>
            </w:r>
          </w:p>
          <w:p w14:paraId="1935CB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szCs w:val="24"/>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u w:val="single" w:color="auto"/>
                <w:lang w:val="en-US" w:eastAsia="zh-CN" w:bidi="ar-SA"/>
                <w14:textFill>
                  <w14:solidFill>
                    <w14:schemeClr w14:val="tx1"/>
                  </w14:solidFill>
                </w14:textFill>
              </w:rPr>
              <w:t>项目产生废气主要为物料装卸粉尘、破碎</w:t>
            </w:r>
            <w:r>
              <w:rPr>
                <w:rFonts w:hint="eastAsia" w:cs="Times New Roman"/>
                <w:color w:val="000000" w:themeColor="text1"/>
                <w:kern w:val="0"/>
                <w:sz w:val="24"/>
                <w:szCs w:val="24"/>
                <w:u w:val="single" w:color="auto"/>
                <w:lang w:val="en-US" w:eastAsia="zh-CN" w:bidi="ar-SA"/>
                <w14:textFill>
                  <w14:solidFill>
                    <w14:schemeClr w14:val="tx1"/>
                  </w14:solidFill>
                </w14:textFill>
              </w:rPr>
              <w:t>、筛分</w:t>
            </w:r>
            <w:r>
              <w:rPr>
                <w:rFonts w:hint="eastAsia" w:ascii="Times New Roman" w:hAnsi="Times New Roman" w:eastAsia="宋体" w:cs="Times New Roman"/>
                <w:color w:val="000000" w:themeColor="text1"/>
                <w:kern w:val="0"/>
                <w:sz w:val="24"/>
                <w:szCs w:val="24"/>
                <w:u w:val="single" w:color="auto"/>
                <w:lang w:val="en-US" w:eastAsia="zh-CN" w:bidi="ar-SA"/>
                <w14:textFill>
                  <w14:solidFill>
                    <w14:schemeClr w14:val="tx1"/>
                  </w14:solidFill>
                </w14:textFill>
              </w:rPr>
              <w:t>工序粉尘、堆场粉尘、原料库粉尘</w:t>
            </w:r>
            <w:r>
              <w:rPr>
                <w:rFonts w:hint="default" w:ascii="Times New Roman" w:hAnsi="Times New Roman" w:eastAsia="宋体" w:cs="Times New Roman"/>
                <w:color w:val="000000" w:themeColor="text1"/>
                <w:kern w:val="0"/>
                <w:sz w:val="24"/>
                <w:szCs w:val="24"/>
                <w:u w:val="single" w:color="auto"/>
                <w:lang w:val="en-US" w:eastAsia="zh-CN" w:bidi="ar-SA"/>
                <w14:textFill>
                  <w14:solidFill>
                    <w14:schemeClr w14:val="tx1"/>
                  </w14:solidFill>
                </w14:textFill>
              </w:rPr>
              <w:t>。</w:t>
            </w:r>
          </w:p>
          <w:p w14:paraId="74005EA6">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（1）物料装卸粉尘</w:t>
            </w:r>
          </w:p>
          <w:p w14:paraId="47D4F707">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物料的装卸过程中会产生粉尘。粉尘的产生量和物料的粒径/湿度、物料转运的速度/落差及生产操作管理等有关。本项目原料为废旧钢铁破碎尾料，携带的粉尘量较小，根据《逸散性工业粉尘控制技术》中第一章第三节:物料储存、运输、装卸过程产生的无组织粉尘量按“0</w:t>
            </w:r>
            <w:r>
              <w:rPr>
                <w:color w:val="000000" w:themeColor="text1"/>
                <w:u w:val="single" w:color="auto"/>
                <w14:textFill>
                  <w14:solidFill>
                    <w14:schemeClr w14:val="tx1"/>
                  </w14:solidFill>
                </w14:textFill>
              </w:rPr>
              <w:t xml:space="preserve">.01 </w:t>
            </w:r>
            <w:r>
              <w:rPr>
                <w:rFonts w:hint="eastAsia"/>
                <w:color w:val="000000" w:themeColor="text1"/>
                <w:u w:val="single" w:color="auto"/>
                <w14:textFill>
                  <w14:solidFill>
                    <w14:schemeClr w14:val="tx1"/>
                  </w14:solidFill>
                </w14:textFill>
              </w:rPr>
              <w:t>kg</w:t>
            </w:r>
            <w:r>
              <w:rPr>
                <w:color w:val="000000" w:themeColor="text1"/>
                <w:u w:val="single" w:color="auto"/>
                <w14:textFill>
                  <w14:solidFill>
                    <w14:schemeClr w14:val="tx1"/>
                  </w14:solidFill>
                </w14:textFill>
              </w:rPr>
              <w:t>/</w:t>
            </w:r>
            <w:r>
              <w:rPr>
                <w:rFonts w:hint="eastAsia"/>
                <w:color w:val="000000" w:themeColor="text1"/>
                <w:u w:val="single" w:color="auto"/>
                <w14:textFill>
                  <w14:solidFill>
                    <w14:schemeClr w14:val="tx1"/>
                  </w14:solidFill>
                </w14:textFill>
              </w:rPr>
              <w:t>t成品”计算，则该部分无组织粉尘产生量为0</w:t>
            </w:r>
            <w:r>
              <w:rPr>
                <w:color w:val="000000" w:themeColor="text1"/>
                <w:u w:val="single" w:color="auto"/>
                <w14:textFill>
                  <w14:solidFill>
                    <w14:schemeClr w14:val="tx1"/>
                  </w14:solidFill>
                </w14:textFill>
              </w:rPr>
              <w:t>.0</w:t>
            </w:r>
            <w:r>
              <w:rPr>
                <w:rFonts w:hint="eastAsia"/>
                <w:color w:val="000000" w:themeColor="text1"/>
                <w:u w:val="single" w:color="auto"/>
                <w:lang w:val="en-US" w:eastAsia="zh-CN"/>
                <w14:textFill>
                  <w14:solidFill>
                    <w14:schemeClr w14:val="tx1"/>
                  </w14:solidFill>
                </w14:textFill>
              </w:rPr>
              <w:t>2</w:t>
            </w:r>
            <w:r>
              <w:rPr>
                <w:rFonts w:hint="eastAsia"/>
                <w:color w:val="000000" w:themeColor="text1"/>
                <w:u w:val="single" w:color="auto"/>
                <w14:textFill>
                  <w14:solidFill>
                    <w14:schemeClr w14:val="tx1"/>
                  </w14:solidFill>
                </w14:textFill>
              </w:rPr>
              <w:t>t</w:t>
            </w:r>
            <w:r>
              <w:rPr>
                <w:color w:val="000000" w:themeColor="text1"/>
                <w:u w:val="single" w:color="auto"/>
                <w14:textFill>
                  <w14:solidFill>
                    <w14:schemeClr w14:val="tx1"/>
                  </w14:solidFill>
                </w14:textFill>
              </w:rPr>
              <w:t>/</w:t>
            </w:r>
            <w:r>
              <w:rPr>
                <w:rFonts w:hint="eastAsia"/>
                <w:color w:val="000000" w:themeColor="text1"/>
                <w:u w:val="single" w:color="auto"/>
                <w14:textFill>
                  <w14:solidFill>
                    <w14:schemeClr w14:val="tx1"/>
                  </w14:solidFill>
                </w14:textFill>
              </w:rPr>
              <w:t>a。</w:t>
            </w:r>
          </w:p>
          <w:p w14:paraId="2039FD0E">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r>
              <w:rPr>
                <w:rFonts w:hint="eastAsia"/>
                <w:color w:val="000000" w:themeColor="text1"/>
                <w:u w:val="single" w:color="auto"/>
                <w:lang w:val="en-US" w:eastAsia="zh-CN"/>
                <w14:textFill>
                  <w14:solidFill>
                    <w14:schemeClr w14:val="tx1"/>
                  </w14:solidFill>
                </w14:textFill>
              </w:rPr>
              <w:t>2</w:t>
            </w:r>
            <w:r>
              <w:rPr>
                <w:rFonts w:hint="eastAsia"/>
                <w:color w:val="000000" w:themeColor="text1"/>
                <w:u w:val="single" w:color="auto"/>
                <w14:textFill>
                  <w14:solidFill>
                    <w14:schemeClr w14:val="tx1"/>
                  </w14:solidFill>
                </w14:textFill>
              </w:rPr>
              <w:t>）破碎</w:t>
            </w:r>
            <w:r>
              <w:rPr>
                <w:rFonts w:hint="eastAsia"/>
                <w:color w:val="000000" w:themeColor="text1"/>
                <w:u w:val="single" w:color="auto"/>
                <w:lang w:eastAsia="zh-CN"/>
                <w14:textFill>
                  <w14:solidFill>
                    <w14:schemeClr w14:val="tx1"/>
                  </w14:solidFill>
                </w14:textFill>
              </w:rPr>
              <w:t>、</w:t>
            </w:r>
            <w:r>
              <w:rPr>
                <w:rFonts w:hint="eastAsia"/>
                <w:color w:val="000000" w:themeColor="text1"/>
                <w:u w:val="single" w:color="auto"/>
                <w14:textFill>
                  <w14:solidFill>
                    <w14:schemeClr w14:val="tx1"/>
                  </w14:solidFill>
                </w14:textFill>
              </w:rPr>
              <w:t>筛分工序粉尘</w:t>
            </w:r>
          </w:p>
          <w:p w14:paraId="7E8E70D4">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建设单位拟采用湿法破碎</w:t>
            </w:r>
            <w:r>
              <w:rPr>
                <w:rFonts w:hint="eastAsia"/>
                <w:color w:val="000000" w:themeColor="text1"/>
                <w:u w:val="single" w:color="auto"/>
                <w:lang w:eastAsia="zh-CN"/>
                <w14:textFill>
                  <w14:solidFill>
                    <w14:schemeClr w14:val="tx1"/>
                  </w14:solidFill>
                </w14:textFill>
              </w:rPr>
              <w:t>、</w:t>
            </w:r>
            <w:r>
              <w:rPr>
                <w:rFonts w:hint="eastAsia"/>
                <w:color w:val="000000" w:themeColor="text1"/>
                <w:u w:val="single" w:color="auto"/>
                <w:lang w:val="en-US" w:eastAsia="zh-CN"/>
                <w14:textFill>
                  <w14:solidFill>
                    <w14:schemeClr w14:val="tx1"/>
                  </w14:solidFill>
                </w14:textFill>
              </w:rPr>
              <w:t>筛分</w:t>
            </w:r>
            <w:r>
              <w:rPr>
                <w:rFonts w:hint="eastAsia"/>
                <w:color w:val="000000" w:themeColor="text1"/>
                <w:u w:val="single" w:color="auto"/>
                <w14:textFill>
                  <w14:solidFill>
                    <w14:schemeClr w14:val="tx1"/>
                  </w14:solidFill>
                </w14:textFill>
              </w:rPr>
              <w:t>的生产工艺，生产过程中有足够量废水用于抑制粉尘排放，粉尘排放量极少。</w:t>
            </w:r>
          </w:p>
          <w:p w14:paraId="2903744C">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r>
              <w:rPr>
                <w:rFonts w:hint="eastAsia"/>
                <w:color w:val="000000" w:themeColor="text1"/>
                <w:u w:val="single" w:color="auto"/>
                <w:lang w:val="en-US" w:eastAsia="zh-CN"/>
                <w14:textFill>
                  <w14:solidFill>
                    <w14:schemeClr w14:val="tx1"/>
                  </w14:solidFill>
                </w14:textFill>
              </w:rPr>
              <w:t>3</w:t>
            </w:r>
            <w:r>
              <w:rPr>
                <w:rFonts w:hint="eastAsia"/>
                <w:color w:val="000000" w:themeColor="text1"/>
                <w:u w:val="single" w:color="auto"/>
                <w14:textFill>
                  <w14:solidFill>
                    <w14:schemeClr w14:val="tx1"/>
                  </w14:solidFill>
                </w14:textFill>
              </w:rPr>
              <w:t>）厂区道路扬尘</w:t>
            </w:r>
          </w:p>
          <w:p w14:paraId="06BA14DC">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本项目原料及产品在厂区内运输过程扬尘产生量按照以下经验公式估算：</w:t>
            </w:r>
          </w:p>
          <w:p w14:paraId="0CE7D4BC">
            <w:pPr>
              <w:pStyle w:val="83"/>
              <w:ind w:firstLine="0" w:firstLineChars="0"/>
              <w:jc w:val="center"/>
              <w:rPr>
                <w:color w:val="000000" w:themeColor="text1"/>
                <w:u w:val="single" w:color="auto"/>
                <w14:textFill>
                  <w14:solidFill>
                    <w14:schemeClr w14:val="tx1"/>
                  </w14:solidFill>
                </w14:textFill>
              </w:rPr>
            </w:pPr>
            <w:r>
              <w:rPr>
                <w:color w:val="000000" w:themeColor="text1"/>
                <w:u w:val="single" w:color="auto"/>
                <w14:textFill>
                  <w14:solidFill>
                    <w14:schemeClr w14:val="tx1"/>
                  </w14:solidFill>
                </w14:textFill>
              </w:rPr>
              <w:object>
                <v:shape id="_x0000_i1025" o:spt="75" type="#_x0000_t75" style="height:39.75pt;width:175.7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hint="eastAsia"/>
                <w:color w:val="000000" w:themeColor="text1"/>
                <w:u w:val="single" w:color="auto"/>
                <w14:textFill>
                  <w14:solidFill>
                    <w14:schemeClr w14:val="tx1"/>
                  </w14:solidFill>
                </w14:textFill>
              </w:rPr>
              <w:t>（2）</w:t>
            </w:r>
          </w:p>
          <w:p w14:paraId="233638D6">
            <w:pPr>
              <w:pStyle w:val="83"/>
              <w:ind w:firstLine="0" w:firstLineChars="0"/>
              <w:jc w:val="center"/>
              <w:rPr>
                <w:color w:val="000000" w:themeColor="text1"/>
                <w:u w:val="single" w:color="auto"/>
                <w14:textFill>
                  <w14:solidFill>
                    <w14:schemeClr w14:val="tx1"/>
                  </w14:solidFill>
                </w14:textFill>
              </w:rPr>
            </w:pPr>
            <w:r>
              <w:rPr>
                <w:color w:val="000000" w:themeColor="text1"/>
                <w:u w:val="single" w:color="auto"/>
                <w14:textFill>
                  <w14:solidFill>
                    <w14:schemeClr w14:val="tx1"/>
                  </w14:solidFill>
                </w14:textFill>
              </w:rPr>
              <w:object>
                <v:shape id="_x0000_i1026" o:spt="75" type="#_x0000_t75" style="height:32.25pt;width:93.9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hint="eastAsia"/>
                <w:color w:val="000000" w:themeColor="text1"/>
                <w:u w:val="single" w:color="auto"/>
                <w14:textFill>
                  <w14:solidFill>
                    <w14:schemeClr w14:val="tx1"/>
                  </w14:solidFill>
                </w14:textFill>
              </w:rPr>
              <w:t>（3）</w:t>
            </w:r>
          </w:p>
          <w:p w14:paraId="074D575A">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式中：Qy——交通运输起尘量，kg/km·辆；</w:t>
            </w:r>
          </w:p>
          <w:p w14:paraId="432C3B42">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Qt——运输途中起尘量，kg/a；</w:t>
            </w:r>
          </w:p>
          <w:p w14:paraId="0D61CFFC">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V——车辆行驶速度，km/h；空车10km/h，载重后5km/h；</w:t>
            </w:r>
          </w:p>
          <w:p w14:paraId="11438F00">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P——路面状况，以每平方米路面灰尘覆盖率表示，kg/m</w:t>
            </w:r>
            <w:r>
              <w:rPr>
                <w:rFonts w:hint="eastAsia"/>
                <w:color w:val="000000" w:themeColor="text1"/>
                <w:u w:val="single" w:color="auto"/>
                <w:vertAlign w:val="superscript"/>
                <w14:textFill>
                  <w14:solidFill>
                    <w14:schemeClr w14:val="tx1"/>
                  </w14:solidFill>
                </w14:textFill>
              </w:rPr>
              <w:t>2</w:t>
            </w:r>
            <w:r>
              <w:rPr>
                <w:rFonts w:hint="eastAsia"/>
                <w:color w:val="000000" w:themeColor="text1"/>
                <w:u w:val="single" w:color="auto"/>
                <w14:textFill>
                  <w14:solidFill>
                    <w14:schemeClr w14:val="tx1"/>
                  </w14:solidFill>
                </w14:textFill>
              </w:rPr>
              <w:t>，取0.08kg/m</w:t>
            </w:r>
            <w:r>
              <w:rPr>
                <w:rFonts w:hint="eastAsia"/>
                <w:color w:val="000000" w:themeColor="text1"/>
                <w:u w:val="single" w:color="auto"/>
                <w:vertAlign w:val="superscript"/>
                <w14:textFill>
                  <w14:solidFill>
                    <w14:schemeClr w14:val="tx1"/>
                  </w14:solidFill>
                </w14:textFill>
              </w:rPr>
              <w:t>2</w:t>
            </w:r>
            <w:r>
              <w:rPr>
                <w:rFonts w:hint="eastAsia"/>
                <w:color w:val="000000" w:themeColor="text1"/>
                <w:u w:val="single" w:color="auto"/>
                <w14:textFill>
                  <w14:solidFill>
                    <w14:schemeClr w14:val="tx1"/>
                  </w14:solidFill>
                </w14:textFill>
              </w:rPr>
              <w:t>；</w:t>
            </w:r>
          </w:p>
          <w:p w14:paraId="3C6485B2">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M——车辆载重，t/辆。空车自重10t，载重后总重20t；</w:t>
            </w:r>
          </w:p>
          <w:p w14:paraId="2B60E87A">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L——运输距离，km；</w:t>
            </w:r>
          </w:p>
          <w:p w14:paraId="2EC10B23">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Q——运输量，t/a。</w:t>
            </w:r>
          </w:p>
          <w:p w14:paraId="201C76C6">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本项目原料库位于厂区西侧，运输车在厂区内行驶距离不长，产生扬尘量不做定量分析。产品</w:t>
            </w:r>
            <w:r>
              <w:rPr>
                <w:rFonts w:hint="eastAsia"/>
                <w:color w:val="000000" w:themeColor="text1"/>
                <w:u w:val="single" w:color="auto"/>
                <w:lang w:val="en-US" w:eastAsia="zh-CN"/>
                <w14:textFill>
                  <w14:solidFill>
                    <w14:schemeClr w14:val="tx1"/>
                  </w14:solidFill>
                </w14:textFill>
              </w:rPr>
              <w:t>及原料</w:t>
            </w:r>
            <w:r>
              <w:rPr>
                <w:rFonts w:hint="eastAsia"/>
                <w:color w:val="000000" w:themeColor="text1"/>
                <w:u w:val="single" w:color="auto"/>
                <w14:textFill>
                  <w14:solidFill>
                    <w14:schemeClr w14:val="tx1"/>
                  </w14:solidFill>
                </w14:textFill>
              </w:rPr>
              <w:t>运输量为</w:t>
            </w:r>
            <w:r>
              <w:rPr>
                <w:rFonts w:hint="eastAsia"/>
                <w:color w:val="000000" w:themeColor="text1"/>
                <w:u w:val="single" w:color="auto"/>
                <w:lang w:val="en-US" w:eastAsia="zh-CN"/>
                <w14:textFill>
                  <w14:solidFill>
                    <w14:schemeClr w14:val="tx1"/>
                  </w14:solidFill>
                </w14:textFill>
              </w:rPr>
              <w:t>0.43</w:t>
            </w:r>
            <w:r>
              <w:rPr>
                <w:rFonts w:hint="eastAsia"/>
                <w:color w:val="000000" w:themeColor="text1"/>
                <w:u w:val="single" w:color="auto"/>
                <w14:textFill>
                  <w14:solidFill>
                    <w14:schemeClr w14:val="tx1"/>
                  </w14:solidFill>
                </w14:textFill>
              </w:rPr>
              <w:t>万t/a，项目厂区道路长</w:t>
            </w:r>
            <w:r>
              <w:rPr>
                <w:rFonts w:hint="eastAsia"/>
                <w:color w:val="000000" w:themeColor="text1"/>
                <w:u w:val="single" w:color="auto"/>
                <w:lang w:val="en-US" w:eastAsia="zh-CN"/>
                <w14:textFill>
                  <w14:solidFill>
                    <w14:schemeClr w14:val="tx1"/>
                  </w14:solidFill>
                </w14:textFill>
              </w:rPr>
              <w:t>8</w:t>
            </w:r>
            <w:r>
              <w:rPr>
                <w:rFonts w:hint="eastAsia"/>
                <w:color w:val="000000" w:themeColor="text1"/>
                <w:u w:val="single" w:color="auto"/>
                <w14:textFill>
                  <w14:solidFill>
                    <w14:schemeClr w14:val="tx1"/>
                  </w14:solidFill>
                </w14:textFill>
              </w:rPr>
              <w:t>0m，宽4m，道路为硬化路面，路面灰尘覆盖率按0.08kg/m</w:t>
            </w:r>
            <w:r>
              <w:rPr>
                <w:rFonts w:hint="eastAsia"/>
                <w:color w:val="000000" w:themeColor="text1"/>
                <w:u w:val="single" w:color="auto"/>
                <w:vertAlign w:val="superscript"/>
                <w14:textFill>
                  <w14:solidFill>
                    <w14:schemeClr w14:val="tx1"/>
                  </w14:solidFill>
                </w14:textFill>
              </w:rPr>
              <w:t>2</w:t>
            </w:r>
            <w:r>
              <w:rPr>
                <w:rFonts w:hint="eastAsia"/>
                <w:color w:val="000000" w:themeColor="text1"/>
                <w:u w:val="single" w:color="auto"/>
                <w14:textFill>
                  <w14:solidFill>
                    <w14:schemeClr w14:val="tx1"/>
                  </w14:solidFill>
                </w14:textFill>
              </w:rPr>
              <w:t>计，考虑汽车往返。经计算，运输扬尘产生量为</w:t>
            </w:r>
            <w:r>
              <w:rPr>
                <w:color w:val="000000" w:themeColor="text1"/>
                <w:u w:val="single" w:color="auto"/>
                <w14:textFill>
                  <w14:solidFill>
                    <w14:schemeClr w14:val="tx1"/>
                  </w14:solidFill>
                </w14:textFill>
              </w:rPr>
              <w:t>0.</w:t>
            </w:r>
            <w:r>
              <w:rPr>
                <w:rFonts w:hint="eastAsia"/>
                <w:color w:val="000000" w:themeColor="text1"/>
                <w:u w:val="single" w:color="auto"/>
                <w:lang w:val="en-US" w:eastAsia="zh-CN"/>
                <w14:textFill>
                  <w14:solidFill>
                    <w14:schemeClr w14:val="tx1"/>
                  </w14:solidFill>
                </w14:textFill>
              </w:rPr>
              <w:t>064</w:t>
            </w:r>
            <w:r>
              <w:rPr>
                <w:rFonts w:hint="eastAsia"/>
                <w:color w:val="000000" w:themeColor="text1"/>
                <w:u w:val="single" w:color="auto"/>
                <w14:textFill>
                  <w14:solidFill>
                    <w14:schemeClr w14:val="tx1"/>
                  </w14:solidFill>
                </w14:textFill>
              </w:rPr>
              <w:t>t/a。项目拟采取洒水等控尘措施，减少粉尘排放量，降尘效率约为80%。在采取以上措施后，粉尘的排放量为0.</w:t>
            </w:r>
            <w:r>
              <w:rPr>
                <w:color w:val="000000" w:themeColor="text1"/>
                <w:u w:val="single" w:color="auto"/>
                <w14:textFill>
                  <w14:solidFill>
                    <w14:schemeClr w14:val="tx1"/>
                  </w14:solidFill>
                </w14:textFill>
              </w:rPr>
              <w:t>0</w:t>
            </w:r>
            <w:r>
              <w:rPr>
                <w:rFonts w:hint="eastAsia"/>
                <w:color w:val="000000" w:themeColor="text1"/>
                <w:u w:val="single" w:color="auto"/>
                <w:lang w:val="en-US" w:eastAsia="zh-CN"/>
                <w14:textFill>
                  <w14:solidFill>
                    <w14:schemeClr w14:val="tx1"/>
                  </w14:solidFill>
                </w14:textFill>
              </w:rPr>
              <w:t>12</w:t>
            </w:r>
            <w:r>
              <w:rPr>
                <w:color w:val="000000" w:themeColor="text1"/>
                <w:u w:val="single" w:color="auto"/>
                <w14:textFill>
                  <w14:solidFill>
                    <w14:schemeClr w14:val="tx1"/>
                  </w14:solidFill>
                </w14:textFill>
              </w:rPr>
              <w:t>8</w:t>
            </w:r>
            <w:r>
              <w:rPr>
                <w:rFonts w:hint="eastAsia"/>
                <w:color w:val="000000" w:themeColor="text1"/>
                <w:u w:val="single" w:color="auto"/>
                <w14:textFill>
                  <w14:solidFill>
                    <w14:schemeClr w14:val="tx1"/>
                  </w14:solidFill>
                </w14:textFill>
              </w:rPr>
              <w:t>/a。</w:t>
            </w:r>
          </w:p>
          <w:p w14:paraId="3C6EECA8">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r>
              <w:rPr>
                <w:rFonts w:hint="eastAsia"/>
                <w:color w:val="000000" w:themeColor="text1"/>
                <w:u w:val="single" w:color="auto"/>
                <w:lang w:val="en-US" w:eastAsia="zh-CN"/>
                <w14:textFill>
                  <w14:solidFill>
                    <w14:schemeClr w14:val="tx1"/>
                  </w14:solidFill>
                </w14:textFill>
              </w:rPr>
              <w:t>4</w:t>
            </w:r>
            <w:r>
              <w:rPr>
                <w:rFonts w:hint="eastAsia"/>
                <w:color w:val="000000" w:themeColor="text1"/>
                <w:u w:val="single" w:color="auto"/>
                <w14:textFill>
                  <w14:solidFill>
                    <w14:schemeClr w14:val="tx1"/>
                  </w14:solidFill>
                </w14:textFill>
              </w:rPr>
              <w:t>）原料库粉尘</w:t>
            </w:r>
          </w:p>
          <w:p w14:paraId="75ECC303">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本项目原料及产品库房中物料堆存过程扬尘产生量采用清华大学在霍州电厂现场试验的模式计算：</w:t>
            </w:r>
          </w:p>
          <w:p w14:paraId="53C672CC">
            <w:pPr>
              <w:pStyle w:val="83"/>
              <w:jc w:val="center"/>
              <w:rPr>
                <w:color w:val="000000" w:themeColor="text1"/>
                <w:u w:val="single" w:color="auto"/>
                <w14:textFill>
                  <w14:solidFill>
                    <w14:schemeClr w14:val="tx1"/>
                  </w14:solidFill>
                </w14:textFill>
              </w:rPr>
            </w:pPr>
            <w:r>
              <w:rPr>
                <w:color w:val="000000" w:themeColor="text1"/>
                <w:u w:val="single" w:color="auto"/>
                <w14:textFill>
                  <w14:solidFill>
                    <w14:schemeClr w14:val="tx1"/>
                  </w14:solidFill>
                </w14:textFill>
              </w:rPr>
              <w:object>
                <v:shape id="_x0000_i1027" o:spt="75" type="#_x0000_t75" style="height:17.85pt;width:119.2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hint="eastAsia"/>
                <w:color w:val="000000" w:themeColor="text1"/>
                <w:u w:val="single" w:color="auto"/>
                <w14:textFill>
                  <w14:solidFill>
                    <w14:schemeClr w14:val="tx1"/>
                  </w14:solidFill>
                </w14:textFill>
              </w:rPr>
              <w:t>（</w:t>
            </w:r>
            <w:r>
              <w:rPr>
                <w:color w:val="000000" w:themeColor="text1"/>
                <w:u w:val="single" w:color="auto"/>
                <w14:textFill>
                  <w14:solidFill>
                    <w14:schemeClr w14:val="tx1"/>
                  </w14:solidFill>
                </w14:textFill>
              </w:rPr>
              <w:t>4</w:t>
            </w:r>
            <w:r>
              <w:rPr>
                <w:rFonts w:hint="eastAsia"/>
                <w:color w:val="000000" w:themeColor="text1"/>
                <w:u w:val="single" w:color="auto"/>
                <w14:textFill>
                  <w14:solidFill>
                    <w14:schemeClr w14:val="tx1"/>
                  </w14:solidFill>
                </w14:textFill>
              </w:rPr>
              <w:t>）</w:t>
            </w:r>
          </w:p>
          <w:p w14:paraId="2A961E30">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式中：Q——起尘强度，mg/s；</w:t>
            </w:r>
          </w:p>
          <w:p w14:paraId="16D260F8">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U——平均风速，m/s；</w:t>
            </w:r>
          </w:p>
          <w:p w14:paraId="6395E03B">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S——堆场面积，m</w:t>
            </w:r>
            <w:r>
              <w:rPr>
                <w:rFonts w:hint="eastAsia"/>
                <w:color w:val="000000" w:themeColor="text1"/>
                <w:u w:val="single" w:color="auto"/>
                <w:vertAlign w:val="superscript"/>
                <w14:textFill>
                  <w14:solidFill>
                    <w14:schemeClr w14:val="tx1"/>
                  </w14:solidFill>
                </w14:textFill>
              </w:rPr>
              <w:t>2</w:t>
            </w:r>
            <w:r>
              <w:rPr>
                <w:rFonts w:hint="eastAsia"/>
                <w:color w:val="000000" w:themeColor="text1"/>
                <w:u w:val="single" w:color="auto"/>
                <w14:textFill>
                  <w14:solidFill>
                    <w14:schemeClr w14:val="tx1"/>
                  </w14:solidFill>
                </w14:textFill>
              </w:rPr>
              <w:t>；</w:t>
            </w:r>
          </w:p>
          <w:p w14:paraId="78E2EC51">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W——原料含水量，%。</w:t>
            </w:r>
          </w:p>
          <w:p w14:paraId="0FD52D49">
            <w:pPr>
              <w:pStyle w:val="83"/>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根据相关资料统计分析，影响堆场起尘的主要因素包括当地风速以及堆料表面的含水率，为减轻库房内堆场粉尘对周边环境的影响，评价要求，建设单位应加强洒水力度，生产期间保持库房堆场表面的湿润度，减少堆场粉尘的排放量。在通过加强堆场洒水保持堆场表面湿润等相关措施后，项目原料堆存时表面含水率按6%计，原料库面积为</w:t>
            </w:r>
            <w:r>
              <w:rPr>
                <w:rFonts w:hint="eastAsia"/>
                <w:color w:val="000000" w:themeColor="text1"/>
                <w:u w:val="single" w:color="auto"/>
                <w:lang w:val="en-US" w:eastAsia="zh-CN"/>
                <w14:textFill>
                  <w14:solidFill>
                    <w14:schemeClr w14:val="tx1"/>
                  </w14:solidFill>
                </w14:textFill>
              </w:rPr>
              <w:t>6</w:t>
            </w:r>
            <w:r>
              <w:rPr>
                <w:color w:val="000000" w:themeColor="text1"/>
                <w:u w:val="single" w:color="auto"/>
                <w14:textFill>
                  <w14:solidFill>
                    <w14:schemeClr w14:val="tx1"/>
                  </w14:solidFill>
                </w14:textFill>
              </w:rPr>
              <w:t>00</w:t>
            </w:r>
            <w:r>
              <w:rPr>
                <w:rFonts w:hint="eastAsia"/>
                <w:color w:val="000000" w:themeColor="text1"/>
                <w:u w:val="single" w:color="auto"/>
                <w14:textFill>
                  <w14:solidFill>
                    <w14:schemeClr w14:val="tx1"/>
                  </w14:solidFill>
                </w14:textFill>
              </w:rPr>
              <w:t>m</w:t>
            </w:r>
            <w:r>
              <w:rPr>
                <w:rFonts w:hint="eastAsia"/>
                <w:color w:val="000000" w:themeColor="text1"/>
                <w:u w:val="single" w:color="auto"/>
                <w:vertAlign w:val="superscript"/>
                <w14:textFill>
                  <w14:solidFill>
                    <w14:schemeClr w14:val="tx1"/>
                  </w14:solidFill>
                </w14:textFill>
              </w:rPr>
              <w:t>2</w:t>
            </w:r>
            <w:r>
              <w:rPr>
                <w:rFonts w:hint="eastAsia"/>
                <w:color w:val="000000" w:themeColor="text1"/>
                <w:u w:val="single" w:color="auto"/>
                <w14:textFill>
                  <w14:solidFill>
                    <w14:schemeClr w14:val="tx1"/>
                  </w14:solidFill>
                </w14:textFill>
              </w:rPr>
              <w:t>。经计算，在不采取任何控尘措施的情况下，考虑原料库为半封闭厂房，设备运行、移动、室内通风等因素，平均风速取0.5m/s，项目原料库起尘量约</w:t>
            </w:r>
            <w:r>
              <w:rPr>
                <w:color w:val="000000" w:themeColor="text1"/>
                <w:u w:val="single" w:color="auto"/>
                <w14:textFill>
                  <w14:solidFill>
                    <w14:schemeClr w14:val="tx1"/>
                  </w14:solidFill>
                </w14:textFill>
              </w:rPr>
              <w:t>0.11</w:t>
            </w:r>
            <w:r>
              <w:rPr>
                <w:rFonts w:hint="eastAsia"/>
                <w:color w:val="000000" w:themeColor="text1"/>
                <w:u w:val="single" w:color="auto"/>
                <w14:textFill>
                  <w14:solidFill>
                    <w14:schemeClr w14:val="tx1"/>
                  </w14:solidFill>
                </w14:textFill>
              </w:rPr>
              <w:t>mg/s，堆放时间按</w:t>
            </w:r>
            <w:r>
              <w:rPr>
                <w:color w:val="000000" w:themeColor="text1"/>
                <w:u w:val="single" w:color="auto"/>
                <w14:textFill>
                  <w14:solidFill>
                    <w14:schemeClr w14:val="tx1"/>
                  </w14:solidFill>
                </w14:textFill>
              </w:rPr>
              <w:t>2970</w:t>
            </w:r>
            <w:r>
              <w:rPr>
                <w:rFonts w:hint="eastAsia"/>
                <w:color w:val="000000" w:themeColor="text1"/>
                <w:u w:val="single" w:color="auto"/>
                <w14:textFill>
                  <w14:solidFill>
                    <w14:schemeClr w14:val="tx1"/>
                  </w14:solidFill>
                </w14:textFill>
              </w:rPr>
              <w:t>h/a计算，则堆存过程扬尘产生量为0.0</w:t>
            </w:r>
            <w:r>
              <w:rPr>
                <w:color w:val="000000" w:themeColor="text1"/>
                <w:u w:val="single" w:color="auto"/>
                <w14:textFill>
                  <w14:solidFill>
                    <w14:schemeClr w14:val="tx1"/>
                  </w14:solidFill>
                </w14:textFill>
              </w:rPr>
              <w:t>01</w:t>
            </w:r>
            <w:r>
              <w:rPr>
                <w:rFonts w:hint="eastAsia"/>
                <w:color w:val="000000" w:themeColor="text1"/>
                <w:u w:val="single" w:color="auto"/>
                <w14:textFill>
                  <w14:solidFill>
                    <w14:schemeClr w14:val="tx1"/>
                  </w14:solidFill>
                </w14:textFill>
              </w:rPr>
              <w:t>t/a。</w:t>
            </w:r>
          </w:p>
          <w:p w14:paraId="6B0EF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t>运营期各工艺中的废气的产排情况详见下表。</w:t>
            </w:r>
          </w:p>
          <w:p w14:paraId="0215573C">
            <w:pPr>
              <w:pStyle w:val="6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eastAsia="zh-CN"/>
              </w:rPr>
              <w:t>表</w:t>
            </w:r>
            <w:r>
              <w:rPr>
                <w:rFonts w:hint="default" w:ascii="Times New Roman" w:hAnsi="Times New Roman" w:eastAsia="宋体" w:cs="Times New Roman"/>
                <w:b/>
                <w:bCs/>
                <w:color w:val="auto"/>
                <w:sz w:val="21"/>
                <w:szCs w:val="21"/>
                <w:u w:val="single" w:color="auto"/>
                <w:lang w:val="en-US" w:eastAsia="zh-CN"/>
              </w:rPr>
              <w:t>4-</w:t>
            </w:r>
            <w:r>
              <w:rPr>
                <w:rFonts w:hint="eastAsia" w:cs="Times New Roman"/>
                <w:b/>
                <w:bCs/>
                <w:color w:val="auto"/>
                <w:sz w:val="21"/>
                <w:szCs w:val="21"/>
                <w:u w:val="single" w:color="auto"/>
                <w:lang w:val="en-US" w:eastAsia="zh-CN"/>
              </w:rPr>
              <w:t xml:space="preserve">5 </w:t>
            </w:r>
            <w:r>
              <w:rPr>
                <w:rFonts w:hint="default" w:ascii="Times New Roman" w:hAnsi="Times New Roman" w:eastAsia="宋体" w:cs="Times New Roman"/>
                <w:b/>
                <w:bCs/>
                <w:color w:val="auto"/>
                <w:sz w:val="21"/>
                <w:szCs w:val="21"/>
                <w:u w:val="single" w:color="auto"/>
                <w:lang w:val="en-US" w:eastAsia="zh-CN"/>
              </w:rPr>
              <w:t xml:space="preserve"> 运营期</w:t>
            </w:r>
            <w:r>
              <w:rPr>
                <w:rFonts w:hint="default" w:ascii="Times New Roman" w:hAnsi="Times New Roman" w:cs="Times New Roman"/>
                <w:b/>
                <w:bCs/>
                <w:color w:val="auto"/>
                <w:sz w:val="21"/>
                <w:szCs w:val="21"/>
                <w:u w:val="single" w:color="auto"/>
                <w:lang w:val="en-US" w:eastAsia="zh-CN"/>
              </w:rPr>
              <w:t>废气</w:t>
            </w:r>
            <w:r>
              <w:rPr>
                <w:rFonts w:hint="default" w:ascii="Times New Roman" w:hAnsi="Times New Roman" w:eastAsia="宋体" w:cs="Times New Roman"/>
                <w:b/>
                <w:bCs/>
                <w:color w:val="auto"/>
                <w:sz w:val="21"/>
                <w:szCs w:val="21"/>
                <w:u w:val="single" w:color="auto"/>
                <w:lang w:val="en-US" w:eastAsia="zh-CN"/>
              </w:rPr>
              <w:t>产排情况一览表</w:t>
            </w:r>
          </w:p>
          <w:tbl>
            <w:tblPr>
              <w:tblStyle w:val="38"/>
              <w:tblW w:w="8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3"/>
              <w:gridCol w:w="597"/>
              <w:gridCol w:w="868"/>
              <w:gridCol w:w="763"/>
              <w:gridCol w:w="891"/>
              <w:gridCol w:w="590"/>
              <w:gridCol w:w="567"/>
              <w:gridCol w:w="739"/>
              <w:gridCol w:w="731"/>
              <w:gridCol w:w="892"/>
              <w:gridCol w:w="794"/>
            </w:tblGrid>
            <w:tr w14:paraId="5BCA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3" w:hRule="atLeast"/>
                <w:jc w:val="center"/>
              </w:trPr>
              <w:tc>
                <w:tcPr>
                  <w:tcW w:w="623" w:type="dxa"/>
                  <w:vMerge w:val="restart"/>
                  <w:vAlign w:val="center"/>
                </w:tcPr>
                <w:p w14:paraId="37B96A63">
                  <w:pPr>
                    <w:pStyle w:val="84"/>
                    <w:rPr>
                      <w:color w:val="000000" w:themeColor="text1"/>
                      <w:u w:val="single" w:color="auto"/>
                      <w14:textFill>
                        <w14:solidFill>
                          <w14:schemeClr w14:val="tx1"/>
                        </w14:solidFill>
                      </w14:textFill>
                    </w:rPr>
                  </w:pPr>
                  <w:r>
                    <w:rPr>
                      <w:color w:val="000000" w:themeColor="text1"/>
                      <w:u w:val="single" w:color="auto"/>
                      <w14:textFill>
                        <w14:solidFill>
                          <w14:schemeClr w14:val="tx1"/>
                        </w14:solidFill>
                      </w14:textFill>
                    </w:rPr>
                    <w:t>污染物名称</w:t>
                  </w:r>
                </w:p>
              </w:tc>
              <w:tc>
                <w:tcPr>
                  <w:tcW w:w="597" w:type="dxa"/>
                  <w:vMerge w:val="restart"/>
                  <w:vAlign w:val="center"/>
                </w:tcPr>
                <w:p w14:paraId="3B952F6A">
                  <w:pPr>
                    <w:pStyle w:val="84"/>
                    <w:rPr>
                      <w:color w:val="000000" w:themeColor="text1"/>
                      <w:u w:val="single" w:color="auto"/>
                      <w14:textFill>
                        <w14:solidFill>
                          <w14:schemeClr w14:val="tx1"/>
                        </w14:solidFill>
                      </w14:textFill>
                    </w:rPr>
                  </w:pPr>
                  <w:r>
                    <w:rPr>
                      <w:color w:val="000000" w:themeColor="text1"/>
                      <w:u w:val="single" w:color="auto"/>
                      <w14:textFill>
                        <w14:solidFill>
                          <w14:schemeClr w14:val="tx1"/>
                        </w14:solidFill>
                      </w14:textFill>
                    </w:rPr>
                    <w:t>排气筒编号</w:t>
                  </w:r>
                </w:p>
              </w:tc>
              <w:tc>
                <w:tcPr>
                  <w:tcW w:w="2522" w:type="dxa"/>
                  <w:gridSpan w:val="3"/>
                  <w:vAlign w:val="center"/>
                </w:tcPr>
                <w:p w14:paraId="67EC1CC1">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产生</w:t>
                  </w:r>
                  <w:r>
                    <w:rPr>
                      <w:color w:val="000000" w:themeColor="text1"/>
                      <w:u w:val="single" w:color="auto"/>
                      <w14:textFill>
                        <w14:solidFill>
                          <w14:schemeClr w14:val="tx1"/>
                        </w14:solidFill>
                      </w14:textFill>
                    </w:rPr>
                    <w:t>情况</w:t>
                  </w:r>
                </w:p>
              </w:tc>
              <w:tc>
                <w:tcPr>
                  <w:tcW w:w="590" w:type="dxa"/>
                  <w:vMerge w:val="restart"/>
                  <w:vAlign w:val="center"/>
                </w:tcPr>
                <w:p w14:paraId="4F9F9FDA">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收集效率/</w:t>
                  </w:r>
                  <w:r>
                    <w:rPr>
                      <w:color w:val="000000" w:themeColor="text1"/>
                      <w:u w:val="single" w:color="auto"/>
                      <w14:textFill>
                        <w14:solidFill>
                          <w14:schemeClr w14:val="tx1"/>
                        </w14:solidFill>
                      </w14:textFill>
                    </w:rPr>
                    <w:t>%</w:t>
                  </w:r>
                </w:p>
              </w:tc>
              <w:tc>
                <w:tcPr>
                  <w:tcW w:w="567" w:type="dxa"/>
                  <w:vMerge w:val="restart"/>
                  <w:vAlign w:val="center"/>
                </w:tcPr>
                <w:p w14:paraId="6A7B23C1">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处理效率/</w:t>
                  </w:r>
                  <w:r>
                    <w:rPr>
                      <w:color w:val="000000" w:themeColor="text1"/>
                      <w:u w:val="single" w:color="auto"/>
                      <w14:textFill>
                        <w14:solidFill>
                          <w14:schemeClr w14:val="tx1"/>
                        </w14:solidFill>
                      </w14:textFill>
                    </w:rPr>
                    <w:t>%</w:t>
                  </w:r>
                </w:p>
              </w:tc>
              <w:tc>
                <w:tcPr>
                  <w:tcW w:w="739" w:type="dxa"/>
                  <w:vMerge w:val="restart"/>
                  <w:vAlign w:val="center"/>
                </w:tcPr>
                <w:p w14:paraId="2F604B7E">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风量/(m</w:t>
                  </w:r>
                  <w:r>
                    <w:rPr>
                      <w:rFonts w:hint="eastAsia"/>
                      <w:color w:val="000000" w:themeColor="text1"/>
                      <w:u w:val="single" w:color="auto"/>
                      <w:vertAlign w:val="superscript"/>
                      <w14:textFill>
                        <w14:solidFill>
                          <w14:schemeClr w14:val="tx1"/>
                        </w14:solidFill>
                      </w14:textFill>
                    </w:rPr>
                    <w:t>3</w:t>
                  </w:r>
                  <w:r>
                    <w:rPr>
                      <w:rFonts w:hint="eastAsia"/>
                      <w:color w:val="000000" w:themeColor="text1"/>
                      <w:u w:val="single" w:color="auto"/>
                      <w14:textFill>
                        <w14:solidFill>
                          <w14:schemeClr w14:val="tx1"/>
                        </w14:solidFill>
                      </w14:textFill>
                    </w:rPr>
                    <w:t>/h</w:t>
                  </w:r>
                  <w:r>
                    <w:rPr>
                      <w:color w:val="000000" w:themeColor="text1"/>
                      <w:u w:val="single" w:color="auto"/>
                      <w14:textFill>
                        <w14:solidFill>
                          <w14:schemeClr w14:val="tx1"/>
                        </w14:solidFill>
                      </w14:textFill>
                    </w:rPr>
                    <w:t>)</w:t>
                  </w:r>
                </w:p>
              </w:tc>
              <w:tc>
                <w:tcPr>
                  <w:tcW w:w="1623" w:type="dxa"/>
                  <w:gridSpan w:val="2"/>
                  <w:vAlign w:val="center"/>
                </w:tcPr>
                <w:p w14:paraId="225AC894">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有组织排放</w:t>
                  </w:r>
                </w:p>
              </w:tc>
              <w:tc>
                <w:tcPr>
                  <w:tcW w:w="794" w:type="dxa"/>
                  <w:vMerge w:val="restart"/>
                  <w:vAlign w:val="center"/>
                </w:tcPr>
                <w:p w14:paraId="1DED1CA7">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无组织排放</w:t>
                  </w:r>
                  <w:r>
                    <w:rPr>
                      <w:color w:val="000000" w:themeColor="text1"/>
                      <w:u w:val="single" w:color="auto"/>
                      <w14:textFill>
                        <w14:solidFill>
                          <w14:schemeClr w14:val="tx1"/>
                        </w14:solidFill>
                      </w14:textFill>
                    </w:rPr>
                    <w:t>速率</w:t>
                  </w:r>
                  <w:r>
                    <w:rPr>
                      <w:rFonts w:hint="eastAsia"/>
                      <w:color w:val="000000" w:themeColor="text1"/>
                      <w:u w:val="single" w:color="auto"/>
                      <w14:textFill>
                        <w14:solidFill>
                          <w14:schemeClr w14:val="tx1"/>
                        </w14:solidFill>
                      </w14:textFill>
                    </w:rPr>
                    <w:t>/(kg/</w:t>
                  </w:r>
                  <w:r>
                    <w:rPr>
                      <w:color w:val="000000" w:themeColor="text1"/>
                      <w:u w:val="single" w:color="auto"/>
                      <w14:textFill>
                        <w14:solidFill>
                          <w14:schemeClr w14:val="tx1"/>
                        </w14:solidFill>
                      </w14:textFill>
                    </w:rPr>
                    <w:t>h)</w:t>
                  </w:r>
                </w:p>
              </w:tc>
            </w:tr>
            <w:tr w14:paraId="237E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623" w:type="dxa"/>
                  <w:vMerge w:val="continue"/>
                  <w:vAlign w:val="center"/>
                </w:tcPr>
                <w:p w14:paraId="037420F4">
                  <w:pPr>
                    <w:pStyle w:val="84"/>
                    <w:rPr>
                      <w:color w:val="000000" w:themeColor="text1"/>
                      <w:u w:val="single" w:color="auto"/>
                      <w14:textFill>
                        <w14:solidFill>
                          <w14:schemeClr w14:val="tx1"/>
                        </w14:solidFill>
                      </w14:textFill>
                    </w:rPr>
                  </w:pPr>
                </w:p>
              </w:tc>
              <w:tc>
                <w:tcPr>
                  <w:tcW w:w="597" w:type="dxa"/>
                  <w:vMerge w:val="continue"/>
                  <w:vAlign w:val="center"/>
                </w:tcPr>
                <w:p w14:paraId="4E66287C">
                  <w:pPr>
                    <w:pStyle w:val="84"/>
                    <w:rPr>
                      <w:color w:val="000000" w:themeColor="text1"/>
                      <w:u w:val="single" w:color="auto"/>
                      <w14:textFill>
                        <w14:solidFill>
                          <w14:schemeClr w14:val="tx1"/>
                        </w14:solidFill>
                      </w14:textFill>
                    </w:rPr>
                  </w:pPr>
                </w:p>
              </w:tc>
              <w:tc>
                <w:tcPr>
                  <w:tcW w:w="868" w:type="dxa"/>
                  <w:vAlign w:val="center"/>
                </w:tcPr>
                <w:p w14:paraId="2F079F4F">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产生</w:t>
                  </w:r>
                  <w:r>
                    <w:rPr>
                      <w:color w:val="000000" w:themeColor="text1"/>
                      <w:u w:val="single" w:color="auto"/>
                      <w14:textFill>
                        <w14:solidFill>
                          <w14:schemeClr w14:val="tx1"/>
                        </w14:solidFill>
                      </w14:textFill>
                    </w:rPr>
                    <w:t>量</w:t>
                  </w:r>
                  <w:r>
                    <w:rPr>
                      <w:rFonts w:hint="eastAsia"/>
                      <w:color w:val="000000" w:themeColor="text1"/>
                      <w:u w:val="single" w:color="auto"/>
                      <w14:textFill>
                        <w14:solidFill>
                          <w14:schemeClr w14:val="tx1"/>
                        </w14:solidFill>
                      </w14:textFill>
                    </w:rPr>
                    <w:t>/(</w:t>
                  </w:r>
                  <w:r>
                    <w:rPr>
                      <w:color w:val="000000" w:themeColor="text1"/>
                      <w:u w:val="single" w:color="auto"/>
                      <w14:textFill>
                        <w14:solidFill>
                          <w14:schemeClr w14:val="tx1"/>
                        </w14:solidFill>
                      </w14:textFill>
                    </w:rPr>
                    <w:t>t</w:t>
                  </w:r>
                  <w:r>
                    <w:rPr>
                      <w:rFonts w:hint="eastAsia"/>
                      <w:color w:val="000000" w:themeColor="text1"/>
                      <w:u w:val="single" w:color="auto"/>
                      <w14:textFill>
                        <w14:solidFill>
                          <w14:schemeClr w14:val="tx1"/>
                        </w14:solidFill>
                      </w14:textFill>
                    </w:rPr>
                    <w:t>/</w:t>
                  </w:r>
                  <w:r>
                    <w:rPr>
                      <w:color w:val="000000" w:themeColor="text1"/>
                      <w:u w:val="single" w:color="auto"/>
                      <w14:textFill>
                        <w14:solidFill>
                          <w14:schemeClr w14:val="tx1"/>
                        </w14:solidFill>
                      </w14:textFill>
                    </w:rPr>
                    <w:t>a)</w:t>
                  </w:r>
                </w:p>
              </w:tc>
              <w:tc>
                <w:tcPr>
                  <w:tcW w:w="763" w:type="dxa"/>
                  <w:vAlign w:val="center"/>
                </w:tcPr>
                <w:p w14:paraId="5095A9DC">
                  <w:pPr>
                    <w:pStyle w:val="84"/>
                    <w:rPr>
                      <w:color w:val="000000" w:themeColor="text1"/>
                      <w:u w:val="single" w:color="auto"/>
                      <w14:textFill>
                        <w14:solidFill>
                          <w14:schemeClr w14:val="tx1"/>
                        </w14:solidFill>
                      </w14:textFill>
                    </w:rPr>
                  </w:pPr>
                  <w:r>
                    <w:rPr>
                      <w:color w:val="000000" w:themeColor="text1"/>
                      <w:u w:val="single" w:color="auto"/>
                      <w14:textFill>
                        <w14:solidFill>
                          <w14:schemeClr w14:val="tx1"/>
                        </w14:solidFill>
                      </w14:textFill>
                    </w:rPr>
                    <w:t>速率</w:t>
                  </w:r>
                  <w:r>
                    <w:rPr>
                      <w:rFonts w:hint="eastAsia"/>
                      <w:color w:val="000000" w:themeColor="text1"/>
                      <w:u w:val="single" w:color="auto"/>
                      <w14:textFill>
                        <w14:solidFill>
                          <w14:schemeClr w14:val="tx1"/>
                        </w14:solidFill>
                      </w14:textFill>
                    </w:rPr>
                    <w:t>/(kg/</w:t>
                  </w:r>
                  <w:r>
                    <w:rPr>
                      <w:color w:val="000000" w:themeColor="text1"/>
                      <w:u w:val="single" w:color="auto"/>
                      <w14:textFill>
                        <w14:solidFill>
                          <w14:schemeClr w14:val="tx1"/>
                        </w14:solidFill>
                      </w14:textFill>
                    </w:rPr>
                    <w:t>h)</w:t>
                  </w:r>
                </w:p>
              </w:tc>
              <w:tc>
                <w:tcPr>
                  <w:tcW w:w="891" w:type="dxa"/>
                  <w:vAlign w:val="center"/>
                </w:tcPr>
                <w:p w14:paraId="761C07AE">
                  <w:pPr>
                    <w:pStyle w:val="84"/>
                    <w:rPr>
                      <w:color w:val="000000" w:themeColor="text1"/>
                      <w:u w:val="single" w:color="auto"/>
                      <w14:textFill>
                        <w14:solidFill>
                          <w14:schemeClr w14:val="tx1"/>
                        </w14:solidFill>
                      </w14:textFill>
                    </w:rPr>
                  </w:pPr>
                  <w:r>
                    <w:rPr>
                      <w:color w:val="000000" w:themeColor="text1"/>
                      <w:u w:val="single" w:color="auto"/>
                      <w14:textFill>
                        <w14:solidFill>
                          <w14:schemeClr w14:val="tx1"/>
                        </w14:solidFill>
                      </w14:textFill>
                    </w:rPr>
                    <w:t>浓度</w:t>
                  </w:r>
                  <w:r>
                    <w:rPr>
                      <w:rFonts w:hint="eastAsia"/>
                      <w:color w:val="000000" w:themeColor="text1"/>
                      <w:u w:val="single" w:color="auto"/>
                      <w14:textFill>
                        <w14:solidFill>
                          <w14:schemeClr w14:val="tx1"/>
                        </w14:solidFill>
                      </w14:textFill>
                    </w:rPr>
                    <w:t>/(mg/</w:t>
                  </w:r>
                  <w:r>
                    <w:rPr>
                      <w:color w:val="000000" w:themeColor="text1"/>
                      <w:u w:val="single" w:color="auto"/>
                      <w14:textFill>
                        <w14:solidFill>
                          <w14:schemeClr w14:val="tx1"/>
                        </w14:solidFill>
                      </w14:textFill>
                    </w:rPr>
                    <w:t>m</w:t>
                  </w:r>
                  <w:r>
                    <w:rPr>
                      <w:color w:val="000000" w:themeColor="text1"/>
                      <w:u w:val="single" w:color="auto"/>
                      <w:vertAlign w:val="superscript"/>
                      <w14:textFill>
                        <w14:solidFill>
                          <w14:schemeClr w14:val="tx1"/>
                        </w14:solidFill>
                      </w14:textFill>
                    </w:rPr>
                    <w:t>3</w:t>
                  </w:r>
                  <w:r>
                    <w:rPr>
                      <w:color w:val="000000" w:themeColor="text1"/>
                      <w:u w:val="single" w:color="auto"/>
                      <w14:textFill>
                        <w14:solidFill>
                          <w14:schemeClr w14:val="tx1"/>
                        </w14:solidFill>
                      </w14:textFill>
                    </w:rPr>
                    <w:t>)</w:t>
                  </w:r>
                </w:p>
              </w:tc>
              <w:tc>
                <w:tcPr>
                  <w:tcW w:w="590" w:type="dxa"/>
                  <w:vMerge w:val="continue"/>
                  <w:vAlign w:val="center"/>
                </w:tcPr>
                <w:p w14:paraId="185F98F5">
                  <w:pPr>
                    <w:pStyle w:val="84"/>
                    <w:rPr>
                      <w:color w:val="000000" w:themeColor="text1"/>
                      <w:u w:val="single" w:color="auto"/>
                      <w14:textFill>
                        <w14:solidFill>
                          <w14:schemeClr w14:val="tx1"/>
                        </w14:solidFill>
                      </w14:textFill>
                    </w:rPr>
                  </w:pPr>
                </w:p>
              </w:tc>
              <w:tc>
                <w:tcPr>
                  <w:tcW w:w="567" w:type="dxa"/>
                  <w:vMerge w:val="continue"/>
                  <w:vAlign w:val="center"/>
                </w:tcPr>
                <w:p w14:paraId="20305876">
                  <w:pPr>
                    <w:pStyle w:val="84"/>
                    <w:rPr>
                      <w:color w:val="000000" w:themeColor="text1"/>
                      <w:u w:val="single" w:color="auto"/>
                      <w14:textFill>
                        <w14:solidFill>
                          <w14:schemeClr w14:val="tx1"/>
                        </w14:solidFill>
                      </w14:textFill>
                    </w:rPr>
                  </w:pPr>
                </w:p>
              </w:tc>
              <w:tc>
                <w:tcPr>
                  <w:tcW w:w="739" w:type="dxa"/>
                  <w:vMerge w:val="continue"/>
                  <w:vAlign w:val="center"/>
                </w:tcPr>
                <w:p w14:paraId="70B12AB2">
                  <w:pPr>
                    <w:pStyle w:val="84"/>
                    <w:rPr>
                      <w:color w:val="000000" w:themeColor="text1"/>
                      <w:u w:val="single" w:color="auto"/>
                      <w14:textFill>
                        <w14:solidFill>
                          <w14:schemeClr w14:val="tx1"/>
                        </w14:solidFill>
                      </w14:textFill>
                    </w:rPr>
                  </w:pPr>
                </w:p>
              </w:tc>
              <w:tc>
                <w:tcPr>
                  <w:tcW w:w="731" w:type="dxa"/>
                  <w:vAlign w:val="center"/>
                </w:tcPr>
                <w:p w14:paraId="45361C01">
                  <w:pPr>
                    <w:pStyle w:val="84"/>
                    <w:rPr>
                      <w:color w:val="000000" w:themeColor="text1"/>
                      <w:u w:val="single" w:color="auto"/>
                      <w14:textFill>
                        <w14:solidFill>
                          <w14:schemeClr w14:val="tx1"/>
                        </w14:solidFill>
                      </w14:textFill>
                    </w:rPr>
                  </w:pPr>
                  <w:r>
                    <w:rPr>
                      <w:color w:val="000000" w:themeColor="text1"/>
                      <w:u w:val="single" w:color="auto"/>
                      <w14:textFill>
                        <w14:solidFill>
                          <w14:schemeClr w14:val="tx1"/>
                        </w14:solidFill>
                      </w14:textFill>
                    </w:rPr>
                    <w:t>速率</w:t>
                  </w:r>
                  <w:r>
                    <w:rPr>
                      <w:rFonts w:hint="eastAsia"/>
                      <w:color w:val="000000" w:themeColor="text1"/>
                      <w:u w:val="single" w:color="auto"/>
                      <w14:textFill>
                        <w14:solidFill>
                          <w14:schemeClr w14:val="tx1"/>
                        </w14:solidFill>
                      </w14:textFill>
                    </w:rPr>
                    <w:t>/(kg/</w:t>
                  </w:r>
                  <w:r>
                    <w:rPr>
                      <w:color w:val="000000" w:themeColor="text1"/>
                      <w:u w:val="single" w:color="auto"/>
                      <w14:textFill>
                        <w14:solidFill>
                          <w14:schemeClr w14:val="tx1"/>
                        </w14:solidFill>
                      </w14:textFill>
                    </w:rPr>
                    <w:t>h)</w:t>
                  </w:r>
                </w:p>
              </w:tc>
              <w:tc>
                <w:tcPr>
                  <w:tcW w:w="892" w:type="dxa"/>
                  <w:vAlign w:val="center"/>
                </w:tcPr>
                <w:p w14:paraId="6EED2DC9">
                  <w:pPr>
                    <w:pStyle w:val="84"/>
                    <w:rPr>
                      <w:color w:val="000000" w:themeColor="text1"/>
                      <w:u w:val="single" w:color="auto"/>
                      <w14:textFill>
                        <w14:solidFill>
                          <w14:schemeClr w14:val="tx1"/>
                        </w14:solidFill>
                      </w14:textFill>
                    </w:rPr>
                  </w:pPr>
                  <w:r>
                    <w:rPr>
                      <w:color w:val="000000" w:themeColor="text1"/>
                      <w:u w:val="single" w:color="auto"/>
                      <w14:textFill>
                        <w14:solidFill>
                          <w14:schemeClr w14:val="tx1"/>
                        </w14:solidFill>
                      </w14:textFill>
                    </w:rPr>
                    <w:t>浓度</w:t>
                  </w:r>
                  <w:r>
                    <w:rPr>
                      <w:rFonts w:hint="eastAsia"/>
                      <w:color w:val="000000" w:themeColor="text1"/>
                      <w:u w:val="single" w:color="auto"/>
                      <w14:textFill>
                        <w14:solidFill>
                          <w14:schemeClr w14:val="tx1"/>
                        </w14:solidFill>
                      </w14:textFill>
                    </w:rPr>
                    <w:t>/</w:t>
                  </w:r>
                  <w:r>
                    <w:rPr>
                      <w:color w:val="000000" w:themeColor="text1"/>
                      <w:u w:val="single" w:color="auto"/>
                      <w14:textFill>
                        <w14:solidFill>
                          <w14:schemeClr w14:val="tx1"/>
                        </w14:solidFill>
                      </w14:textFill>
                    </w:rPr>
                    <w:t>(</w:t>
                  </w:r>
                  <w:r>
                    <w:rPr>
                      <w:rFonts w:hint="eastAsia"/>
                      <w:color w:val="000000" w:themeColor="text1"/>
                      <w:u w:val="single" w:color="auto"/>
                      <w14:textFill>
                        <w14:solidFill>
                          <w14:schemeClr w14:val="tx1"/>
                        </w14:solidFill>
                      </w14:textFill>
                    </w:rPr>
                    <w:t>mg/</w:t>
                  </w:r>
                  <w:r>
                    <w:rPr>
                      <w:color w:val="000000" w:themeColor="text1"/>
                      <w:u w:val="single" w:color="auto"/>
                      <w14:textFill>
                        <w14:solidFill>
                          <w14:schemeClr w14:val="tx1"/>
                        </w14:solidFill>
                      </w14:textFill>
                    </w:rPr>
                    <w:t>m</w:t>
                  </w:r>
                  <w:r>
                    <w:rPr>
                      <w:color w:val="000000" w:themeColor="text1"/>
                      <w:u w:val="single" w:color="auto"/>
                      <w:vertAlign w:val="superscript"/>
                      <w14:textFill>
                        <w14:solidFill>
                          <w14:schemeClr w14:val="tx1"/>
                        </w14:solidFill>
                      </w14:textFill>
                    </w:rPr>
                    <w:t>3</w:t>
                  </w:r>
                  <w:r>
                    <w:rPr>
                      <w:color w:val="000000" w:themeColor="text1"/>
                      <w:u w:val="single" w:color="auto"/>
                      <w14:textFill>
                        <w14:solidFill>
                          <w14:schemeClr w14:val="tx1"/>
                        </w14:solidFill>
                      </w14:textFill>
                    </w:rPr>
                    <w:t>)</w:t>
                  </w:r>
                </w:p>
              </w:tc>
              <w:tc>
                <w:tcPr>
                  <w:tcW w:w="794" w:type="dxa"/>
                  <w:vMerge w:val="continue"/>
                  <w:vAlign w:val="center"/>
                </w:tcPr>
                <w:p w14:paraId="342D7613">
                  <w:pPr>
                    <w:pStyle w:val="84"/>
                    <w:rPr>
                      <w:color w:val="000000" w:themeColor="text1"/>
                      <w:u w:val="single" w:color="auto"/>
                      <w14:textFill>
                        <w14:solidFill>
                          <w14:schemeClr w14:val="tx1"/>
                        </w14:solidFill>
                      </w14:textFill>
                    </w:rPr>
                  </w:pPr>
                </w:p>
              </w:tc>
            </w:tr>
            <w:tr w14:paraId="46DE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623" w:type="dxa"/>
                  <w:vAlign w:val="center"/>
                </w:tcPr>
                <w:p w14:paraId="163FE871">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物料装卸粉尘</w:t>
                  </w:r>
                </w:p>
              </w:tc>
              <w:tc>
                <w:tcPr>
                  <w:tcW w:w="597" w:type="dxa"/>
                  <w:vAlign w:val="center"/>
                </w:tcPr>
                <w:p w14:paraId="3441ABEB">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868" w:type="dxa"/>
                  <w:vAlign w:val="center"/>
                </w:tcPr>
                <w:p w14:paraId="434B15C3">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0</w:t>
                  </w:r>
                  <w:r>
                    <w:rPr>
                      <w:color w:val="000000" w:themeColor="text1"/>
                      <w:u w:val="single" w:color="auto"/>
                      <w14:textFill>
                        <w14:solidFill>
                          <w14:schemeClr w14:val="tx1"/>
                        </w14:solidFill>
                      </w14:textFill>
                    </w:rPr>
                    <w:t>.0</w:t>
                  </w:r>
                  <w:r>
                    <w:rPr>
                      <w:rFonts w:hint="eastAsia"/>
                      <w:color w:val="000000" w:themeColor="text1"/>
                      <w:u w:val="single" w:color="auto"/>
                      <w:lang w:val="en-US" w:eastAsia="zh-CN"/>
                      <w14:textFill>
                        <w14:solidFill>
                          <w14:schemeClr w14:val="tx1"/>
                        </w14:solidFill>
                      </w14:textFill>
                    </w:rPr>
                    <w:t>2</w:t>
                  </w:r>
                  <w:r>
                    <w:rPr>
                      <w:color w:val="000000" w:themeColor="text1"/>
                      <w:u w:val="single" w:color="auto"/>
                      <w14:textFill>
                        <w14:solidFill>
                          <w14:schemeClr w14:val="tx1"/>
                        </w14:solidFill>
                      </w14:textFill>
                    </w:rPr>
                    <w:t>0</w:t>
                  </w:r>
                </w:p>
              </w:tc>
              <w:tc>
                <w:tcPr>
                  <w:tcW w:w="763" w:type="dxa"/>
                  <w:vAlign w:val="center"/>
                </w:tcPr>
                <w:p w14:paraId="2C9309BF">
                  <w:pPr>
                    <w:pStyle w:val="84"/>
                    <w:rPr>
                      <w:rFonts w:hint="default" w:eastAsia="宋体"/>
                      <w:color w:val="000000" w:themeColor="text1"/>
                      <w:u w:val="single" w:color="auto"/>
                      <w:lang w:val="en-US" w:eastAsia="zh-CN"/>
                      <w14:textFill>
                        <w14:solidFill>
                          <w14:schemeClr w14:val="tx1"/>
                        </w14:solidFill>
                      </w14:textFill>
                    </w:rPr>
                  </w:pPr>
                  <w:r>
                    <w:rPr>
                      <w:color w:val="000000" w:themeColor="text1"/>
                      <w:u w:val="single" w:color="auto"/>
                      <w14:textFill>
                        <w14:solidFill>
                          <w14:schemeClr w14:val="tx1"/>
                        </w14:solidFill>
                      </w14:textFill>
                    </w:rPr>
                    <w:t>0.00</w:t>
                  </w:r>
                  <w:r>
                    <w:rPr>
                      <w:rFonts w:hint="eastAsia"/>
                      <w:color w:val="000000" w:themeColor="text1"/>
                      <w:u w:val="single" w:color="auto"/>
                      <w:lang w:val="en-US" w:eastAsia="zh-CN"/>
                      <w14:textFill>
                        <w14:solidFill>
                          <w14:schemeClr w14:val="tx1"/>
                        </w14:solidFill>
                      </w14:textFill>
                    </w:rPr>
                    <w:t>83</w:t>
                  </w:r>
                </w:p>
              </w:tc>
              <w:tc>
                <w:tcPr>
                  <w:tcW w:w="891" w:type="dxa"/>
                  <w:vAlign w:val="center"/>
                </w:tcPr>
                <w:p w14:paraId="71678CBF">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590" w:type="dxa"/>
                  <w:vAlign w:val="center"/>
                </w:tcPr>
                <w:p w14:paraId="6E81CC67">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567" w:type="dxa"/>
                  <w:vAlign w:val="center"/>
                </w:tcPr>
                <w:p w14:paraId="22BCBE9B">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739" w:type="dxa"/>
                  <w:vAlign w:val="center"/>
                </w:tcPr>
                <w:p w14:paraId="34B0AA41">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731" w:type="dxa"/>
                  <w:vAlign w:val="center"/>
                </w:tcPr>
                <w:p w14:paraId="2640302C">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892" w:type="dxa"/>
                  <w:vAlign w:val="center"/>
                </w:tcPr>
                <w:p w14:paraId="1F7C15FA">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794" w:type="dxa"/>
                  <w:vAlign w:val="center"/>
                </w:tcPr>
                <w:p w14:paraId="64AE0EE6">
                  <w:pPr>
                    <w:pStyle w:val="84"/>
                    <w:rPr>
                      <w:rFonts w:hint="default" w:eastAsia="宋体"/>
                      <w:color w:val="000000" w:themeColor="text1"/>
                      <w:u w:val="single" w:color="auto"/>
                      <w:lang w:val="en-US" w:eastAsia="zh-CN"/>
                      <w14:textFill>
                        <w14:solidFill>
                          <w14:schemeClr w14:val="tx1"/>
                        </w14:solidFill>
                      </w14:textFill>
                    </w:rPr>
                  </w:pPr>
                  <w:r>
                    <w:rPr>
                      <w:rFonts w:hint="eastAsia"/>
                      <w:color w:val="000000" w:themeColor="text1"/>
                      <w:u w:val="single" w:color="auto"/>
                      <w14:textFill>
                        <w14:solidFill>
                          <w14:schemeClr w14:val="tx1"/>
                        </w14:solidFill>
                      </w14:textFill>
                    </w:rPr>
                    <w:t>0</w:t>
                  </w:r>
                  <w:r>
                    <w:rPr>
                      <w:color w:val="000000" w:themeColor="text1"/>
                      <w:u w:val="single" w:color="auto"/>
                      <w14:textFill>
                        <w14:solidFill>
                          <w14:schemeClr w14:val="tx1"/>
                        </w14:solidFill>
                      </w14:textFill>
                    </w:rPr>
                    <w:t>.00</w:t>
                  </w:r>
                  <w:r>
                    <w:rPr>
                      <w:rFonts w:hint="eastAsia"/>
                      <w:color w:val="000000" w:themeColor="text1"/>
                      <w:u w:val="single" w:color="auto"/>
                      <w:lang w:val="en-US" w:eastAsia="zh-CN"/>
                      <w14:textFill>
                        <w14:solidFill>
                          <w14:schemeClr w14:val="tx1"/>
                        </w14:solidFill>
                      </w14:textFill>
                    </w:rPr>
                    <w:t>83</w:t>
                  </w:r>
                </w:p>
              </w:tc>
            </w:tr>
            <w:tr w14:paraId="38B0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623" w:type="dxa"/>
                  <w:vAlign w:val="center"/>
                </w:tcPr>
                <w:p w14:paraId="5249EA68">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厂区道路扬尘</w:t>
                  </w:r>
                </w:p>
              </w:tc>
              <w:tc>
                <w:tcPr>
                  <w:tcW w:w="597" w:type="dxa"/>
                  <w:vAlign w:val="center"/>
                </w:tcPr>
                <w:p w14:paraId="4F805605">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868" w:type="dxa"/>
                  <w:vAlign w:val="center"/>
                </w:tcPr>
                <w:p w14:paraId="2F230614">
                  <w:pPr>
                    <w:pStyle w:val="84"/>
                    <w:rPr>
                      <w:color w:val="000000" w:themeColor="text1"/>
                      <w:u w:val="single" w:color="auto"/>
                      <w14:textFill>
                        <w14:solidFill>
                          <w14:schemeClr w14:val="tx1"/>
                        </w14:solidFill>
                      </w14:textFill>
                    </w:rPr>
                  </w:pPr>
                  <w:r>
                    <w:rPr>
                      <w:color w:val="000000" w:themeColor="text1"/>
                      <w:u w:val="single" w:color="auto"/>
                      <w14:textFill>
                        <w14:solidFill>
                          <w14:schemeClr w14:val="tx1"/>
                        </w14:solidFill>
                      </w14:textFill>
                    </w:rPr>
                    <w:t>0.0</w:t>
                  </w:r>
                  <w:r>
                    <w:rPr>
                      <w:rFonts w:hint="eastAsia"/>
                      <w:color w:val="000000" w:themeColor="text1"/>
                      <w:u w:val="single" w:color="auto"/>
                      <w:lang w:val="en-US" w:eastAsia="zh-CN"/>
                      <w14:textFill>
                        <w14:solidFill>
                          <w14:schemeClr w14:val="tx1"/>
                        </w14:solidFill>
                      </w14:textFill>
                    </w:rPr>
                    <w:t>1</w:t>
                  </w:r>
                  <w:r>
                    <w:rPr>
                      <w:color w:val="000000" w:themeColor="text1"/>
                      <w:u w:val="single" w:color="auto"/>
                      <w14:textFill>
                        <w14:solidFill>
                          <w14:schemeClr w14:val="tx1"/>
                        </w14:solidFill>
                      </w14:textFill>
                    </w:rPr>
                    <w:t>28</w:t>
                  </w:r>
                </w:p>
              </w:tc>
              <w:tc>
                <w:tcPr>
                  <w:tcW w:w="763" w:type="dxa"/>
                  <w:vAlign w:val="center"/>
                </w:tcPr>
                <w:p w14:paraId="47607101">
                  <w:pPr>
                    <w:pStyle w:val="84"/>
                    <w:rPr>
                      <w:rFonts w:hint="default" w:eastAsia="宋体"/>
                      <w:color w:val="000000" w:themeColor="text1"/>
                      <w:u w:val="single" w:color="auto"/>
                      <w:lang w:val="en-US" w:eastAsia="zh-CN"/>
                      <w14:textFill>
                        <w14:solidFill>
                          <w14:schemeClr w14:val="tx1"/>
                        </w14:solidFill>
                      </w14:textFill>
                    </w:rPr>
                  </w:pPr>
                  <w:r>
                    <w:rPr>
                      <w:rFonts w:hint="eastAsia"/>
                      <w:color w:val="000000" w:themeColor="text1"/>
                      <w:u w:val="single" w:color="auto"/>
                      <w14:textFill>
                        <w14:solidFill>
                          <w14:schemeClr w14:val="tx1"/>
                        </w14:solidFill>
                      </w14:textFill>
                    </w:rPr>
                    <w:t>0</w:t>
                  </w:r>
                  <w:r>
                    <w:rPr>
                      <w:color w:val="000000" w:themeColor="text1"/>
                      <w:u w:val="single" w:color="auto"/>
                      <w14:textFill>
                        <w14:solidFill>
                          <w14:schemeClr w14:val="tx1"/>
                        </w14:solidFill>
                      </w14:textFill>
                    </w:rPr>
                    <w:t>.00</w:t>
                  </w:r>
                  <w:r>
                    <w:rPr>
                      <w:rFonts w:hint="eastAsia"/>
                      <w:color w:val="000000" w:themeColor="text1"/>
                      <w:u w:val="single" w:color="auto"/>
                      <w:lang w:val="en-US" w:eastAsia="zh-CN"/>
                      <w14:textFill>
                        <w14:solidFill>
                          <w14:schemeClr w14:val="tx1"/>
                        </w14:solidFill>
                      </w14:textFill>
                    </w:rPr>
                    <w:t>53</w:t>
                  </w:r>
                </w:p>
              </w:tc>
              <w:tc>
                <w:tcPr>
                  <w:tcW w:w="891" w:type="dxa"/>
                  <w:vAlign w:val="center"/>
                </w:tcPr>
                <w:p w14:paraId="1158D6ED">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590" w:type="dxa"/>
                  <w:vAlign w:val="center"/>
                </w:tcPr>
                <w:p w14:paraId="57EBB005">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567" w:type="dxa"/>
                  <w:vAlign w:val="center"/>
                </w:tcPr>
                <w:p w14:paraId="534303B4">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739" w:type="dxa"/>
                  <w:vAlign w:val="center"/>
                </w:tcPr>
                <w:p w14:paraId="7181E82E">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731" w:type="dxa"/>
                  <w:vAlign w:val="center"/>
                </w:tcPr>
                <w:p w14:paraId="02A8CDC1">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892" w:type="dxa"/>
                  <w:vAlign w:val="center"/>
                </w:tcPr>
                <w:p w14:paraId="79B3D827">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794" w:type="dxa"/>
                  <w:vAlign w:val="center"/>
                </w:tcPr>
                <w:p w14:paraId="68E7169C">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0</w:t>
                  </w:r>
                  <w:r>
                    <w:rPr>
                      <w:color w:val="000000" w:themeColor="text1"/>
                      <w:u w:val="single" w:color="auto"/>
                      <w14:textFill>
                        <w14:solidFill>
                          <w14:schemeClr w14:val="tx1"/>
                        </w14:solidFill>
                      </w14:textFill>
                    </w:rPr>
                    <w:t>.00</w:t>
                  </w:r>
                  <w:r>
                    <w:rPr>
                      <w:rFonts w:hint="eastAsia"/>
                      <w:color w:val="000000" w:themeColor="text1"/>
                      <w:u w:val="single" w:color="auto"/>
                      <w:lang w:val="en-US" w:eastAsia="zh-CN"/>
                      <w14:textFill>
                        <w14:solidFill>
                          <w14:schemeClr w14:val="tx1"/>
                        </w14:solidFill>
                      </w14:textFill>
                    </w:rPr>
                    <w:t>5</w:t>
                  </w:r>
                  <w:r>
                    <w:rPr>
                      <w:color w:val="000000" w:themeColor="text1"/>
                      <w:u w:val="single" w:color="auto"/>
                      <w14:textFill>
                        <w14:solidFill>
                          <w14:schemeClr w14:val="tx1"/>
                        </w14:solidFill>
                      </w14:textFill>
                    </w:rPr>
                    <w:t>3</w:t>
                  </w:r>
                </w:p>
              </w:tc>
            </w:tr>
            <w:tr w14:paraId="11BF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1" w:hRule="atLeast"/>
                <w:jc w:val="center"/>
              </w:trPr>
              <w:tc>
                <w:tcPr>
                  <w:tcW w:w="623" w:type="dxa"/>
                  <w:vAlign w:val="center"/>
                </w:tcPr>
                <w:p w14:paraId="4242BF00">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原料库扬尘</w:t>
                  </w:r>
                </w:p>
              </w:tc>
              <w:tc>
                <w:tcPr>
                  <w:tcW w:w="597" w:type="dxa"/>
                  <w:vAlign w:val="center"/>
                </w:tcPr>
                <w:p w14:paraId="0245241D">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868" w:type="dxa"/>
                  <w:vAlign w:val="center"/>
                </w:tcPr>
                <w:p w14:paraId="53271A48">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0</w:t>
                  </w:r>
                  <w:r>
                    <w:rPr>
                      <w:color w:val="000000" w:themeColor="text1"/>
                      <w:u w:val="single" w:color="auto"/>
                      <w14:textFill>
                        <w14:solidFill>
                          <w14:schemeClr w14:val="tx1"/>
                        </w14:solidFill>
                      </w14:textFill>
                    </w:rPr>
                    <w:t>.001</w:t>
                  </w:r>
                </w:p>
              </w:tc>
              <w:tc>
                <w:tcPr>
                  <w:tcW w:w="763" w:type="dxa"/>
                  <w:vAlign w:val="center"/>
                </w:tcPr>
                <w:p w14:paraId="66C2F15C">
                  <w:pPr>
                    <w:pStyle w:val="84"/>
                    <w:rPr>
                      <w:rFonts w:hint="default" w:eastAsia="宋体"/>
                      <w:color w:val="000000" w:themeColor="text1"/>
                      <w:u w:val="single" w:color="auto"/>
                      <w:lang w:val="en-US" w:eastAsia="zh-CN"/>
                      <w14:textFill>
                        <w14:solidFill>
                          <w14:schemeClr w14:val="tx1"/>
                        </w14:solidFill>
                      </w14:textFill>
                    </w:rPr>
                  </w:pPr>
                  <w:r>
                    <w:rPr>
                      <w:rFonts w:hint="eastAsia"/>
                      <w:color w:val="000000" w:themeColor="text1"/>
                      <w:u w:val="single" w:color="auto"/>
                      <w14:textFill>
                        <w14:solidFill>
                          <w14:schemeClr w14:val="tx1"/>
                        </w14:solidFill>
                      </w14:textFill>
                    </w:rPr>
                    <w:t>0</w:t>
                  </w:r>
                  <w:r>
                    <w:rPr>
                      <w:color w:val="000000" w:themeColor="text1"/>
                      <w:u w:val="single" w:color="auto"/>
                      <w14:textFill>
                        <w14:solidFill>
                          <w14:schemeClr w14:val="tx1"/>
                        </w14:solidFill>
                      </w14:textFill>
                    </w:rPr>
                    <w:t>.00</w:t>
                  </w:r>
                  <w:r>
                    <w:rPr>
                      <w:rFonts w:hint="eastAsia"/>
                      <w:color w:val="000000" w:themeColor="text1"/>
                      <w:u w:val="single" w:color="auto"/>
                      <w:lang w:val="en-US" w:eastAsia="zh-CN"/>
                      <w14:textFill>
                        <w14:solidFill>
                          <w14:schemeClr w14:val="tx1"/>
                        </w14:solidFill>
                      </w14:textFill>
                    </w:rPr>
                    <w:t>03</w:t>
                  </w:r>
                </w:p>
              </w:tc>
              <w:tc>
                <w:tcPr>
                  <w:tcW w:w="891" w:type="dxa"/>
                  <w:vAlign w:val="center"/>
                </w:tcPr>
                <w:p w14:paraId="3DEBA984">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590" w:type="dxa"/>
                  <w:vAlign w:val="center"/>
                </w:tcPr>
                <w:p w14:paraId="655B097B">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567" w:type="dxa"/>
                  <w:vAlign w:val="center"/>
                </w:tcPr>
                <w:p w14:paraId="62220F0C">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739" w:type="dxa"/>
                  <w:vAlign w:val="center"/>
                </w:tcPr>
                <w:p w14:paraId="28E25CEB">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731" w:type="dxa"/>
                  <w:vAlign w:val="center"/>
                </w:tcPr>
                <w:p w14:paraId="15FE10DF">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892" w:type="dxa"/>
                  <w:vAlign w:val="center"/>
                </w:tcPr>
                <w:p w14:paraId="23CEB59B">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794" w:type="dxa"/>
                  <w:vAlign w:val="center"/>
                </w:tcPr>
                <w:p w14:paraId="2F8DFBF6">
                  <w:pPr>
                    <w:pStyle w:val="84"/>
                    <w:rPr>
                      <w:rFonts w:hint="default" w:eastAsia="宋体"/>
                      <w:color w:val="000000" w:themeColor="text1"/>
                      <w:u w:val="single" w:color="auto"/>
                      <w:lang w:val="en-US" w:eastAsia="zh-CN"/>
                      <w14:textFill>
                        <w14:solidFill>
                          <w14:schemeClr w14:val="tx1"/>
                        </w14:solidFill>
                      </w14:textFill>
                    </w:rPr>
                  </w:pPr>
                  <w:r>
                    <w:rPr>
                      <w:rFonts w:hint="eastAsia"/>
                      <w:color w:val="000000" w:themeColor="text1"/>
                      <w:u w:val="single" w:color="auto"/>
                      <w14:textFill>
                        <w14:solidFill>
                          <w14:schemeClr w14:val="tx1"/>
                        </w14:solidFill>
                      </w14:textFill>
                    </w:rPr>
                    <w:t>0</w:t>
                  </w:r>
                  <w:r>
                    <w:rPr>
                      <w:color w:val="000000" w:themeColor="text1"/>
                      <w:u w:val="single" w:color="auto"/>
                      <w14:textFill>
                        <w14:solidFill>
                          <w14:schemeClr w14:val="tx1"/>
                        </w14:solidFill>
                      </w14:textFill>
                    </w:rPr>
                    <w:t>.00</w:t>
                  </w:r>
                  <w:r>
                    <w:rPr>
                      <w:rFonts w:hint="eastAsia"/>
                      <w:color w:val="000000" w:themeColor="text1"/>
                      <w:u w:val="single" w:color="auto"/>
                      <w:lang w:val="en-US" w:eastAsia="zh-CN"/>
                      <w14:textFill>
                        <w14:solidFill>
                          <w14:schemeClr w14:val="tx1"/>
                        </w14:solidFill>
                      </w14:textFill>
                    </w:rPr>
                    <w:t>03</w:t>
                  </w:r>
                </w:p>
              </w:tc>
            </w:tr>
          </w:tbl>
          <w:p w14:paraId="53145E8B">
            <w:pPr>
              <w:pStyle w:val="6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u w:val="none" w:color="auto"/>
                <w:lang w:val="en-US" w:eastAsia="zh-CN"/>
              </w:rPr>
            </w:pPr>
          </w:p>
          <w:p w14:paraId="76731B48">
            <w:pPr>
              <w:keepNext w:val="0"/>
              <w:keepLines w:val="0"/>
              <w:pageBreakBefore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bCs/>
                <w:color w:val="auto"/>
                <w:sz w:val="24"/>
                <w:szCs w:val="24"/>
                <w:highlight w:val="none"/>
                <w:u w:val="single" w:color="auto"/>
                <w:lang w:val="en-US" w:eastAsia="zh-CN"/>
              </w:rPr>
            </w:pPr>
            <w:r>
              <w:rPr>
                <w:rFonts w:hint="default" w:ascii="Times New Roman" w:hAnsi="Times New Roman" w:cs="Times New Roman"/>
                <w:b/>
                <w:bCs/>
                <w:color w:val="auto"/>
                <w:sz w:val="24"/>
                <w:szCs w:val="24"/>
                <w:u w:val="single" w:color="auto"/>
                <w:lang w:val="en-US" w:eastAsia="zh-CN"/>
              </w:rPr>
              <w:t>本项目</w:t>
            </w:r>
            <w:r>
              <w:rPr>
                <w:rFonts w:hint="default" w:ascii="Times New Roman" w:hAnsi="Times New Roman" w:eastAsia="宋体" w:cs="Times New Roman"/>
                <w:b/>
                <w:bCs/>
                <w:color w:val="auto"/>
                <w:sz w:val="24"/>
                <w:szCs w:val="24"/>
                <w:u w:val="single" w:color="auto"/>
                <w:lang w:eastAsia="zh-CN"/>
              </w:rPr>
              <w:t>废气处理措施</w:t>
            </w:r>
            <w:r>
              <w:rPr>
                <w:rFonts w:hint="default" w:ascii="Times New Roman" w:hAnsi="Times New Roman" w:eastAsia="宋体" w:cs="Times New Roman"/>
                <w:b/>
                <w:bCs/>
                <w:color w:val="auto"/>
                <w:sz w:val="24"/>
                <w:szCs w:val="24"/>
                <w:highlight w:val="none"/>
                <w:u w:val="single" w:color="auto"/>
                <w:lang w:val="en-US" w:eastAsia="zh-CN"/>
              </w:rPr>
              <w:t>可行性分析：</w:t>
            </w:r>
          </w:p>
          <w:p w14:paraId="6B01072A">
            <w:pPr>
              <w:pStyle w:val="83"/>
              <w:rPr>
                <w:color w:val="000000" w:themeColor="text1"/>
                <w:u w:val="single" w:color="auto"/>
                <w14:textFill>
                  <w14:solidFill>
                    <w14:schemeClr w14:val="tx1"/>
                  </w14:solidFill>
                </w14:textFill>
              </w:rPr>
            </w:pPr>
            <w:r>
              <w:rPr>
                <w:rFonts w:hint="eastAsia"/>
                <w:color w:val="000000" w:themeColor="text1"/>
                <w:u w:val="single" w:color="auto"/>
                <w:lang w:val="en-US" w:eastAsia="zh-CN"/>
                <w14:textFill>
                  <w14:solidFill>
                    <w14:schemeClr w14:val="tx1"/>
                  </w14:solidFill>
                </w14:textFill>
              </w:rPr>
              <w:t>本项目采用湿法破碎筛分工艺</w:t>
            </w:r>
            <w:r>
              <w:rPr>
                <w:rFonts w:hint="eastAsia"/>
                <w:color w:val="000000" w:themeColor="text1"/>
                <w:u w:val="single" w:color="auto"/>
                <w14:textFill>
                  <w14:solidFill>
                    <w14:schemeClr w14:val="tx1"/>
                  </w14:solidFill>
                </w14:textFill>
              </w:rPr>
              <w:t>，破碎机</w:t>
            </w:r>
            <w:r>
              <w:rPr>
                <w:rFonts w:hint="eastAsia"/>
                <w:color w:val="000000" w:themeColor="text1"/>
                <w:u w:val="single" w:color="auto"/>
                <w:lang w:eastAsia="zh-CN"/>
                <w14:textFill>
                  <w14:solidFill>
                    <w14:schemeClr w14:val="tx1"/>
                  </w14:solidFill>
                </w14:textFill>
              </w:rPr>
              <w:t>、</w:t>
            </w:r>
            <w:r>
              <w:rPr>
                <w:rFonts w:hint="eastAsia"/>
                <w:color w:val="000000" w:themeColor="text1"/>
                <w:u w:val="single" w:color="auto"/>
                <w:lang w:val="en-US" w:eastAsia="zh-CN"/>
                <w14:textFill>
                  <w14:solidFill>
                    <w14:schemeClr w14:val="tx1"/>
                  </w14:solidFill>
                </w14:textFill>
              </w:rPr>
              <w:t>筛分机</w:t>
            </w:r>
            <w:r>
              <w:rPr>
                <w:rFonts w:hint="eastAsia"/>
                <w:color w:val="000000" w:themeColor="text1"/>
                <w:u w:val="single" w:color="auto"/>
                <w14:textFill>
                  <w14:solidFill>
                    <w14:schemeClr w14:val="tx1"/>
                  </w14:solidFill>
                </w14:textFill>
              </w:rPr>
              <w:t>直接与水洗工序相连接。因此，项目在破碎筛分过程中有足够量水用于抑制破碎粉尘的产生，粉尘排放量极少。因此，项目采用湿法破碎生产工艺抑制破碎粉尘的产生是可行的。</w:t>
            </w:r>
          </w:p>
          <w:p w14:paraId="2F911FFE">
            <w:pPr>
              <w:pStyle w:val="16"/>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szCs w:val="24"/>
                <w:u w:val="single" w:color="auto"/>
                <w:lang w:val="en-US" w:eastAsia="zh-CN"/>
              </w:rPr>
            </w:pPr>
            <w:r>
              <w:rPr>
                <w:rFonts w:hint="default" w:ascii="Times New Roman" w:hAnsi="Times New Roman" w:cs="Times New Roman"/>
                <w:b/>
                <w:bCs/>
                <w:color w:val="auto"/>
                <w:sz w:val="24"/>
                <w:szCs w:val="24"/>
                <w:u w:val="single" w:color="auto"/>
                <w:lang w:val="en-US" w:eastAsia="zh-CN"/>
              </w:rPr>
              <w:t>污染源核算</w:t>
            </w:r>
          </w:p>
          <w:p w14:paraId="3238FCF8">
            <w:pPr>
              <w:pStyle w:val="83"/>
              <w:rPr>
                <w:rFonts w:hint="eastAsia"/>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根据工程分析，对本项目无组织排放污染物进行核算，具体的核算排放浓度、排放速率及污染物年排放量见下表。</w:t>
            </w:r>
          </w:p>
          <w:p w14:paraId="0C6DA2A4">
            <w:pPr>
              <w:pStyle w:val="85"/>
              <w:numPr>
                <w:ilvl w:val="0"/>
                <w:numId w:val="0"/>
              </w:numPr>
              <w:spacing w:before="156"/>
              <w:ind w:firstLine="1897" w:firstLineChars="900"/>
              <w:jc w:val="both"/>
              <w:rPr>
                <w:rFonts w:hint="default" w:ascii="Times New Roman" w:hAnsi="Times New Roman" w:eastAsia="宋体" w:cs="Times New Roman"/>
                <w:b/>
                <w:bCs/>
                <w:color w:val="auto"/>
                <w:sz w:val="21"/>
                <w:szCs w:val="21"/>
                <w:u w:val="single" w:color="auto"/>
                <w:lang w:eastAsia="zh-CN"/>
              </w:rPr>
            </w:pPr>
            <w:r>
              <w:rPr>
                <w:rFonts w:hint="default" w:ascii="Times New Roman" w:hAnsi="Times New Roman" w:eastAsia="宋体" w:cs="Times New Roman"/>
                <w:b/>
                <w:bCs/>
                <w:color w:val="auto"/>
                <w:sz w:val="21"/>
                <w:szCs w:val="21"/>
                <w:u w:val="single" w:color="auto"/>
                <w:lang w:eastAsia="zh-CN"/>
              </w:rPr>
              <w:t>表</w:t>
            </w:r>
            <w:r>
              <w:rPr>
                <w:rFonts w:hint="default" w:ascii="Times New Roman" w:hAnsi="Times New Roman" w:eastAsia="宋体" w:cs="Times New Roman"/>
                <w:b/>
                <w:bCs/>
                <w:color w:val="auto"/>
                <w:sz w:val="21"/>
                <w:szCs w:val="21"/>
                <w:u w:val="single" w:color="auto"/>
                <w:lang w:val="en-US" w:eastAsia="zh-CN"/>
              </w:rPr>
              <w:t>4-</w:t>
            </w:r>
            <w:r>
              <w:rPr>
                <w:rFonts w:hint="eastAsia" w:ascii="Times New Roman" w:hAnsi="Times New Roman" w:eastAsia="宋体" w:cs="Times New Roman"/>
                <w:b/>
                <w:bCs/>
                <w:color w:val="auto"/>
                <w:sz w:val="21"/>
                <w:szCs w:val="21"/>
                <w:u w:val="single" w:color="auto"/>
                <w:lang w:val="en-US" w:eastAsia="zh-CN"/>
              </w:rPr>
              <w:t xml:space="preserve">6  </w:t>
            </w:r>
            <w:r>
              <w:rPr>
                <w:rFonts w:hint="eastAsia" w:ascii="Times New Roman" w:hAnsi="Times New Roman" w:eastAsia="宋体" w:cs="Times New Roman"/>
                <w:b/>
                <w:bCs/>
                <w:color w:val="auto"/>
                <w:sz w:val="21"/>
                <w:szCs w:val="21"/>
                <w:u w:val="single" w:color="auto"/>
                <w:lang w:eastAsia="zh-CN"/>
              </w:rPr>
              <w:t>大气污染物无组织排放量核算表</w:t>
            </w:r>
          </w:p>
          <w:tbl>
            <w:tblPr>
              <w:tblStyle w:val="38"/>
              <w:tblW w:w="7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7"/>
              <w:gridCol w:w="638"/>
              <w:gridCol w:w="892"/>
              <w:gridCol w:w="639"/>
              <w:gridCol w:w="1275"/>
              <w:gridCol w:w="2174"/>
              <w:gridCol w:w="1021"/>
              <w:gridCol w:w="781"/>
            </w:tblGrid>
            <w:tr w14:paraId="0C83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0" w:hRule="atLeast"/>
              </w:trPr>
              <w:tc>
                <w:tcPr>
                  <w:tcW w:w="537" w:type="dxa"/>
                  <w:vMerge w:val="restart"/>
                  <w:vAlign w:val="center"/>
                </w:tcPr>
                <w:p w14:paraId="50FBABF5">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序号</w:t>
                  </w:r>
                </w:p>
              </w:tc>
              <w:tc>
                <w:tcPr>
                  <w:tcW w:w="638" w:type="dxa"/>
                  <w:vMerge w:val="restart"/>
                  <w:vAlign w:val="center"/>
                </w:tcPr>
                <w:p w14:paraId="66425CA6">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排放口</w:t>
                  </w:r>
                </w:p>
              </w:tc>
              <w:tc>
                <w:tcPr>
                  <w:tcW w:w="892" w:type="dxa"/>
                  <w:vMerge w:val="restart"/>
                  <w:vAlign w:val="center"/>
                </w:tcPr>
                <w:p w14:paraId="4C37B49C">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产污环节</w:t>
                  </w:r>
                </w:p>
              </w:tc>
              <w:tc>
                <w:tcPr>
                  <w:tcW w:w="639" w:type="dxa"/>
                  <w:vMerge w:val="restart"/>
                  <w:vAlign w:val="center"/>
                </w:tcPr>
                <w:p w14:paraId="0AE1A8E4">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污染物</w:t>
                  </w:r>
                </w:p>
              </w:tc>
              <w:tc>
                <w:tcPr>
                  <w:tcW w:w="1275" w:type="dxa"/>
                  <w:vMerge w:val="restart"/>
                  <w:vAlign w:val="center"/>
                </w:tcPr>
                <w:p w14:paraId="02B81E47">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主要</w:t>
                  </w:r>
                  <w:r>
                    <w:rPr>
                      <w:color w:val="000000" w:themeColor="text1"/>
                      <w:u w:val="single" w:color="auto"/>
                      <w14:textFill>
                        <w14:solidFill>
                          <w14:schemeClr w14:val="tx1"/>
                        </w14:solidFill>
                      </w14:textFill>
                    </w:rPr>
                    <w:t>防治措施</w:t>
                  </w:r>
                </w:p>
              </w:tc>
              <w:tc>
                <w:tcPr>
                  <w:tcW w:w="3195" w:type="dxa"/>
                  <w:gridSpan w:val="2"/>
                  <w:vAlign w:val="center"/>
                </w:tcPr>
                <w:p w14:paraId="23ECF57A">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国家</w:t>
                  </w:r>
                  <w:r>
                    <w:rPr>
                      <w:color w:val="000000" w:themeColor="text1"/>
                      <w:u w:val="single" w:color="auto"/>
                      <w14:textFill>
                        <w14:solidFill>
                          <w14:schemeClr w14:val="tx1"/>
                        </w14:solidFill>
                      </w14:textFill>
                    </w:rPr>
                    <w:t>或地方污染物排放标准</w:t>
                  </w:r>
                </w:p>
              </w:tc>
              <w:tc>
                <w:tcPr>
                  <w:tcW w:w="781" w:type="dxa"/>
                  <w:vMerge w:val="restart"/>
                  <w:vAlign w:val="center"/>
                </w:tcPr>
                <w:p w14:paraId="27A7934F">
                  <w:pPr>
                    <w:pStyle w:val="84"/>
                    <w:rPr>
                      <w:color w:val="000000" w:themeColor="text1"/>
                      <w:u w:val="single" w:color="auto"/>
                      <w14:textFill>
                        <w14:solidFill>
                          <w14:schemeClr w14:val="tx1"/>
                        </w14:solidFill>
                      </w14:textFill>
                    </w:rPr>
                  </w:pPr>
                  <w:r>
                    <w:rPr>
                      <w:color w:val="000000" w:themeColor="text1"/>
                      <w:u w:val="single" w:color="auto"/>
                      <w14:textFill>
                        <w14:solidFill>
                          <w14:schemeClr w14:val="tx1"/>
                        </w14:solidFill>
                      </w14:textFill>
                    </w:rPr>
                    <w:t>年排放量</w:t>
                  </w:r>
                  <w:r>
                    <w:rPr>
                      <w:rFonts w:hint="eastAsia"/>
                      <w:color w:val="000000" w:themeColor="text1"/>
                      <w:u w:val="single" w:color="auto"/>
                      <w14:textFill>
                        <w14:solidFill>
                          <w14:schemeClr w14:val="tx1"/>
                        </w14:solidFill>
                      </w14:textFill>
                    </w:rPr>
                    <w:t>/(t</w:t>
                  </w:r>
                  <w:r>
                    <w:rPr>
                      <w:color w:val="000000" w:themeColor="text1"/>
                      <w:u w:val="single" w:color="auto"/>
                      <w14:textFill>
                        <w14:solidFill>
                          <w14:schemeClr w14:val="tx1"/>
                        </w14:solidFill>
                      </w14:textFill>
                    </w:rPr>
                    <w:t>/a</w:t>
                  </w:r>
                  <w:r>
                    <w:rPr>
                      <w:rFonts w:hint="eastAsia"/>
                      <w:color w:val="000000" w:themeColor="text1"/>
                      <w:u w:val="single" w:color="auto"/>
                      <w14:textFill>
                        <w14:solidFill>
                          <w14:schemeClr w14:val="tx1"/>
                        </w14:solidFill>
                      </w14:textFill>
                    </w:rPr>
                    <w:t>)</w:t>
                  </w:r>
                </w:p>
              </w:tc>
            </w:tr>
            <w:tr w14:paraId="6F64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3" w:hRule="atLeast"/>
              </w:trPr>
              <w:tc>
                <w:tcPr>
                  <w:tcW w:w="537" w:type="dxa"/>
                  <w:vMerge w:val="continue"/>
                  <w:vAlign w:val="center"/>
                </w:tcPr>
                <w:p w14:paraId="3BE19CD0">
                  <w:pPr>
                    <w:pStyle w:val="84"/>
                    <w:rPr>
                      <w:color w:val="000000" w:themeColor="text1"/>
                      <w:u w:val="single" w:color="auto"/>
                      <w14:textFill>
                        <w14:solidFill>
                          <w14:schemeClr w14:val="tx1"/>
                        </w14:solidFill>
                      </w14:textFill>
                    </w:rPr>
                  </w:pPr>
                </w:p>
              </w:tc>
              <w:tc>
                <w:tcPr>
                  <w:tcW w:w="638" w:type="dxa"/>
                  <w:vMerge w:val="continue"/>
                  <w:vAlign w:val="center"/>
                </w:tcPr>
                <w:p w14:paraId="77D55E33">
                  <w:pPr>
                    <w:pStyle w:val="84"/>
                    <w:rPr>
                      <w:color w:val="000000" w:themeColor="text1"/>
                      <w:u w:val="single" w:color="auto"/>
                      <w14:textFill>
                        <w14:solidFill>
                          <w14:schemeClr w14:val="tx1"/>
                        </w14:solidFill>
                      </w14:textFill>
                    </w:rPr>
                  </w:pPr>
                </w:p>
              </w:tc>
              <w:tc>
                <w:tcPr>
                  <w:tcW w:w="892" w:type="dxa"/>
                  <w:vMerge w:val="continue"/>
                  <w:vAlign w:val="center"/>
                </w:tcPr>
                <w:p w14:paraId="67D37206">
                  <w:pPr>
                    <w:pStyle w:val="84"/>
                    <w:rPr>
                      <w:color w:val="000000" w:themeColor="text1"/>
                      <w:u w:val="single" w:color="auto"/>
                      <w14:textFill>
                        <w14:solidFill>
                          <w14:schemeClr w14:val="tx1"/>
                        </w14:solidFill>
                      </w14:textFill>
                    </w:rPr>
                  </w:pPr>
                </w:p>
              </w:tc>
              <w:tc>
                <w:tcPr>
                  <w:tcW w:w="639" w:type="dxa"/>
                  <w:vMerge w:val="continue"/>
                  <w:vAlign w:val="center"/>
                </w:tcPr>
                <w:p w14:paraId="490FDD9D">
                  <w:pPr>
                    <w:pStyle w:val="84"/>
                    <w:rPr>
                      <w:color w:val="000000" w:themeColor="text1"/>
                      <w:szCs w:val="21"/>
                      <w:u w:val="single" w:color="auto"/>
                      <w14:textFill>
                        <w14:solidFill>
                          <w14:schemeClr w14:val="tx1"/>
                        </w14:solidFill>
                      </w14:textFill>
                    </w:rPr>
                  </w:pPr>
                </w:p>
              </w:tc>
              <w:tc>
                <w:tcPr>
                  <w:tcW w:w="1275" w:type="dxa"/>
                  <w:vMerge w:val="continue"/>
                  <w:vAlign w:val="center"/>
                </w:tcPr>
                <w:p w14:paraId="17924DC6">
                  <w:pPr>
                    <w:pStyle w:val="84"/>
                    <w:rPr>
                      <w:color w:val="000000" w:themeColor="text1"/>
                      <w:szCs w:val="21"/>
                      <w:u w:val="single" w:color="auto"/>
                      <w14:textFill>
                        <w14:solidFill>
                          <w14:schemeClr w14:val="tx1"/>
                        </w14:solidFill>
                      </w14:textFill>
                    </w:rPr>
                  </w:pPr>
                </w:p>
              </w:tc>
              <w:tc>
                <w:tcPr>
                  <w:tcW w:w="2174" w:type="dxa"/>
                  <w:vAlign w:val="center"/>
                </w:tcPr>
                <w:p w14:paraId="549C6D98">
                  <w:pPr>
                    <w:pStyle w:val="84"/>
                    <w:rPr>
                      <w:color w:val="000000" w:themeColor="text1"/>
                      <w:szCs w:val="21"/>
                      <w:u w:val="single" w:color="auto"/>
                      <w14:textFill>
                        <w14:solidFill>
                          <w14:schemeClr w14:val="tx1"/>
                        </w14:solidFill>
                      </w14:textFill>
                    </w:rPr>
                  </w:pPr>
                  <w:r>
                    <w:rPr>
                      <w:rFonts w:hint="eastAsia"/>
                      <w:color w:val="000000" w:themeColor="text1"/>
                      <w:szCs w:val="21"/>
                      <w:u w:val="single" w:color="auto"/>
                      <w14:textFill>
                        <w14:solidFill>
                          <w14:schemeClr w14:val="tx1"/>
                        </w14:solidFill>
                      </w14:textFill>
                    </w:rPr>
                    <w:t>标准名称</w:t>
                  </w:r>
                </w:p>
              </w:tc>
              <w:tc>
                <w:tcPr>
                  <w:tcW w:w="1021" w:type="dxa"/>
                  <w:vAlign w:val="center"/>
                </w:tcPr>
                <w:p w14:paraId="5A73CC69">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浓度限值/(mg</w:t>
                  </w:r>
                  <w:r>
                    <w:rPr>
                      <w:color w:val="000000" w:themeColor="text1"/>
                      <w:u w:val="single" w:color="auto"/>
                      <w14:textFill>
                        <w14:solidFill>
                          <w14:schemeClr w14:val="tx1"/>
                        </w14:solidFill>
                      </w14:textFill>
                    </w:rPr>
                    <w:t>/m</w:t>
                  </w:r>
                  <w:r>
                    <w:rPr>
                      <w:color w:val="000000" w:themeColor="text1"/>
                      <w:u w:val="single" w:color="auto"/>
                      <w:vertAlign w:val="superscript"/>
                      <w14:textFill>
                        <w14:solidFill>
                          <w14:schemeClr w14:val="tx1"/>
                        </w14:solidFill>
                      </w14:textFill>
                    </w:rPr>
                    <w:t>3</w:t>
                  </w:r>
                  <w:r>
                    <w:rPr>
                      <w:rFonts w:hint="eastAsia"/>
                      <w:color w:val="000000" w:themeColor="text1"/>
                      <w:u w:val="single" w:color="auto"/>
                      <w14:textFill>
                        <w14:solidFill>
                          <w14:schemeClr w14:val="tx1"/>
                        </w14:solidFill>
                      </w14:textFill>
                    </w:rPr>
                    <w:t>)</w:t>
                  </w:r>
                </w:p>
              </w:tc>
              <w:tc>
                <w:tcPr>
                  <w:tcW w:w="781" w:type="dxa"/>
                  <w:vMerge w:val="continue"/>
                  <w:vAlign w:val="center"/>
                </w:tcPr>
                <w:p w14:paraId="0A52CBB4">
                  <w:pPr>
                    <w:pStyle w:val="84"/>
                    <w:rPr>
                      <w:color w:val="000000" w:themeColor="text1"/>
                      <w:u w:val="single" w:color="auto"/>
                      <w14:textFill>
                        <w14:solidFill>
                          <w14:schemeClr w14:val="tx1"/>
                        </w14:solidFill>
                      </w14:textFill>
                    </w:rPr>
                  </w:pPr>
                </w:p>
              </w:tc>
            </w:tr>
            <w:tr w14:paraId="5B98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2" w:hRule="atLeast"/>
              </w:trPr>
              <w:tc>
                <w:tcPr>
                  <w:tcW w:w="537" w:type="dxa"/>
                  <w:vAlign w:val="center"/>
                </w:tcPr>
                <w:p w14:paraId="13291F64">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1</w:t>
                  </w:r>
                </w:p>
              </w:tc>
              <w:tc>
                <w:tcPr>
                  <w:tcW w:w="638" w:type="dxa"/>
                  <w:vAlign w:val="center"/>
                </w:tcPr>
                <w:p w14:paraId="608C0116">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892" w:type="dxa"/>
                  <w:vAlign w:val="center"/>
                </w:tcPr>
                <w:p w14:paraId="5CCC6408">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物料装卸</w:t>
                  </w:r>
                </w:p>
              </w:tc>
              <w:tc>
                <w:tcPr>
                  <w:tcW w:w="639" w:type="dxa"/>
                  <w:vAlign w:val="center"/>
                </w:tcPr>
                <w:p w14:paraId="34E29C6A">
                  <w:pPr>
                    <w:pStyle w:val="84"/>
                    <w:rPr>
                      <w:color w:val="000000" w:themeColor="text1"/>
                      <w:szCs w:val="21"/>
                      <w:u w:val="single" w:color="auto"/>
                      <w14:textFill>
                        <w14:solidFill>
                          <w14:schemeClr w14:val="tx1"/>
                        </w14:solidFill>
                      </w14:textFill>
                    </w:rPr>
                  </w:pPr>
                  <w:r>
                    <w:rPr>
                      <w:rFonts w:hint="eastAsia"/>
                      <w:color w:val="000000" w:themeColor="text1"/>
                      <w:szCs w:val="21"/>
                      <w:u w:val="single" w:color="auto"/>
                      <w14:textFill>
                        <w14:solidFill>
                          <w14:schemeClr w14:val="tx1"/>
                        </w14:solidFill>
                      </w14:textFill>
                    </w:rPr>
                    <w:t>颗粒物</w:t>
                  </w:r>
                </w:p>
              </w:tc>
              <w:tc>
                <w:tcPr>
                  <w:tcW w:w="1275" w:type="dxa"/>
                  <w:vAlign w:val="center"/>
                </w:tcPr>
                <w:p w14:paraId="6959AE5C">
                  <w:pPr>
                    <w:pStyle w:val="84"/>
                    <w:rPr>
                      <w:color w:val="000000" w:themeColor="text1"/>
                      <w:szCs w:val="21"/>
                      <w:u w:val="single" w:color="auto"/>
                      <w14:textFill>
                        <w14:solidFill>
                          <w14:schemeClr w14:val="tx1"/>
                        </w14:solidFill>
                      </w14:textFill>
                    </w:rPr>
                  </w:pPr>
                  <w:r>
                    <w:rPr>
                      <w:rFonts w:hint="eastAsia"/>
                      <w:color w:val="000000" w:themeColor="text1"/>
                      <w:szCs w:val="21"/>
                      <w:u w:val="single" w:color="auto"/>
                      <w14:textFill>
                        <w14:solidFill>
                          <w14:schemeClr w14:val="tx1"/>
                        </w14:solidFill>
                      </w14:textFill>
                    </w:rPr>
                    <w:t>洒水抑尘</w:t>
                  </w:r>
                </w:p>
              </w:tc>
              <w:tc>
                <w:tcPr>
                  <w:tcW w:w="2174" w:type="dxa"/>
                  <w:vAlign w:val="center"/>
                </w:tcPr>
                <w:p w14:paraId="4F7261CA">
                  <w:pPr>
                    <w:pStyle w:val="84"/>
                    <w:rPr>
                      <w:color w:val="000000" w:themeColor="text1"/>
                      <w:szCs w:val="2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《大气污染物综合排放标准》（GB16297-1996）</w:t>
                  </w:r>
                </w:p>
              </w:tc>
              <w:tc>
                <w:tcPr>
                  <w:tcW w:w="1021" w:type="dxa"/>
                  <w:vAlign w:val="center"/>
                </w:tcPr>
                <w:p w14:paraId="72D61E2A">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1</w:t>
                  </w:r>
                  <w:r>
                    <w:rPr>
                      <w:color w:val="000000" w:themeColor="text1"/>
                      <w:u w:val="single" w:color="auto"/>
                      <w14:textFill>
                        <w14:solidFill>
                          <w14:schemeClr w14:val="tx1"/>
                        </w14:solidFill>
                      </w14:textFill>
                    </w:rPr>
                    <w:t>.0</w:t>
                  </w:r>
                </w:p>
              </w:tc>
              <w:tc>
                <w:tcPr>
                  <w:tcW w:w="781" w:type="dxa"/>
                  <w:vAlign w:val="center"/>
                </w:tcPr>
                <w:p w14:paraId="7C5149B9">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0</w:t>
                  </w:r>
                  <w:r>
                    <w:rPr>
                      <w:color w:val="000000" w:themeColor="text1"/>
                      <w:u w:val="single" w:color="auto"/>
                      <w14:textFill>
                        <w14:solidFill>
                          <w14:schemeClr w14:val="tx1"/>
                        </w14:solidFill>
                      </w14:textFill>
                    </w:rPr>
                    <w:t>.0</w:t>
                  </w:r>
                  <w:r>
                    <w:rPr>
                      <w:rFonts w:hint="eastAsia"/>
                      <w:color w:val="000000" w:themeColor="text1"/>
                      <w:u w:val="single" w:color="auto"/>
                      <w:lang w:val="en-US" w:eastAsia="zh-CN"/>
                      <w14:textFill>
                        <w14:solidFill>
                          <w14:schemeClr w14:val="tx1"/>
                        </w14:solidFill>
                      </w14:textFill>
                    </w:rPr>
                    <w:t>2</w:t>
                  </w:r>
                  <w:r>
                    <w:rPr>
                      <w:color w:val="000000" w:themeColor="text1"/>
                      <w:u w:val="single" w:color="auto"/>
                      <w14:textFill>
                        <w14:solidFill>
                          <w14:schemeClr w14:val="tx1"/>
                        </w14:solidFill>
                      </w14:textFill>
                    </w:rPr>
                    <w:t>0</w:t>
                  </w:r>
                </w:p>
              </w:tc>
            </w:tr>
            <w:tr w14:paraId="50AF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2" w:hRule="atLeast"/>
              </w:trPr>
              <w:tc>
                <w:tcPr>
                  <w:tcW w:w="537" w:type="dxa"/>
                  <w:vAlign w:val="center"/>
                </w:tcPr>
                <w:p w14:paraId="0A722E8C">
                  <w:pPr>
                    <w:pStyle w:val="84"/>
                    <w:rPr>
                      <w:rFonts w:hint="eastAsia" w:eastAsia="宋体"/>
                      <w:color w:val="000000" w:themeColor="text1"/>
                      <w:u w:val="single" w:color="auto"/>
                      <w:lang w:eastAsia="zh-CN"/>
                      <w14:textFill>
                        <w14:solidFill>
                          <w14:schemeClr w14:val="tx1"/>
                        </w14:solidFill>
                      </w14:textFill>
                    </w:rPr>
                  </w:pPr>
                  <w:r>
                    <w:rPr>
                      <w:rFonts w:hint="eastAsia"/>
                      <w:color w:val="000000" w:themeColor="text1"/>
                      <w:u w:val="single" w:color="auto"/>
                      <w:lang w:val="en-US" w:eastAsia="zh-CN"/>
                      <w14:textFill>
                        <w14:solidFill>
                          <w14:schemeClr w14:val="tx1"/>
                        </w14:solidFill>
                      </w14:textFill>
                    </w:rPr>
                    <w:t>2</w:t>
                  </w:r>
                </w:p>
              </w:tc>
              <w:tc>
                <w:tcPr>
                  <w:tcW w:w="638" w:type="dxa"/>
                  <w:vAlign w:val="center"/>
                </w:tcPr>
                <w:p w14:paraId="5F60DB90">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892" w:type="dxa"/>
                  <w:vAlign w:val="center"/>
                </w:tcPr>
                <w:p w14:paraId="192BACEB">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厂区道路</w:t>
                  </w:r>
                </w:p>
              </w:tc>
              <w:tc>
                <w:tcPr>
                  <w:tcW w:w="639" w:type="dxa"/>
                  <w:vAlign w:val="center"/>
                </w:tcPr>
                <w:p w14:paraId="774E1054">
                  <w:pPr>
                    <w:pStyle w:val="84"/>
                    <w:rPr>
                      <w:color w:val="000000" w:themeColor="text1"/>
                      <w:szCs w:val="21"/>
                      <w:u w:val="single" w:color="auto"/>
                      <w14:textFill>
                        <w14:solidFill>
                          <w14:schemeClr w14:val="tx1"/>
                        </w14:solidFill>
                      </w14:textFill>
                    </w:rPr>
                  </w:pPr>
                  <w:r>
                    <w:rPr>
                      <w:rFonts w:hint="eastAsia"/>
                      <w:color w:val="000000" w:themeColor="text1"/>
                      <w:szCs w:val="21"/>
                      <w:u w:val="single" w:color="auto"/>
                      <w14:textFill>
                        <w14:solidFill>
                          <w14:schemeClr w14:val="tx1"/>
                        </w14:solidFill>
                      </w14:textFill>
                    </w:rPr>
                    <w:t>颗粒物</w:t>
                  </w:r>
                </w:p>
              </w:tc>
              <w:tc>
                <w:tcPr>
                  <w:tcW w:w="1275" w:type="dxa"/>
                  <w:vAlign w:val="center"/>
                </w:tcPr>
                <w:p w14:paraId="14D34215">
                  <w:pPr>
                    <w:pStyle w:val="84"/>
                    <w:rPr>
                      <w:color w:val="000000" w:themeColor="text1"/>
                      <w:szCs w:val="21"/>
                      <w:u w:val="single" w:color="auto"/>
                      <w14:textFill>
                        <w14:solidFill>
                          <w14:schemeClr w14:val="tx1"/>
                        </w14:solidFill>
                      </w14:textFill>
                    </w:rPr>
                  </w:pPr>
                  <w:r>
                    <w:rPr>
                      <w:rFonts w:hint="eastAsia"/>
                      <w:color w:val="000000" w:themeColor="text1"/>
                      <w:szCs w:val="21"/>
                      <w:u w:val="single" w:color="auto"/>
                      <w14:textFill>
                        <w14:solidFill>
                          <w14:schemeClr w14:val="tx1"/>
                        </w14:solidFill>
                      </w14:textFill>
                    </w:rPr>
                    <w:t>洒水抑尘</w:t>
                  </w:r>
                </w:p>
              </w:tc>
              <w:tc>
                <w:tcPr>
                  <w:tcW w:w="2174" w:type="dxa"/>
                  <w:vAlign w:val="center"/>
                </w:tcPr>
                <w:p w14:paraId="630F3372">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《大气污染物综合排放标准》（GB16297-1996）</w:t>
                  </w:r>
                </w:p>
              </w:tc>
              <w:tc>
                <w:tcPr>
                  <w:tcW w:w="1021" w:type="dxa"/>
                  <w:vAlign w:val="center"/>
                </w:tcPr>
                <w:p w14:paraId="3C217B91">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1</w:t>
                  </w:r>
                  <w:r>
                    <w:rPr>
                      <w:color w:val="000000" w:themeColor="text1"/>
                      <w:u w:val="single" w:color="auto"/>
                      <w14:textFill>
                        <w14:solidFill>
                          <w14:schemeClr w14:val="tx1"/>
                        </w14:solidFill>
                      </w14:textFill>
                    </w:rPr>
                    <w:t>.0</w:t>
                  </w:r>
                </w:p>
              </w:tc>
              <w:tc>
                <w:tcPr>
                  <w:tcW w:w="781" w:type="dxa"/>
                  <w:vAlign w:val="center"/>
                </w:tcPr>
                <w:p w14:paraId="3C0EE603">
                  <w:pPr>
                    <w:pStyle w:val="84"/>
                    <w:rPr>
                      <w:color w:val="000000" w:themeColor="text1"/>
                      <w:u w:val="single" w:color="auto"/>
                      <w14:textFill>
                        <w14:solidFill>
                          <w14:schemeClr w14:val="tx1"/>
                        </w14:solidFill>
                      </w14:textFill>
                    </w:rPr>
                  </w:pPr>
                  <w:r>
                    <w:rPr>
                      <w:color w:val="000000" w:themeColor="text1"/>
                      <w:u w:val="single" w:color="auto"/>
                      <w14:textFill>
                        <w14:solidFill>
                          <w14:schemeClr w14:val="tx1"/>
                        </w14:solidFill>
                      </w14:textFill>
                    </w:rPr>
                    <w:t>0.0</w:t>
                  </w:r>
                  <w:r>
                    <w:rPr>
                      <w:rFonts w:hint="eastAsia"/>
                      <w:color w:val="000000" w:themeColor="text1"/>
                      <w:u w:val="single" w:color="auto"/>
                      <w:lang w:val="en-US" w:eastAsia="zh-CN"/>
                      <w14:textFill>
                        <w14:solidFill>
                          <w14:schemeClr w14:val="tx1"/>
                        </w14:solidFill>
                      </w14:textFill>
                    </w:rPr>
                    <w:t>1</w:t>
                  </w:r>
                  <w:r>
                    <w:rPr>
                      <w:color w:val="000000" w:themeColor="text1"/>
                      <w:u w:val="single" w:color="auto"/>
                      <w14:textFill>
                        <w14:solidFill>
                          <w14:schemeClr w14:val="tx1"/>
                        </w14:solidFill>
                      </w14:textFill>
                    </w:rPr>
                    <w:t>28</w:t>
                  </w:r>
                </w:p>
              </w:tc>
            </w:tr>
            <w:tr w14:paraId="0B8A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2" w:hRule="atLeast"/>
              </w:trPr>
              <w:tc>
                <w:tcPr>
                  <w:tcW w:w="537" w:type="dxa"/>
                  <w:vAlign w:val="center"/>
                </w:tcPr>
                <w:p w14:paraId="12EA8015">
                  <w:pPr>
                    <w:pStyle w:val="84"/>
                    <w:rPr>
                      <w:rFonts w:hint="eastAsia" w:eastAsia="宋体"/>
                      <w:color w:val="000000" w:themeColor="text1"/>
                      <w:u w:val="single" w:color="auto"/>
                      <w:lang w:eastAsia="zh-CN"/>
                      <w14:textFill>
                        <w14:solidFill>
                          <w14:schemeClr w14:val="tx1"/>
                        </w14:solidFill>
                      </w14:textFill>
                    </w:rPr>
                  </w:pPr>
                  <w:r>
                    <w:rPr>
                      <w:rFonts w:hint="eastAsia"/>
                      <w:color w:val="000000" w:themeColor="text1"/>
                      <w:u w:val="single" w:color="auto"/>
                      <w:lang w:val="en-US" w:eastAsia="zh-CN"/>
                      <w14:textFill>
                        <w14:solidFill>
                          <w14:schemeClr w14:val="tx1"/>
                        </w14:solidFill>
                      </w14:textFill>
                    </w:rPr>
                    <w:t>3</w:t>
                  </w:r>
                </w:p>
              </w:tc>
              <w:tc>
                <w:tcPr>
                  <w:tcW w:w="638" w:type="dxa"/>
                  <w:vAlign w:val="center"/>
                </w:tcPr>
                <w:p w14:paraId="4D46D399">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w:t>
                  </w:r>
                </w:p>
              </w:tc>
              <w:tc>
                <w:tcPr>
                  <w:tcW w:w="892" w:type="dxa"/>
                  <w:vAlign w:val="center"/>
                </w:tcPr>
                <w:p w14:paraId="3E696817">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原料库扬尘</w:t>
                  </w:r>
                </w:p>
              </w:tc>
              <w:tc>
                <w:tcPr>
                  <w:tcW w:w="639" w:type="dxa"/>
                  <w:vAlign w:val="center"/>
                </w:tcPr>
                <w:p w14:paraId="18B8E44F">
                  <w:pPr>
                    <w:pStyle w:val="84"/>
                    <w:rPr>
                      <w:color w:val="000000" w:themeColor="text1"/>
                      <w:szCs w:val="21"/>
                      <w:u w:val="single" w:color="auto"/>
                      <w14:textFill>
                        <w14:solidFill>
                          <w14:schemeClr w14:val="tx1"/>
                        </w14:solidFill>
                      </w14:textFill>
                    </w:rPr>
                  </w:pPr>
                  <w:r>
                    <w:rPr>
                      <w:rFonts w:hint="eastAsia"/>
                      <w:color w:val="000000" w:themeColor="text1"/>
                      <w:szCs w:val="21"/>
                      <w:u w:val="single" w:color="auto"/>
                      <w14:textFill>
                        <w14:solidFill>
                          <w14:schemeClr w14:val="tx1"/>
                        </w14:solidFill>
                      </w14:textFill>
                    </w:rPr>
                    <w:t>颗粒物</w:t>
                  </w:r>
                </w:p>
              </w:tc>
              <w:tc>
                <w:tcPr>
                  <w:tcW w:w="1275" w:type="dxa"/>
                  <w:vAlign w:val="center"/>
                </w:tcPr>
                <w:p w14:paraId="44004C79">
                  <w:pPr>
                    <w:pStyle w:val="84"/>
                    <w:rPr>
                      <w:color w:val="000000" w:themeColor="text1"/>
                      <w:szCs w:val="21"/>
                      <w:u w:val="single" w:color="auto"/>
                      <w14:textFill>
                        <w14:solidFill>
                          <w14:schemeClr w14:val="tx1"/>
                        </w14:solidFill>
                      </w14:textFill>
                    </w:rPr>
                  </w:pPr>
                  <w:r>
                    <w:rPr>
                      <w:rFonts w:hint="eastAsia"/>
                      <w:color w:val="000000" w:themeColor="text1"/>
                      <w:szCs w:val="21"/>
                      <w:u w:val="single" w:color="auto"/>
                      <w14:textFill>
                        <w14:solidFill>
                          <w14:schemeClr w14:val="tx1"/>
                        </w14:solidFill>
                      </w14:textFill>
                    </w:rPr>
                    <w:t>洒水抑尘</w:t>
                  </w:r>
                </w:p>
              </w:tc>
              <w:tc>
                <w:tcPr>
                  <w:tcW w:w="2174" w:type="dxa"/>
                  <w:vAlign w:val="center"/>
                </w:tcPr>
                <w:p w14:paraId="7BBB38F3">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《大气污染物综合排放标准》（GB16297-1996）</w:t>
                  </w:r>
                </w:p>
              </w:tc>
              <w:tc>
                <w:tcPr>
                  <w:tcW w:w="1021" w:type="dxa"/>
                  <w:vAlign w:val="center"/>
                </w:tcPr>
                <w:p w14:paraId="3284AAEA">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1</w:t>
                  </w:r>
                  <w:r>
                    <w:rPr>
                      <w:color w:val="000000" w:themeColor="text1"/>
                      <w:u w:val="single" w:color="auto"/>
                      <w14:textFill>
                        <w14:solidFill>
                          <w14:schemeClr w14:val="tx1"/>
                        </w14:solidFill>
                      </w14:textFill>
                    </w:rPr>
                    <w:t>.0</w:t>
                  </w:r>
                </w:p>
              </w:tc>
              <w:tc>
                <w:tcPr>
                  <w:tcW w:w="781" w:type="dxa"/>
                  <w:vAlign w:val="center"/>
                </w:tcPr>
                <w:p w14:paraId="353138B8">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0</w:t>
                  </w:r>
                  <w:r>
                    <w:rPr>
                      <w:color w:val="000000" w:themeColor="text1"/>
                      <w:u w:val="single" w:color="auto"/>
                      <w14:textFill>
                        <w14:solidFill>
                          <w14:schemeClr w14:val="tx1"/>
                        </w14:solidFill>
                      </w14:textFill>
                    </w:rPr>
                    <w:t>.001</w:t>
                  </w:r>
                </w:p>
              </w:tc>
            </w:tr>
            <w:tr w14:paraId="2B1F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0" w:hRule="atLeast"/>
              </w:trPr>
              <w:tc>
                <w:tcPr>
                  <w:tcW w:w="7957" w:type="dxa"/>
                  <w:gridSpan w:val="8"/>
                  <w:vAlign w:val="center"/>
                </w:tcPr>
                <w:p w14:paraId="49F90CBC">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无组织</w:t>
                  </w:r>
                  <w:r>
                    <w:rPr>
                      <w:color w:val="000000" w:themeColor="text1"/>
                      <w:u w:val="single" w:color="auto"/>
                      <w14:textFill>
                        <w14:solidFill>
                          <w14:schemeClr w14:val="tx1"/>
                        </w14:solidFill>
                      </w14:textFill>
                    </w:rPr>
                    <w:t>排放总计</w:t>
                  </w:r>
                </w:p>
              </w:tc>
            </w:tr>
            <w:tr w14:paraId="4842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2706" w:type="dxa"/>
                  <w:gridSpan w:val="4"/>
                  <w:vAlign w:val="center"/>
                </w:tcPr>
                <w:p w14:paraId="51510C6A">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无组织排放</w:t>
                  </w:r>
                  <w:r>
                    <w:rPr>
                      <w:color w:val="000000" w:themeColor="text1"/>
                      <w:u w:val="single" w:color="auto"/>
                      <w14:textFill>
                        <w14:solidFill>
                          <w14:schemeClr w14:val="tx1"/>
                        </w14:solidFill>
                      </w14:textFill>
                    </w:rPr>
                    <w:t>总计</w:t>
                  </w:r>
                </w:p>
              </w:tc>
              <w:tc>
                <w:tcPr>
                  <w:tcW w:w="3449" w:type="dxa"/>
                  <w:gridSpan w:val="2"/>
                  <w:vAlign w:val="center"/>
                </w:tcPr>
                <w:p w14:paraId="3FDBA8F0">
                  <w:pPr>
                    <w:pStyle w:val="84"/>
                    <w:rPr>
                      <w:color w:val="000000" w:themeColor="text1"/>
                      <w:szCs w:val="21"/>
                      <w:u w:val="single" w:color="auto"/>
                      <w14:textFill>
                        <w14:solidFill>
                          <w14:schemeClr w14:val="tx1"/>
                        </w14:solidFill>
                      </w14:textFill>
                    </w:rPr>
                  </w:pPr>
                  <w:r>
                    <w:rPr>
                      <w:rFonts w:hint="eastAsia"/>
                      <w:color w:val="000000" w:themeColor="text1"/>
                      <w:szCs w:val="21"/>
                      <w:u w:val="single" w:color="auto"/>
                      <w14:textFill>
                        <w14:solidFill>
                          <w14:schemeClr w14:val="tx1"/>
                        </w14:solidFill>
                      </w14:textFill>
                    </w:rPr>
                    <w:t>颗粒物</w:t>
                  </w:r>
                </w:p>
              </w:tc>
              <w:tc>
                <w:tcPr>
                  <w:tcW w:w="1802" w:type="dxa"/>
                  <w:gridSpan w:val="2"/>
                  <w:vAlign w:val="center"/>
                </w:tcPr>
                <w:p w14:paraId="4796BFEE">
                  <w:pPr>
                    <w:pStyle w:val="84"/>
                    <w:rPr>
                      <w:rFonts w:hint="eastAsia" w:eastAsia="宋体"/>
                      <w:color w:val="000000" w:themeColor="text1"/>
                      <w:u w:val="single" w:color="auto"/>
                      <w:lang w:eastAsia="zh-CN"/>
                      <w14:textFill>
                        <w14:solidFill>
                          <w14:schemeClr w14:val="tx1"/>
                        </w14:solidFill>
                      </w14:textFill>
                    </w:rPr>
                  </w:pPr>
                  <w:r>
                    <w:rPr>
                      <w:rFonts w:hint="eastAsia"/>
                      <w:color w:val="000000" w:themeColor="text1"/>
                      <w:u w:val="single" w:color="auto"/>
                      <w:lang w:eastAsia="zh-CN"/>
                      <w14:textFill>
                        <w14:solidFill>
                          <w14:schemeClr w14:val="tx1"/>
                        </w14:solidFill>
                      </w14:textFill>
                    </w:rPr>
                    <w:t>0.0338</w:t>
                  </w:r>
                </w:p>
              </w:tc>
            </w:tr>
          </w:tbl>
          <w:p w14:paraId="1DAEA1EE">
            <w:pPr>
              <w:pStyle w:val="85"/>
              <w:spacing w:before="156"/>
              <w:ind w:left="3150" w:leftChars="0" w:firstLineChars="0"/>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大气污染物排放量核算表</w:t>
            </w:r>
          </w:p>
          <w:tbl>
            <w:tblPr>
              <w:tblStyle w:val="38"/>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2977"/>
              <w:gridCol w:w="3989"/>
            </w:tblGrid>
            <w:tr w14:paraId="6CA9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68" w:type="dxa"/>
                  <w:vAlign w:val="center"/>
                </w:tcPr>
                <w:p w14:paraId="7512273B">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序号</w:t>
                  </w:r>
                </w:p>
              </w:tc>
              <w:tc>
                <w:tcPr>
                  <w:tcW w:w="2977" w:type="dxa"/>
                  <w:vAlign w:val="center"/>
                </w:tcPr>
                <w:p w14:paraId="2B9717B5">
                  <w:pPr>
                    <w:pStyle w:val="84"/>
                    <w:rPr>
                      <w:color w:val="000000" w:themeColor="text1"/>
                      <w:szCs w:val="21"/>
                      <w:u w:val="single" w:color="auto"/>
                      <w14:textFill>
                        <w14:solidFill>
                          <w14:schemeClr w14:val="tx1"/>
                        </w14:solidFill>
                      </w14:textFill>
                    </w:rPr>
                  </w:pPr>
                  <w:r>
                    <w:rPr>
                      <w:rFonts w:hint="eastAsia"/>
                      <w:color w:val="000000" w:themeColor="text1"/>
                      <w:szCs w:val="21"/>
                      <w:u w:val="single" w:color="auto"/>
                      <w14:textFill>
                        <w14:solidFill>
                          <w14:schemeClr w14:val="tx1"/>
                        </w14:solidFill>
                      </w14:textFill>
                    </w:rPr>
                    <w:t>污染物</w:t>
                  </w:r>
                </w:p>
              </w:tc>
              <w:tc>
                <w:tcPr>
                  <w:tcW w:w="3989" w:type="dxa"/>
                  <w:vAlign w:val="center"/>
                </w:tcPr>
                <w:p w14:paraId="601EF458">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年</w:t>
                  </w:r>
                  <w:r>
                    <w:rPr>
                      <w:color w:val="000000" w:themeColor="text1"/>
                      <w:u w:val="single" w:color="auto"/>
                      <w14:textFill>
                        <w14:solidFill>
                          <w14:schemeClr w14:val="tx1"/>
                        </w14:solidFill>
                      </w14:textFill>
                    </w:rPr>
                    <w:t>排放量</w:t>
                  </w:r>
                  <w:r>
                    <w:rPr>
                      <w:rFonts w:hint="eastAsia"/>
                      <w:color w:val="000000" w:themeColor="text1"/>
                      <w:u w:val="single" w:color="auto"/>
                      <w14:textFill>
                        <w14:solidFill>
                          <w14:schemeClr w14:val="tx1"/>
                        </w14:solidFill>
                      </w14:textFill>
                    </w:rPr>
                    <w:t>/(t</w:t>
                  </w:r>
                  <w:r>
                    <w:rPr>
                      <w:color w:val="000000" w:themeColor="text1"/>
                      <w:u w:val="single" w:color="auto"/>
                      <w14:textFill>
                        <w14:solidFill>
                          <w14:schemeClr w14:val="tx1"/>
                        </w14:solidFill>
                      </w14:textFill>
                    </w:rPr>
                    <w:t>/a</w:t>
                  </w:r>
                  <w:r>
                    <w:rPr>
                      <w:rFonts w:hint="eastAsia"/>
                      <w:color w:val="000000" w:themeColor="text1"/>
                      <w:u w:val="single" w:color="auto"/>
                      <w14:textFill>
                        <w14:solidFill>
                          <w14:schemeClr w14:val="tx1"/>
                        </w14:solidFill>
                      </w14:textFill>
                    </w:rPr>
                    <w:t>)</w:t>
                  </w:r>
                </w:p>
              </w:tc>
            </w:tr>
            <w:tr w14:paraId="26CB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68" w:type="dxa"/>
                  <w:vAlign w:val="center"/>
                </w:tcPr>
                <w:p w14:paraId="13B3EBC9">
                  <w:pPr>
                    <w:pStyle w:val="84"/>
                    <w:rPr>
                      <w:color w:val="000000" w:themeColor="text1"/>
                      <w:u w:val="single" w:color="auto"/>
                      <w14:textFill>
                        <w14:solidFill>
                          <w14:schemeClr w14:val="tx1"/>
                        </w14:solidFill>
                      </w14:textFill>
                    </w:rPr>
                  </w:pPr>
                  <w:r>
                    <w:rPr>
                      <w:rFonts w:hint="eastAsia"/>
                      <w:color w:val="000000" w:themeColor="text1"/>
                      <w:u w:val="single" w:color="auto"/>
                      <w14:textFill>
                        <w14:solidFill>
                          <w14:schemeClr w14:val="tx1"/>
                        </w14:solidFill>
                      </w14:textFill>
                    </w:rPr>
                    <w:t>1</w:t>
                  </w:r>
                </w:p>
              </w:tc>
              <w:tc>
                <w:tcPr>
                  <w:tcW w:w="2977" w:type="dxa"/>
                  <w:vAlign w:val="center"/>
                </w:tcPr>
                <w:p w14:paraId="5925F1AA">
                  <w:pPr>
                    <w:pStyle w:val="84"/>
                    <w:rPr>
                      <w:color w:val="000000" w:themeColor="text1"/>
                      <w:szCs w:val="21"/>
                      <w:u w:val="single" w:color="auto"/>
                      <w14:textFill>
                        <w14:solidFill>
                          <w14:schemeClr w14:val="tx1"/>
                        </w14:solidFill>
                      </w14:textFill>
                    </w:rPr>
                  </w:pPr>
                  <w:r>
                    <w:rPr>
                      <w:rFonts w:hint="eastAsia"/>
                      <w:color w:val="000000" w:themeColor="text1"/>
                      <w:szCs w:val="21"/>
                      <w:u w:val="single" w:color="auto"/>
                      <w14:textFill>
                        <w14:solidFill>
                          <w14:schemeClr w14:val="tx1"/>
                        </w14:solidFill>
                      </w14:textFill>
                    </w:rPr>
                    <w:t>颗粒物</w:t>
                  </w:r>
                </w:p>
              </w:tc>
              <w:tc>
                <w:tcPr>
                  <w:tcW w:w="3989" w:type="dxa"/>
                  <w:vAlign w:val="center"/>
                </w:tcPr>
                <w:p w14:paraId="62EE5D7C">
                  <w:pPr>
                    <w:pStyle w:val="84"/>
                    <w:rPr>
                      <w:rFonts w:hint="eastAsia" w:eastAsia="宋体"/>
                      <w:color w:val="000000" w:themeColor="text1"/>
                      <w:u w:val="single" w:color="auto"/>
                      <w:lang w:eastAsia="zh-CN"/>
                      <w14:textFill>
                        <w14:solidFill>
                          <w14:schemeClr w14:val="tx1"/>
                        </w14:solidFill>
                      </w14:textFill>
                    </w:rPr>
                  </w:pPr>
                  <w:r>
                    <w:rPr>
                      <w:rFonts w:hint="eastAsia"/>
                      <w:color w:val="000000" w:themeColor="text1"/>
                      <w:u w:val="single" w:color="auto"/>
                      <w:lang w:eastAsia="zh-CN"/>
                      <w14:textFill>
                        <w14:solidFill>
                          <w14:schemeClr w14:val="tx1"/>
                        </w14:solidFill>
                      </w14:textFill>
                    </w:rPr>
                    <w:t>0.0338</w:t>
                  </w:r>
                </w:p>
              </w:tc>
            </w:tr>
          </w:tbl>
          <w:p w14:paraId="0EB80AE4">
            <w:pPr>
              <w:numPr>
                <w:ilvl w:val="0"/>
                <w:numId w:val="0"/>
              </w:numPr>
              <w:rPr>
                <w:rFonts w:hint="default" w:ascii="Times New Roman" w:hAnsi="Times New Roman" w:cs="Times New Roman"/>
                <w:color w:val="auto"/>
                <w:u w:val="single" w:color="auto"/>
                <w:lang w:val="en-US" w:eastAsia="zh-CN"/>
              </w:rPr>
            </w:pPr>
          </w:p>
          <w:p w14:paraId="01BDF132">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u w:val="single" w:color="auto"/>
                <w:lang w:val="en-US" w:eastAsia="zh-CN"/>
              </w:rPr>
            </w:pPr>
            <w:r>
              <w:rPr>
                <w:rFonts w:hint="default" w:ascii="Times New Roman" w:hAnsi="Times New Roman" w:cs="Times New Roman"/>
                <w:b/>
                <w:bCs/>
                <w:color w:val="auto"/>
                <w:sz w:val="24"/>
                <w:szCs w:val="24"/>
                <w:u w:val="single" w:color="auto"/>
                <w:lang w:val="en-US" w:eastAsia="zh-CN"/>
              </w:rPr>
              <w:t>3</w:t>
            </w:r>
            <w:r>
              <w:rPr>
                <w:rFonts w:hint="default" w:ascii="Times New Roman" w:hAnsi="Times New Roman" w:eastAsia="宋体" w:cs="Times New Roman"/>
                <w:b/>
                <w:bCs/>
                <w:color w:val="auto"/>
                <w:sz w:val="24"/>
                <w:szCs w:val="24"/>
                <w:u w:val="single" w:color="auto"/>
                <w:lang w:val="en-US" w:eastAsia="zh-CN"/>
              </w:rPr>
              <w:t>）废气监测计划</w:t>
            </w:r>
          </w:p>
          <w:p w14:paraId="2641A595">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single" w:color="auto"/>
                <w:lang w:val="zh-CN" w:eastAsia="zh-CN"/>
              </w:rPr>
            </w:pPr>
            <w:r>
              <w:rPr>
                <w:rFonts w:hint="default" w:ascii="Times New Roman" w:hAnsi="Times New Roman" w:eastAsia="宋体" w:cs="Times New Roman"/>
                <w:color w:val="auto"/>
                <w:sz w:val="24"/>
                <w:szCs w:val="24"/>
                <w:u w:val="single" w:color="auto"/>
                <w:lang w:val="en-US" w:eastAsia="zh-CN"/>
              </w:rPr>
              <w:t>根据《排污单位自行监测技术指南 总则》（HJ819-2017）</w:t>
            </w:r>
            <w:r>
              <w:rPr>
                <w:rFonts w:hint="default" w:ascii="Times New Roman" w:hAnsi="Times New Roman" w:cs="Times New Roman"/>
                <w:color w:val="auto"/>
                <w:sz w:val="24"/>
                <w:szCs w:val="24"/>
                <w:u w:val="single" w:color="auto"/>
                <w:lang w:val="en-US" w:eastAsia="zh-CN"/>
              </w:rPr>
              <w:t>，</w:t>
            </w:r>
            <w:r>
              <w:rPr>
                <w:rFonts w:hint="default" w:ascii="Times New Roman" w:hAnsi="Times New Roman" w:eastAsia="宋体" w:cs="Times New Roman"/>
                <w:color w:val="auto"/>
                <w:sz w:val="24"/>
                <w:szCs w:val="24"/>
                <w:u w:val="single" w:color="auto"/>
                <w:lang w:val="zh-CN" w:eastAsia="zh-CN"/>
              </w:rPr>
              <w:t>本项目营运期废气监测计划详见下表。</w:t>
            </w:r>
          </w:p>
          <w:p w14:paraId="4C1BF86C">
            <w:pPr>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default" w:ascii="Times New Roman" w:hAnsi="Times New Roman" w:eastAsia="宋体" w:cs="Times New Roman"/>
                <w:b/>
                <w:color w:val="auto"/>
                <w:kern w:val="0"/>
                <w:sz w:val="21"/>
                <w:szCs w:val="21"/>
                <w:highlight w:val="none"/>
                <w:u w:val="single" w:color="auto"/>
                <w:lang w:val="en-US" w:eastAsia="zh-CN"/>
              </w:rPr>
            </w:pPr>
            <w:r>
              <w:rPr>
                <w:rFonts w:hint="default" w:ascii="Times New Roman" w:hAnsi="Times New Roman" w:eastAsia="宋体" w:cs="Times New Roman"/>
                <w:b/>
                <w:color w:val="auto"/>
                <w:kern w:val="0"/>
                <w:sz w:val="21"/>
                <w:szCs w:val="21"/>
                <w:highlight w:val="none"/>
                <w:u w:val="single" w:color="auto"/>
                <w:lang w:val="en-US" w:eastAsia="zh-CN"/>
              </w:rPr>
              <w:t>表4</w:t>
            </w:r>
            <w:r>
              <w:rPr>
                <w:rFonts w:hint="default" w:ascii="Times New Roman" w:hAnsi="Times New Roman" w:eastAsia="宋体" w:cs="Times New Roman"/>
                <w:b/>
                <w:color w:val="auto"/>
                <w:kern w:val="0"/>
                <w:sz w:val="21"/>
                <w:szCs w:val="21"/>
                <w:highlight w:val="none"/>
                <w:u w:val="single" w:color="auto"/>
              </w:rPr>
              <w:t>-</w:t>
            </w:r>
            <w:r>
              <w:rPr>
                <w:rFonts w:hint="eastAsia" w:cs="Times New Roman"/>
                <w:b/>
                <w:color w:val="auto"/>
                <w:kern w:val="0"/>
                <w:sz w:val="21"/>
                <w:szCs w:val="21"/>
                <w:highlight w:val="none"/>
                <w:u w:val="single" w:color="auto"/>
                <w:lang w:val="en-US" w:eastAsia="zh-CN"/>
              </w:rPr>
              <w:t>7</w:t>
            </w:r>
            <w:r>
              <w:rPr>
                <w:rFonts w:hint="default" w:ascii="Times New Roman" w:hAnsi="Times New Roman" w:eastAsia="宋体" w:cs="Times New Roman"/>
                <w:b/>
                <w:color w:val="auto"/>
                <w:kern w:val="0"/>
                <w:sz w:val="21"/>
                <w:szCs w:val="21"/>
                <w:highlight w:val="none"/>
                <w:u w:val="single" w:color="auto"/>
              </w:rPr>
              <w:t xml:space="preserve">  </w:t>
            </w:r>
            <w:r>
              <w:rPr>
                <w:rFonts w:hint="default" w:ascii="Times New Roman" w:hAnsi="Times New Roman" w:eastAsia="宋体" w:cs="Times New Roman"/>
                <w:b/>
                <w:color w:val="auto"/>
                <w:kern w:val="0"/>
                <w:sz w:val="21"/>
                <w:szCs w:val="21"/>
                <w:highlight w:val="none"/>
                <w:u w:val="single" w:color="auto"/>
                <w:lang w:eastAsia="zh-CN"/>
              </w:rPr>
              <w:t>营运期废气监测计划表</w:t>
            </w:r>
          </w:p>
          <w:tbl>
            <w:tblPr>
              <w:tblStyle w:val="38"/>
              <w:tblW w:w="762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665"/>
              <w:gridCol w:w="1486"/>
              <w:gridCol w:w="1075"/>
              <w:gridCol w:w="1305"/>
              <w:gridCol w:w="3095"/>
            </w:tblGrid>
            <w:tr w14:paraId="238F06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665" w:type="dxa"/>
                  <w:tcBorders>
                    <w:tl2br w:val="nil"/>
                    <w:tr2bl w:val="nil"/>
                  </w:tcBorders>
                  <w:noWrap w:val="0"/>
                  <w:vAlign w:val="center"/>
                </w:tcPr>
                <w:p w14:paraId="6B6C27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监测类别</w:t>
                  </w:r>
                </w:p>
              </w:tc>
              <w:tc>
                <w:tcPr>
                  <w:tcW w:w="1486" w:type="dxa"/>
                  <w:tcBorders>
                    <w:tl2br w:val="nil"/>
                    <w:tr2bl w:val="nil"/>
                  </w:tcBorders>
                  <w:noWrap w:val="0"/>
                  <w:vAlign w:val="center"/>
                </w:tcPr>
                <w:p w14:paraId="2CF2BE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single" w:color="auto"/>
                      <w:lang w:eastAsia="zh-CN"/>
                    </w:rPr>
                  </w:pPr>
                  <w:r>
                    <w:rPr>
                      <w:rFonts w:hint="default" w:ascii="Times New Roman" w:hAnsi="Times New Roman" w:eastAsia="宋体" w:cs="Times New Roman"/>
                      <w:color w:val="auto"/>
                      <w:sz w:val="21"/>
                      <w:szCs w:val="21"/>
                      <w:highlight w:val="none"/>
                      <w:u w:val="single" w:color="auto"/>
                    </w:rPr>
                    <w:t>监测点</w:t>
                  </w:r>
                  <w:r>
                    <w:rPr>
                      <w:rFonts w:hint="default" w:ascii="Times New Roman" w:hAnsi="Times New Roman" w:eastAsia="宋体" w:cs="Times New Roman"/>
                      <w:color w:val="auto"/>
                      <w:sz w:val="21"/>
                      <w:szCs w:val="21"/>
                      <w:highlight w:val="none"/>
                      <w:u w:val="single" w:color="auto"/>
                      <w:lang w:eastAsia="zh-CN"/>
                    </w:rPr>
                    <w:t>位</w:t>
                  </w:r>
                </w:p>
              </w:tc>
              <w:tc>
                <w:tcPr>
                  <w:tcW w:w="1075" w:type="dxa"/>
                  <w:tcBorders>
                    <w:tl2br w:val="nil"/>
                    <w:tr2bl w:val="nil"/>
                  </w:tcBorders>
                  <w:noWrap w:val="0"/>
                  <w:vAlign w:val="center"/>
                </w:tcPr>
                <w:p w14:paraId="1E94EA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single" w:color="auto"/>
                      <w:lang w:eastAsia="zh-CN"/>
                    </w:rPr>
                  </w:pPr>
                  <w:r>
                    <w:rPr>
                      <w:rFonts w:hint="default" w:ascii="Times New Roman" w:hAnsi="Times New Roman" w:eastAsia="宋体" w:cs="Times New Roman"/>
                      <w:color w:val="auto"/>
                      <w:sz w:val="21"/>
                      <w:szCs w:val="21"/>
                      <w:highlight w:val="none"/>
                      <w:u w:val="single" w:color="auto"/>
                    </w:rPr>
                    <w:t>监测</w:t>
                  </w:r>
                  <w:r>
                    <w:rPr>
                      <w:rFonts w:hint="default" w:ascii="Times New Roman" w:hAnsi="Times New Roman" w:eastAsia="宋体" w:cs="Times New Roman"/>
                      <w:color w:val="auto"/>
                      <w:sz w:val="21"/>
                      <w:szCs w:val="21"/>
                      <w:highlight w:val="none"/>
                      <w:u w:val="single" w:color="auto"/>
                      <w:lang w:eastAsia="zh-CN"/>
                    </w:rPr>
                    <w:t>频次</w:t>
                  </w:r>
                </w:p>
              </w:tc>
              <w:tc>
                <w:tcPr>
                  <w:tcW w:w="1305" w:type="dxa"/>
                  <w:tcBorders>
                    <w:tl2br w:val="nil"/>
                    <w:tr2bl w:val="nil"/>
                  </w:tcBorders>
                  <w:noWrap w:val="0"/>
                  <w:vAlign w:val="center"/>
                </w:tcPr>
                <w:p w14:paraId="184E0E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single" w:color="auto"/>
                      <w:lang w:eastAsia="zh-CN"/>
                    </w:rPr>
                  </w:pPr>
                  <w:r>
                    <w:rPr>
                      <w:rFonts w:hint="default" w:ascii="Times New Roman" w:hAnsi="Times New Roman" w:eastAsia="宋体" w:cs="Times New Roman"/>
                      <w:color w:val="auto"/>
                      <w:sz w:val="21"/>
                      <w:szCs w:val="21"/>
                      <w:highlight w:val="none"/>
                      <w:u w:val="single" w:color="auto"/>
                    </w:rPr>
                    <w:t>监测</w:t>
                  </w:r>
                  <w:r>
                    <w:rPr>
                      <w:rFonts w:hint="default" w:ascii="Times New Roman" w:hAnsi="Times New Roman" w:eastAsia="宋体" w:cs="Times New Roman"/>
                      <w:color w:val="auto"/>
                      <w:sz w:val="21"/>
                      <w:szCs w:val="21"/>
                      <w:highlight w:val="none"/>
                      <w:u w:val="single" w:color="auto"/>
                      <w:lang w:eastAsia="zh-CN"/>
                    </w:rPr>
                    <w:t>因子</w:t>
                  </w:r>
                </w:p>
              </w:tc>
              <w:tc>
                <w:tcPr>
                  <w:tcW w:w="3095" w:type="dxa"/>
                  <w:tcBorders>
                    <w:tl2br w:val="nil"/>
                    <w:tr2bl w:val="nil"/>
                  </w:tcBorders>
                  <w:noWrap w:val="0"/>
                  <w:vAlign w:val="center"/>
                </w:tcPr>
                <w:p w14:paraId="18B128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single" w:color="auto"/>
                      <w:lang w:eastAsia="zh-CN"/>
                    </w:rPr>
                  </w:pPr>
                  <w:r>
                    <w:rPr>
                      <w:rFonts w:hint="default" w:ascii="Times New Roman" w:hAnsi="Times New Roman" w:eastAsia="宋体" w:cs="Times New Roman"/>
                      <w:color w:val="auto"/>
                      <w:sz w:val="21"/>
                      <w:szCs w:val="21"/>
                      <w:highlight w:val="none"/>
                      <w:u w:val="single" w:color="auto"/>
                    </w:rPr>
                    <w:t>执行标准</w:t>
                  </w:r>
                </w:p>
              </w:tc>
            </w:tr>
            <w:tr w14:paraId="1D4533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665" w:type="dxa"/>
                  <w:tcBorders>
                    <w:tl2br w:val="nil"/>
                    <w:tr2bl w:val="nil"/>
                  </w:tcBorders>
                  <w:noWrap w:val="0"/>
                  <w:vAlign w:val="center"/>
                </w:tcPr>
                <w:p w14:paraId="675469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u w:val="single" w:color="auto"/>
                      <w:lang w:val="en-US" w:eastAsia="zh-CN"/>
                    </w:rPr>
                  </w:pPr>
                  <w:r>
                    <w:rPr>
                      <w:rFonts w:hint="default" w:ascii="Times New Roman" w:hAnsi="Times New Roman" w:eastAsia="宋体" w:cs="Times New Roman"/>
                      <w:color w:val="auto"/>
                      <w:kern w:val="0"/>
                      <w:sz w:val="21"/>
                      <w:szCs w:val="21"/>
                      <w:highlight w:val="none"/>
                      <w:u w:val="single" w:color="auto"/>
                      <w:lang w:val="en-US" w:eastAsia="zh-CN"/>
                    </w:rPr>
                    <w:t>无组织排放废气</w:t>
                  </w:r>
                </w:p>
              </w:tc>
              <w:tc>
                <w:tcPr>
                  <w:tcW w:w="1486" w:type="dxa"/>
                  <w:tcBorders>
                    <w:bottom w:val="single" w:color="auto" w:sz="4" w:space="0"/>
                    <w:tl2br w:val="nil"/>
                    <w:tr2bl w:val="nil"/>
                  </w:tcBorders>
                  <w:noWrap w:val="0"/>
                  <w:vAlign w:val="center"/>
                </w:tcPr>
                <w:p w14:paraId="26AD61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u w:val="single" w:color="auto"/>
                      <w:lang w:eastAsia="zh-CN"/>
                    </w:rPr>
                  </w:pPr>
                  <w:r>
                    <w:rPr>
                      <w:rFonts w:hint="default" w:ascii="Times New Roman" w:hAnsi="Times New Roman" w:eastAsia="宋体" w:cs="Times New Roman"/>
                      <w:i w:val="0"/>
                      <w:iCs w:val="0"/>
                      <w:color w:val="auto"/>
                      <w:sz w:val="21"/>
                      <w:szCs w:val="21"/>
                      <w:highlight w:val="none"/>
                      <w:u w:val="single" w:color="auto"/>
                      <w:lang w:val="en-US" w:eastAsia="zh-CN"/>
                    </w:rPr>
                    <w:t>厂界</w:t>
                  </w:r>
                </w:p>
              </w:tc>
              <w:tc>
                <w:tcPr>
                  <w:tcW w:w="1075" w:type="dxa"/>
                  <w:tcBorders>
                    <w:bottom w:val="single" w:color="auto" w:sz="4" w:space="0"/>
                    <w:tl2br w:val="nil"/>
                    <w:tr2bl w:val="nil"/>
                  </w:tcBorders>
                  <w:noWrap w:val="0"/>
                  <w:vAlign w:val="center"/>
                </w:tcPr>
                <w:p w14:paraId="206CE1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u w:val="single" w:color="auto"/>
                    </w:rPr>
                  </w:pPr>
                  <w:r>
                    <w:rPr>
                      <w:rFonts w:hint="default" w:ascii="Times New Roman" w:hAnsi="Times New Roman" w:eastAsia="宋体" w:cs="Times New Roman"/>
                      <w:i w:val="0"/>
                      <w:iCs w:val="0"/>
                      <w:color w:val="auto"/>
                      <w:sz w:val="21"/>
                      <w:szCs w:val="21"/>
                      <w:highlight w:val="none"/>
                      <w:u w:val="single" w:color="auto"/>
                      <w:lang w:val="en-US" w:eastAsia="zh-CN"/>
                    </w:rPr>
                    <w:t>1次</w:t>
                  </w:r>
                  <w:r>
                    <w:rPr>
                      <w:rFonts w:hint="default" w:ascii="Times New Roman" w:hAnsi="Times New Roman" w:eastAsia="宋体" w:cs="Times New Roman"/>
                      <w:bCs/>
                      <w:color w:val="auto"/>
                      <w:sz w:val="21"/>
                      <w:szCs w:val="21"/>
                      <w:u w:val="single" w:color="auto"/>
                      <w:lang w:val="en-US" w:eastAsia="zh-CN"/>
                    </w:rPr>
                    <w:t>/年</w:t>
                  </w:r>
                </w:p>
              </w:tc>
              <w:tc>
                <w:tcPr>
                  <w:tcW w:w="1305" w:type="dxa"/>
                  <w:tcBorders>
                    <w:bottom w:val="single" w:color="auto" w:sz="4" w:space="0"/>
                    <w:tl2br w:val="nil"/>
                    <w:tr2bl w:val="nil"/>
                  </w:tcBorders>
                  <w:noWrap w:val="0"/>
                  <w:vAlign w:val="center"/>
                </w:tcPr>
                <w:p w14:paraId="105697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u w:val="single" w:color="auto"/>
                      <w:lang w:val="en-US" w:eastAsia="zh-CN"/>
                    </w:rPr>
                  </w:pPr>
                  <w:r>
                    <w:rPr>
                      <w:rFonts w:hint="default" w:ascii="Times New Roman" w:hAnsi="Times New Roman" w:cs="Times New Roman"/>
                      <w:color w:val="auto"/>
                      <w:kern w:val="0"/>
                      <w:sz w:val="21"/>
                      <w:szCs w:val="21"/>
                      <w:highlight w:val="none"/>
                      <w:u w:val="single" w:color="auto"/>
                      <w:lang w:val="en-US" w:eastAsia="zh-CN"/>
                    </w:rPr>
                    <w:t>颗粒物</w:t>
                  </w:r>
                </w:p>
              </w:tc>
              <w:tc>
                <w:tcPr>
                  <w:tcW w:w="3095" w:type="dxa"/>
                  <w:tcBorders>
                    <w:bottom w:val="single" w:color="auto" w:sz="4" w:space="0"/>
                    <w:tl2br w:val="nil"/>
                    <w:tr2bl w:val="nil"/>
                  </w:tcBorders>
                  <w:noWrap w:val="0"/>
                  <w:vAlign w:val="center"/>
                </w:tcPr>
                <w:p w14:paraId="2AEC4B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lang w:val="en-US" w:eastAsia="zh-CN"/>
                    </w:rPr>
                    <w:t>《大气污染物综合排放标准》（GB16297-1996）表2中无组织监控浓度限值</w:t>
                  </w:r>
                </w:p>
              </w:tc>
            </w:tr>
          </w:tbl>
          <w:p w14:paraId="3A7955E3">
            <w:pPr>
              <w:keepNext/>
              <w:keepLines/>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outlineLvl w:val="9"/>
              <w:rPr>
                <w:rFonts w:hint="default" w:ascii="Times New Roman" w:hAnsi="Times New Roman" w:cs="Times New Roman"/>
                <w:b/>
                <w:snapToGrid w:val="0"/>
                <w:color w:val="auto"/>
                <w:kern w:val="0"/>
                <w:sz w:val="24"/>
                <w:u w:val="none"/>
                <w:lang w:val="en-US" w:eastAsia="zh-CN"/>
              </w:rPr>
            </w:pPr>
            <w:r>
              <w:rPr>
                <w:rFonts w:hint="default" w:ascii="Times New Roman" w:hAnsi="Times New Roman" w:cs="Times New Roman"/>
                <w:b/>
                <w:snapToGrid w:val="0"/>
                <w:color w:val="auto"/>
                <w:kern w:val="0"/>
                <w:sz w:val="24"/>
                <w:u w:val="none"/>
                <w:lang w:val="en-US" w:eastAsia="zh-CN"/>
              </w:rPr>
              <w:t>3、噪声</w:t>
            </w:r>
          </w:p>
          <w:p w14:paraId="451BA789">
            <w:pPr>
              <w:keepNext/>
              <w:keepLines/>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outlineLvl w:val="9"/>
              <w:rPr>
                <w:rFonts w:hint="default" w:ascii="Times New Roman" w:hAnsi="Times New Roman" w:eastAsia="宋体" w:cs="Times New Roman"/>
                <w:b/>
                <w:snapToGrid w:val="0"/>
                <w:color w:val="auto"/>
                <w:kern w:val="0"/>
                <w:sz w:val="24"/>
                <w:u w:val="none"/>
                <w:lang w:eastAsia="zh-CN"/>
              </w:rPr>
            </w:pPr>
            <w:r>
              <w:rPr>
                <w:rFonts w:hint="default" w:ascii="Times New Roman" w:hAnsi="Times New Roman" w:cs="Times New Roman"/>
                <w:b/>
                <w:snapToGrid w:val="0"/>
                <w:color w:val="auto"/>
                <w:kern w:val="0"/>
                <w:sz w:val="24"/>
                <w:u w:val="none"/>
                <w:lang w:val="en-US" w:eastAsia="zh-CN"/>
              </w:rPr>
              <w:t>（1）</w:t>
            </w:r>
            <w:r>
              <w:rPr>
                <w:rFonts w:hint="default" w:ascii="Times New Roman" w:hAnsi="Times New Roman" w:cs="Times New Roman"/>
                <w:b/>
                <w:snapToGrid w:val="0"/>
                <w:color w:val="auto"/>
                <w:kern w:val="0"/>
                <w:sz w:val="24"/>
                <w:u w:val="none"/>
              </w:rPr>
              <w:t>噪声</w:t>
            </w:r>
            <w:r>
              <w:rPr>
                <w:rFonts w:hint="default" w:ascii="Times New Roman" w:hAnsi="Times New Roman" w:cs="Times New Roman"/>
                <w:b/>
                <w:snapToGrid w:val="0"/>
                <w:color w:val="auto"/>
                <w:kern w:val="0"/>
                <w:sz w:val="24"/>
                <w:u w:val="none"/>
                <w:lang w:eastAsia="zh-CN"/>
              </w:rPr>
              <w:t>源强</w:t>
            </w:r>
          </w:p>
          <w:p w14:paraId="4D275234">
            <w:pPr>
              <w:pStyle w:val="8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本项目主要噪声源主要为</w:t>
            </w:r>
            <w:r>
              <w:rPr>
                <w:rFonts w:hint="eastAsia"/>
                <w:color w:val="000000" w:themeColor="text1"/>
                <w:lang w:eastAsia="zh-CN"/>
                <w14:textFill>
                  <w14:solidFill>
                    <w14:schemeClr w14:val="tx1"/>
                  </w14:solidFill>
                </w14:textFill>
              </w:rPr>
              <w:t>破碎机、振动筛、摇床等</w:t>
            </w:r>
            <w:r>
              <w:rPr>
                <w:rFonts w:hint="eastAsia"/>
                <w:color w:val="000000" w:themeColor="text1"/>
                <w14:textFill>
                  <w14:solidFill>
                    <w14:schemeClr w14:val="tx1"/>
                  </w14:solidFill>
                </w14:textFill>
              </w:rPr>
              <w:t>设备，源强计算取设备同时最大运行的数量。为减少设备噪声对厂界的影响，建设单位拟采取相应的隔声减振措施，包括建设底座安装减震垫；合理布局；加强维护保养等。</w:t>
            </w:r>
          </w:p>
          <w:p w14:paraId="47FC6F0B">
            <w:pPr>
              <w:pStyle w:val="85"/>
              <w:numPr>
                <w:ilvl w:val="0"/>
                <w:numId w:val="0"/>
              </w:numPr>
              <w:spacing w:before="156"/>
              <w:ind w:firstLine="2530" w:firstLineChars="1200"/>
              <w:jc w:val="both"/>
              <w:rPr>
                <w:rFonts w:hint="default" w:ascii="Times New Roman" w:hAnsi="Times New Roman" w:eastAsia="宋体" w:cs="Times New Roman"/>
                <w:b/>
                <w:color w:val="auto"/>
                <w:kern w:val="0"/>
                <w:sz w:val="21"/>
                <w:szCs w:val="21"/>
                <w:highlight w:val="none"/>
                <w:u w:val="none" w:color="auto"/>
                <w:lang w:val="en-US" w:eastAsia="zh-CN"/>
              </w:rPr>
            </w:pPr>
            <w:r>
              <w:rPr>
                <w:rFonts w:hint="default" w:ascii="Times New Roman" w:hAnsi="Times New Roman" w:eastAsia="宋体" w:cs="Times New Roman"/>
                <w:b/>
                <w:color w:val="auto"/>
                <w:kern w:val="0"/>
                <w:sz w:val="21"/>
                <w:szCs w:val="21"/>
                <w:highlight w:val="none"/>
                <w:u w:val="none" w:color="auto"/>
                <w:lang w:val="en-US" w:eastAsia="zh-CN"/>
              </w:rPr>
              <w:t>表4-</w:t>
            </w:r>
            <w:r>
              <w:rPr>
                <w:rFonts w:hint="eastAsia" w:ascii="Times New Roman" w:hAnsi="Times New Roman" w:eastAsia="宋体" w:cs="Times New Roman"/>
                <w:b/>
                <w:color w:val="auto"/>
                <w:kern w:val="0"/>
                <w:sz w:val="21"/>
                <w:szCs w:val="21"/>
                <w:highlight w:val="none"/>
                <w:u w:val="none" w:color="auto"/>
                <w:lang w:val="en-US" w:eastAsia="zh-CN"/>
              </w:rPr>
              <w:t>8   主要设备噪声源强</w:t>
            </w:r>
          </w:p>
          <w:tbl>
            <w:tblPr>
              <w:tblStyle w:val="38"/>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1085"/>
              <w:gridCol w:w="1062"/>
              <w:gridCol w:w="706"/>
              <w:gridCol w:w="887"/>
              <w:gridCol w:w="1860"/>
              <w:gridCol w:w="1196"/>
              <w:gridCol w:w="1060"/>
            </w:tblGrid>
            <w:tr w14:paraId="14FD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401" w:type="dxa"/>
                  <w:vAlign w:val="center"/>
                </w:tcPr>
                <w:p w14:paraId="7CCB4865">
                  <w:pPr>
                    <w:pStyle w:val="84"/>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085" w:type="dxa"/>
                  <w:vAlign w:val="center"/>
                </w:tcPr>
                <w:p w14:paraId="2DB29092">
                  <w:pPr>
                    <w:pStyle w:val="84"/>
                    <w:rPr>
                      <w:color w:val="000000" w:themeColor="text1"/>
                      <w14:textFill>
                        <w14:solidFill>
                          <w14:schemeClr w14:val="tx1"/>
                        </w14:solidFill>
                      </w14:textFill>
                    </w:rPr>
                  </w:pPr>
                  <w:r>
                    <w:rPr>
                      <w:color w:val="000000" w:themeColor="text1"/>
                      <w14:textFill>
                        <w14:solidFill>
                          <w14:schemeClr w14:val="tx1"/>
                        </w14:solidFill>
                      </w14:textFill>
                    </w:rPr>
                    <w:t>噪声设备名称</w:t>
                  </w:r>
                </w:p>
              </w:tc>
              <w:tc>
                <w:tcPr>
                  <w:tcW w:w="1062" w:type="dxa"/>
                  <w:vAlign w:val="center"/>
                </w:tcPr>
                <w:p w14:paraId="65FD3AB6">
                  <w:pPr>
                    <w:pStyle w:val="84"/>
                    <w:rPr>
                      <w:color w:val="000000" w:themeColor="text1"/>
                      <w14:textFill>
                        <w14:solidFill>
                          <w14:schemeClr w14:val="tx1"/>
                        </w14:solidFill>
                      </w14:textFill>
                    </w:rPr>
                  </w:pPr>
                  <w:r>
                    <w:rPr>
                      <w:color w:val="000000" w:themeColor="text1"/>
                      <w14:textFill>
                        <w14:solidFill>
                          <w14:schemeClr w14:val="tx1"/>
                        </w14:solidFill>
                      </w14:textFill>
                    </w:rPr>
                    <w:t>噪声源强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dB(A)</w:t>
                  </w:r>
                </w:p>
              </w:tc>
              <w:tc>
                <w:tcPr>
                  <w:tcW w:w="706" w:type="dxa"/>
                  <w:vAlign w:val="center"/>
                </w:tcPr>
                <w:p w14:paraId="73F233BD">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同时最大运行</w:t>
                  </w:r>
                  <w:r>
                    <w:rPr>
                      <w:color w:val="000000" w:themeColor="text1"/>
                      <w14:textFill>
                        <w14:solidFill>
                          <w14:schemeClr w14:val="tx1"/>
                        </w14:solidFill>
                      </w14:textFill>
                    </w:rPr>
                    <w:t>数量</w:t>
                  </w:r>
                </w:p>
                <w:p w14:paraId="205D0821">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台</w:t>
                  </w:r>
                </w:p>
              </w:tc>
              <w:tc>
                <w:tcPr>
                  <w:tcW w:w="887" w:type="dxa"/>
                  <w:vAlign w:val="center"/>
                </w:tcPr>
                <w:p w14:paraId="5DE94695">
                  <w:pPr>
                    <w:pStyle w:val="84"/>
                    <w:rPr>
                      <w:color w:val="000000" w:themeColor="text1"/>
                      <w14:textFill>
                        <w14:solidFill>
                          <w14:schemeClr w14:val="tx1"/>
                        </w14:solidFill>
                      </w14:textFill>
                    </w:rPr>
                  </w:pPr>
                  <w:r>
                    <w:rPr>
                      <w:color w:val="000000" w:themeColor="text1"/>
                      <w14:textFill>
                        <w14:solidFill>
                          <w14:schemeClr w14:val="tx1"/>
                        </w14:solidFill>
                      </w14:textFill>
                    </w:rPr>
                    <w:t>位置</w:t>
                  </w:r>
                </w:p>
              </w:tc>
              <w:tc>
                <w:tcPr>
                  <w:tcW w:w="1860" w:type="dxa"/>
                  <w:vAlign w:val="center"/>
                </w:tcPr>
                <w:p w14:paraId="4052B8AC">
                  <w:pPr>
                    <w:pStyle w:val="84"/>
                    <w:rPr>
                      <w:color w:val="000000" w:themeColor="text1"/>
                      <w14:textFill>
                        <w14:solidFill>
                          <w14:schemeClr w14:val="tx1"/>
                        </w14:solidFill>
                      </w14:textFill>
                    </w:rPr>
                  </w:pPr>
                  <w:r>
                    <w:rPr>
                      <w:color w:val="000000" w:themeColor="text1"/>
                      <w14:textFill>
                        <w14:solidFill>
                          <w14:schemeClr w14:val="tx1"/>
                        </w14:solidFill>
                      </w14:textFill>
                    </w:rPr>
                    <w:t>防治措施</w:t>
                  </w:r>
                </w:p>
              </w:tc>
              <w:tc>
                <w:tcPr>
                  <w:tcW w:w="1196" w:type="dxa"/>
                  <w:vAlign w:val="center"/>
                </w:tcPr>
                <w:p w14:paraId="405561BC">
                  <w:pPr>
                    <w:pStyle w:val="84"/>
                    <w:rPr>
                      <w:color w:val="000000" w:themeColor="text1"/>
                      <w14:textFill>
                        <w14:solidFill>
                          <w14:schemeClr w14:val="tx1"/>
                        </w14:solidFill>
                      </w14:textFill>
                    </w:rPr>
                  </w:pPr>
                  <w:r>
                    <w:rPr>
                      <w:color w:val="000000" w:themeColor="text1"/>
                      <w14:textFill>
                        <w14:solidFill>
                          <w14:schemeClr w14:val="tx1"/>
                        </w14:solidFill>
                      </w14:textFill>
                    </w:rPr>
                    <w:t>隔声减振量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dB(A)</w:t>
                  </w:r>
                </w:p>
              </w:tc>
              <w:tc>
                <w:tcPr>
                  <w:tcW w:w="1060" w:type="dxa"/>
                  <w:vAlign w:val="center"/>
                </w:tcPr>
                <w:p w14:paraId="307B4592">
                  <w:pPr>
                    <w:pStyle w:val="84"/>
                    <w:rPr>
                      <w:color w:val="000000" w:themeColor="text1"/>
                      <w14:textFill>
                        <w14:solidFill>
                          <w14:schemeClr w14:val="tx1"/>
                        </w14:solidFill>
                      </w14:textFill>
                    </w:rPr>
                  </w:pPr>
                  <w:r>
                    <w:rPr>
                      <w:color w:val="000000" w:themeColor="text1"/>
                      <w14:textFill>
                        <w14:solidFill>
                          <w14:schemeClr w14:val="tx1"/>
                        </w14:solidFill>
                      </w14:textFill>
                    </w:rPr>
                    <w:t>排放源强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dB(A)</w:t>
                  </w:r>
                </w:p>
              </w:tc>
            </w:tr>
            <w:tr w14:paraId="2C6B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01" w:type="dxa"/>
                  <w:vAlign w:val="center"/>
                </w:tcPr>
                <w:p w14:paraId="1987E6D0">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085" w:type="dxa"/>
                  <w:vAlign w:val="center"/>
                </w:tcPr>
                <w:p w14:paraId="0826FF5D">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振动筛</w:t>
                  </w:r>
                </w:p>
              </w:tc>
              <w:tc>
                <w:tcPr>
                  <w:tcW w:w="1062" w:type="dxa"/>
                  <w:vAlign w:val="center"/>
                </w:tcPr>
                <w:p w14:paraId="5D47A49E">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4</w:t>
                  </w:r>
                </w:p>
              </w:tc>
              <w:tc>
                <w:tcPr>
                  <w:tcW w:w="706" w:type="dxa"/>
                  <w:vAlign w:val="center"/>
                </w:tcPr>
                <w:p w14:paraId="41467864">
                  <w:pPr>
                    <w:pStyle w:val="84"/>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887" w:type="dxa"/>
                  <w:vAlign w:val="center"/>
                </w:tcPr>
                <w:p w14:paraId="6E119A86">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厂房内</w:t>
                  </w:r>
                </w:p>
              </w:tc>
              <w:tc>
                <w:tcPr>
                  <w:tcW w:w="1860" w:type="dxa"/>
                  <w:vMerge w:val="restart"/>
                  <w:vAlign w:val="center"/>
                </w:tcPr>
                <w:p w14:paraId="48865C40">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底座安装减震垫；合理布局；加强维护保养；破碎机、搅拌机、水泵半地埋式安装。</w:t>
                  </w:r>
                </w:p>
              </w:tc>
              <w:tc>
                <w:tcPr>
                  <w:tcW w:w="1196" w:type="dxa"/>
                  <w:vAlign w:val="center"/>
                </w:tcPr>
                <w:p w14:paraId="2682D2D0">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p>
              </w:tc>
              <w:tc>
                <w:tcPr>
                  <w:tcW w:w="1060" w:type="dxa"/>
                  <w:vAlign w:val="center"/>
                </w:tcPr>
                <w:p w14:paraId="2E422F4B">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9</w:t>
                  </w:r>
                </w:p>
              </w:tc>
            </w:tr>
            <w:tr w14:paraId="6E34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01" w:type="dxa"/>
                  <w:vAlign w:val="center"/>
                </w:tcPr>
                <w:p w14:paraId="435C406C">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85" w:type="dxa"/>
                  <w:vAlign w:val="center"/>
                </w:tcPr>
                <w:p w14:paraId="4B12535F">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搅拌机</w:t>
                  </w:r>
                </w:p>
              </w:tc>
              <w:tc>
                <w:tcPr>
                  <w:tcW w:w="1062" w:type="dxa"/>
                  <w:vAlign w:val="center"/>
                </w:tcPr>
                <w:p w14:paraId="165F21E4">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5</w:t>
                  </w:r>
                </w:p>
              </w:tc>
              <w:tc>
                <w:tcPr>
                  <w:tcW w:w="706" w:type="dxa"/>
                  <w:vAlign w:val="center"/>
                </w:tcPr>
                <w:p w14:paraId="03403AB5">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87" w:type="dxa"/>
                  <w:vAlign w:val="center"/>
                </w:tcPr>
                <w:p w14:paraId="502DEEEA">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厂房内</w:t>
                  </w:r>
                </w:p>
              </w:tc>
              <w:tc>
                <w:tcPr>
                  <w:tcW w:w="1860" w:type="dxa"/>
                  <w:vMerge w:val="continue"/>
                  <w:vAlign w:val="center"/>
                </w:tcPr>
                <w:p w14:paraId="4F0BFE4D">
                  <w:pPr>
                    <w:pStyle w:val="84"/>
                    <w:rPr>
                      <w:color w:val="000000" w:themeColor="text1"/>
                      <w14:textFill>
                        <w14:solidFill>
                          <w14:schemeClr w14:val="tx1"/>
                        </w14:solidFill>
                      </w14:textFill>
                    </w:rPr>
                  </w:pPr>
                </w:p>
              </w:tc>
              <w:tc>
                <w:tcPr>
                  <w:tcW w:w="1196" w:type="dxa"/>
                  <w:vAlign w:val="center"/>
                </w:tcPr>
                <w:p w14:paraId="7D1BC897">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p>
              </w:tc>
              <w:tc>
                <w:tcPr>
                  <w:tcW w:w="1060" w:type="dxa"/>
                  <w:vAlign w:val="center"/>
                </w:tcPr>
                <w:p w14:paraId="28B39B77">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0</w:t>
                  </w:r>
                </w:p>
              </w:tc>
            </w:tr>
            <w:tr w14:paraId="6B68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01" w:type="dxa"/>
                  <w:vAlign w:val="center"/>
                </w:tcPr>
                <w:p w14:paraId="512A72A3">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085" w:type="dxa"/>
                  <w:vAlign w:val="center"/>
                </w:tcPr>
                <w:p w14:paraId="50158F98">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摇床</w:t>
                  </w:r>
                </w:p>
              </w:tc>
              <w:tc>
                <w:tcPr>
                  <w:tcW w:w="1062" w:type="dxa"/>
                  <w:vAlign w:val="center"/>
                </w:tcPr>
                <w:p w14:paraId="225F50D8">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5</w:t>
                  </w:r>
                </w:p>
              </w:tc>
              <w:tc>
                <w:tcPr>
                  <w:tcW w:w="706" w:type="dxa"/>
                  <w:vAlign w:val="center"/>
                </w:tcPr>
                <w:p w14:paraId="2E1E395C">
                  <w:pPr>
                    <w:pStyle w:val="84"/>
                    <w:rPr>
                      <w:color w:val="000000" w:themeColor="text1"/>
                      <w14:textFill>
                        <w14:solidFill>
                          <w14:schemeClr w14:val="tx1"/>
                        </w14:solidFill>
                      </w14:textFill>
                    </w:rPr>
                  </w:pPr>
                  <w:r>
                    <w:rPr>
                      <w:color w:val="000000" w:themeColor="text1"/>
                      <w14:textFill>
                        <w14:solidFill>
                          <w14:schemeClr w14:val="tx1"/>
                        </w14:solidFill>
                      </w14:textFill>
                    </w:rPr>
                    <w:t>5</w:t>
                  </w:r>
                </w:p>
              </w:tc>
              <w:tc>
                <w:tcPr>
                  <w:tcW w:w="887" w:type="dxa"/>
                  <w:vAlign w:val="center"/>
                </w:tcPr>
                <w:p w14:paraId="24DCA9B0">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厂房内</w:t>
                  </w:r>
                </w:p>
              </w:tc>
              <w:tc>
                <w:tcPr>
                  <w:tcW w:w="1860" w:type="dxa"/>
                  <w:vMerge w:val="continue"/>
                  <w:vAlign w:val="center"/>
                </w:tcPr>
                <w:p w14:paraId="484D60B4">
                  <w:pPr>
                    <w:pStyle w:val="84"/>
                    <w:rPr>
                      <w:color w:val="000000" w:themeColor="text1"/>
                      <w14:textFill>
                        <w14:solidFill>
                          <w14:schemeClr w14:val="tx1"/>
                        </w14:solidFill>
                      </w14:textFill>
                    </w:rPr>
                  </w:pPr>
                </w:p>
              </w:tc>
              <w:tc>
                <w:tcPr>
                  <w:tcW w:w="1196" w:type="dxa"/>
                  <w:vAlign w:val="center"/>
                </w:tcPr>
                <w:p w14:paraId="2CEA621E">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p>
              </w:tc>
              <w:tc>
                <w:tcPr>
                  <w:tcW w:w="1060" w:type="dxa"/>
                  <w:vAlign w:val="center"/>
                </w:tcPr>
                <w:p w14:paraId="72035B35">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5</w:t>
                  </w:r>
                </w:p>
              </w:tc>
            </w:tr>
            <w:tr w14:paraId="52EF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01" w:type="dxa"/>
                  <w:vAlign w:val="center"/>
                </w:tcPr>
                <w:p w14:paraId="4E78736F">
                  <w:pPr>
                    <w:pStyle w:val="84"/>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1085" w:type="dxa"/>
                  <w:vAlign w:val="center"/>
                </w:tcPr>
                <w:p w14:paraId="2CF4883F">
                  <w:pPr>
                    <w:pStyle w:val="8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铲车</w:t>
                  </w:r>
                </w:p>
              </w:tc>
              <w:tc>
                <w:tcPr>
                  <w:tcW w:w="1062" w:type="dxa"/>
                  <w:vAlign w:val="center"/>
                </w:tcPr>
                <w:p w14:paraId="4B2A1234">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80</w:t>
                  </w:r>
                </w:p>
              </w:tc>
              <w:tc>
                <w:tcPr>
                  <w:tcW w:w="706" w:type="dxa"/>
                  <w:vAlign w:val="center"/>
                </w:tcPr>
                <w:p w14:paraId="2D03D6B4">
                  <w:pPr>
                    <w:pStyle w:val="84"/>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87" w:type="dxa"/>
                  <w:vAlign w:val="center"/>
                </w:tcPr>
                <w:p w14:paraId="13EC3687">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厂房内</w:t>
                  </w:r>
                </w:p>
              </w:tc>
              <w:tc>
                <w:tcPr>
                  <w:tcW w:w="1860" w:type="dxa"/>
                  <w:vMerge w:val="continue"/>
                  <w:vAlign w:val="center"/>
                </w:tcPr>
                <w:p w14:paraId="4157EFA1">
                  <w:pPr>
                    <w:pStyle w:val="84"/>
                    <w:rPr>
                      <w:color w:val="000000" w:themeColor="text1"/>
                      <w14:textFill>
                        <w14:solidFill>
                          <w14:schemeClr w14:val="tx1"/>
                        </w14:solidFill>
                      </w14:textFill>
                    </w:rPr>
                  </w:pPr>
                </w:p>
              </w:tc>
              <w:tc>
                <w:tcPr>
                  <w:tcW w:w="1196" w:type="dxa"/>
                  <w:vAlign w:val="center"/>
                </w:tcPr>
                <w:p w14:paraId="3BC8EA58">
                  <w:pPr>
                    <w:pStyle w:val="8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060" w:type="dxa"/>
                  <w:vAlign w:val="center"/>
                </w:tcPr>
                <w:p w14:paraId="6BC4AC53">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65</w:t>
                  </w:r>
                </w:p>
              </w:tc>
            </w:tr>
            <w:tr w14:paraId="609E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01" w:type="dxa"/>
                  <w:vAlign w:val="center"/>
                </w:tcPr>
                <w:p w14:paraId="663C4110">
                  <w:pPr>
                    <w:pStyle w:val="84"/>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1085" w:type="dxa"/>
                  <w:vAlign w:val="center"/>
                </w:tcPr>
                <w:p w14:paraId="7CA4D372">
                  <w:pPr>
                    <w:pStyle w:val="84"/>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挖机</w:t>
                  </w:r>
                </w:p>
              </w:tc>
              <w:tc>
                <w:tcPr>
                  <w:tcW w:w="1062" w:type="dxa"/>
                  <w:vAlign w:val="center"/>
                </w:tcPr>
                <w:p w14:paraId="39941B4F">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85</w:t>
                  </w:r>
                </w:p>
              </w:tc>
              <w:tc>
                <w:tcPr>
                  <w:tcW w:w="706" w:type="dxa"/>
                  <w:vAlign w:val="center"/>
                </w:tcPr>
                <w:p w14:paraId="34A61C1D">
                  <w:pPr>
                    <w:pStyle w:val="84"/>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87" w:type="dxa"/>
                  <w:vAlign w:val="center"/>
                </w:tcPr>
                <w:p w14:paraId="039ADDC3">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厂房内</w:t>
                  </w:r>
                </w:p>
              </w:tc>
              <w:tc>
                <w:tcPr>
                  <w:tcW w:w="1860" w:type="dxa"/>
                  <w:vMerge w:val="continue"/>
                  <w:vAlign w:val="center"/>
                </w:tcPr>
                <w:p w14:paraId="29A72C80">
                  <w:pPr>
                    <w:pStyle w:val="84"/>
                    <w:rPr>
                      <w:color w:val="000000" w:themeColor="text1"/>
                      <w14:textFill>
                        <w14:solidFill>
                          <w14:schemeClr w14:val="tx1"/>
                        </w14:solidFill>
                      </w14:textFill>
                    </w:rPr>
                  </w:pPr>
                </w:p>
              </w:tc>
              <w:tc>
                <w:tcPr>
                  <w:tcW w:w="1196" w:type="dxa"/>
                  <w:vAlign w:val="center"/>
                </w:tcPr>
                <w:p w14:paraId="43A5FECF">
                  <w:pPr>
                    <w:pStyle w:val="8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060" w:type="dxa"/>
                  <w:vAlign w:val="center"/>
                </w:tcPr>
                <w:p w14:paraId="19CE476D">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70</w:t>
                  </w:r>
                </w:p>
              </w:tc>
            </w:tr>
            <w:tr w14:paraId="7182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01" w:type="dxa"/>
                  <w:vAlign w:val="center"/>
                </w:tcPr>
                <w:p w14:paraId="61B2EF5E">
                  <w:pPr>
                    <w:pStyle w:val="84"/>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1085" w:type="dxa"/>
                  <w:vAlign w:val="center"/>
                </w:tcPr>
                <w:p w14:paraId="04477CE0">
                  <w:pPr>
                    <w:pStyle w:val="84"/>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叉车</w:t>
                  </w:r>
                </w:p>
              </w:tc>
              <w:tc>
                <w:tcPr>
                  <w:tcW w:w="1062" w:type="dxa"/>
                  <w:vAlign w:val="center"/>
                </w:tcPr>
                <w:p w14:paraId="631B47B3">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80</w:t>
                  </w:r>
                </w:p>
              </w:tc>
              <w:tc>
                <w:tcPr>
                  <w:tcW w:w="706" w:type="dxa"/>
                  <w:vAlign w:val="center"/>
                </w:tcPr>
                <w:p w14:paraId="0592FF03">
                  <w:pPr>
                    <w:pStyle w:val="84"/>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887" w:type="dxa"/>
                  <w:vAlign w:val="center"/>
                </w:tcPr>
                <w:p w14:paraId="1F8E7CF1">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厂房内</w:t>
                  </w:r>
                </w:p>
              </w:tc>
              <w:tc>
                <w:tcPr>
                  <w:tcW w:w="1860" w:type="dxa"/>
                  <w:vMerge w:val="continue"/>
                  <w:vAlign w:val="center"/>
                </w:tcPr>
                <w:p w14:paraId="183DD02D">
                  <w:pPr>
                    <w:pStyle w:val="84"/>
                    <w:rPr>
                      <w:color w:val="000000" w:themeColor="text1"/>
                      <w14:textFill>
                        <w14:solidFill>
                          <w14:schemeClr w14:val="tx1"/>
                        </w14:solidFill>
                      </w14:textFill>
                    </w:rPr>
                  </w:pPr>
                </w:p>
              </w:tc>
              <w:tc>
                <w:tcPr>
                  <w:tcW w:w="1196" w:type="dxa"/>
                  <w:vAlign w:val="center"/>
                </w:tcPr>
                <w:p w14:paraId="1829BDC6">
                  <w:pPr>
                    <w:pStyle w:val="8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060" w:type="dxa"/>
                  <w:vAlign w:val="center"/>
                </w:tcPr>
                <w:p w14:paraId="5582ADEC">
                  <w:pPr>
                    <w:pStyle w:val="84"/>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65</w:t>
                  </w:r>
                </w:p>
              </w:tc>
            </w:tr>
            <w:tr w14:paraId="6CBE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01" w:type="dxa"/>
                  <w:vAlign w:val="center"/>
                </w:tcPr>
                <w:p w14:paraId="2203C230">
                  <w:pPr>
                    <w:pStyle w:val="84"/>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1085" w:type="dxa"/>
                  <w:vAlign w:val="center"/>
                </w:tcPr>
                <w:p w14:paraId="3FAB9A2F">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破碎机</w:t>
                  </w:r>
                </w:p>
              </w:tc>
              <w:tc>
                <w:tcPr>
                  <w:tcW w:w="1062" w:type="dxa"/>
                  <w:vAlign w:val="center"/>
                </w:tcPr>
                <w:p w14:paraId="3DD91ADE">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0</w:t>
                  </w:r>
                </w:p>
              </w:tc>
              <w:tc>
                <w:tcPr>
                  <w:tcW w:w="706" w:type="dxa"/>
                  <w:vAlign w:val="center"/>
                </w:tcPr>
                <w:p w14:paraId="5EDE26F1">
                  <w:pPr>
                    <w:pStyle w:val="84"/>
                    <w:rPr>
                      <w:color w:val="000000" w:themeColor="text1"/>
                      <w14:textFill>
                        <w14:solidFill>
                          <w14:schemeClr w14:val="tx1"/>
                        </w14:solidFill>
                      </w14:textFill>
                    </w:rPr>
                  </w:pPr>
                  <w:r>
                    <w:rPr>
                      <w:color w:val="000000" w:themeColor="text1"/>
                      <w14:textFill>
                        <w14:solidFill>
                          <w14:schemeClr w14:val="tx1"/>
                        </w14:solidFill>
                      </w14:textFill>
                    </w:rPr>
                    <w:t>5</w:t>
                  </w:r>
                </w:p>
              </w:tc>
              <w:tc>
                <w:tcPr>
                  <w:tcW w:w="887" w:type="dxa"/>
                  <w:vAlign w:val="center"/>
                </w:tcPr>
                <w:p w14:paraId="1E6CF90E">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厂房内</w:t>
                  </w:r>
                </w:p>
              </w:tc>
              <w:tc>
                <w:tcPr>
                  <w:tcW w:w="1860" w:type="dxa"/>
                  <w:vMerge w:val="continue"/>
                  <w:vAlign w:val="center"/>
                </w:tcPr>
                <w:p w14:paraId="622341C4">
                  <w:pPr>
                    <w:pStyle w:val="84"/>
                    <w:rPr>
                      <w:color w:val="000000" w:themeColor="text1"/>
                      <w14:textFill>
                        <w14:solidFill>
                          <w14:schemeClr w14:val="tx1"/>
                        </w14:solidFill>
                      </w14:textFill>
                    </w:rPr>
                  </w:pPr>
                </w:p>
              </w:tc>
              <w:tc>
                <w:tcPr>
                  <w:tcW w:w="1196" w:type="dxa"/>
                  <w:vAlign w:val="center"/>
                </w:tcPr>
                <w:p w14:paraId="2A272D75">
                  <w:pPr>
                    <w:pStyle w:val="8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060" w:type="dxa"/>
                  <w:vAlign w:val="center"/>
                </w:tcPr>
                <w:p w14:paraId="5555D08B">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5</w:t>
                  </w:r>
                </w:p>
              </w:tc>
            </w:tr>
            <w:tr w14:paraId="423F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01" w:type="dxa"/>
                  <w:vAlign w:val="center"/>
                </w:tcPr>
                <w:p w14:paraId="5089FE96">
                  <w:pPr>
                    <w:pStyle w:val="84"/>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1085" w:type="dxa"/>
                  <w:vAlign w:val="center"/>
                </w:tcPr>
                <w:p w14:paraId="5C714C78">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抽水机</w:t>
                  </w:r>
                </w:p>
              </w:tc>
              <w:tc>
                <w:tcPr>
                  <w:tcW w:w="1062" w:type="dxa"/>
                  <w:vAlign w:val="center"/>
                </w:tcPr>
                <w:p w14:paraId="3DBE1354">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5</w:t>
                  </w:r>
                </w:p>
              </w:tc>
              <w:tc>
                <w:tcPr>
                  <w:tcW w:w="706" w:type="dxa"/>
                  <w:vAlign w:val="center"/>
                </w:tcPr>
                <w:p w14:paraId="145973FD">
                  <w:pPr>
                    <w:pStyle w:val="84"/>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887" w:type="dxa"/>
                  <w:vAlign w:val="center"/>
                </w:tcPr>
                <w:p w14:paraId="47052CAA">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厂房内</w:t>
                  </w:r>
                </w:p>
              </w:tc>
              <w:tc>
                <w:tcPr>
                  <w:tcW w:w="1860" w:type="dxa"/>
                  <w:vMerge w:val="continue"/>
                  <w:vAlign w:val="center"/>
                </w:tcPr>
                <w:p w14:paraId="4D81317A">
                  <w:pPr>
                    <w:pStyle w:val="84"/>
                    <w:rPr>
                      <w:color w:val="000000" w:themeColor="text1"/>
                      <w14:textFill>
                        <w14:solidFill>
                          <w14:schemeClr w14:val="tx1"/>
                        </w14:solidFill>
                      </w14:textFill>
                    </w:rPr>
                  </w:pPr>
                </w:p>
              </w:tc>
              <w:tc>
                <w:tcPr>
                  <w:tcW w:w="1196" w:type="dxa"/>
                  <w:vAlign w:val="center"/>
                </w:tcPr>
                <w:p w14:paraId="0A94A100">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p>
              </w:tc>
              <w:tc>
                <w:tcPr>
                  <w:tcW w:w="1060" w:type="dxa"/>
                  <w:vAlign w:val="center"/>
                </w:tcPr>
                <w:p w14:paraId="506D0E76">
                  <w:pPr>
                    <w:pStyle w:val="84"/>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0</w:t>
                  </w:r>
                </w:p>
              </w:tc>
            </w:tr>
          </w:tbl>
          <w:p w14:paraId="387CDF22">
            <w:pPr>
              <w:spacing w:line="360" w:lineRule="auto"/>
              <w:ind w:firstLine="440" w:firstLineChars="200"/>
              <w:rPr>
                <w:rFonts w:hint="default" w:ascii="Times New Roman" w:hAnsi="Times New Roman" w:eastAsia="宋体" w:cs="Times New Roman"/>
                <w:bCs/>
                <w:spacing w:val="-10"/>
                <w:kern w:val="0"/>
                <w:sz w:val="24"/>
                <w:szCs w:val="24"/>
                <w:u w:val="single" w:color="auto"/>
              </w:rPr>
            </w:pPr>
            <w:r>
              <w:rPr>
                <w:rFonts w:hint="default" w:ascii="Times New Roman" w:hAnsi="Times New Roman" w:eastAsia="宋体" w:cs="Times New Roman"/>
                <w:bCs/>
                <w:spacing w:val="-10"/>
                <w:kern w:val="0"/>
                <w:sz w:val="24"/>
                <w:szCs w:val="24"/>
                <w:u w:val="none" w:color="auto"/>
              </w:rPr>
              <w:t>根据本工程设备噪声源的特征和厂址周围环境的特点，视设备噪声为点声源，采用A声级预测法。</w:t>
            </w:r>
            <w:r>
              <w:rPr>
                <w:rFonts w:hint="default" w:ascii="Times New Roman" w:hAnsi="Times New Roman" w:eastAsia="宋体" w:cs="Times New Roman"/>
                <w:bCs/>
                <w:spacing w:val="-10"/>
                <w:kern w:val="0"/>
                <w:sz w:val="24"/>
                <w:szCs w:val="24"/>
                <w:u w:val="single" w:color="auto"/>
              </w:rPr>
              <w:t>依据《环境影响评价技术导则-声环境》（HJ/T</w:t>
            </w:r>
            <w:r>
              <w:rPr>
                <w:rFonts w:hint="eastAsia" w:ascii="Times New Roman" w:hAnsi="Times New Roman" w:eastAsia="宋体" w:cs="Times New Roman"/>
                <w:bCs/>
                <w:spacing w:val="-10"/>
                <w:kern w:val="0"/>
                <w:sz w:val="24"/>
                <w:szCs w:val="24"/>
                <w:u w:val="single" w:color="auto"/>
                <w:lang w:eastAsia="zh-CN"/>
              </w:rPr>
              <w:t>2.4-2021</w:t>
            </w:r>
            <w:r>
              <w:rPr>
                <w:rFonts w:hint="default" w:ascii="Times New Roman" w:hAnsi="Times New Roman" w:eastAsia="宋体" w:cs="Times New Roman"/>
                <w:bCs/>
                <w:spacing w:val="-10"/>
                <w:kern w:val="0"/>
                <w:sz w:val="24"/>
                <w:szCs w:val="24"/>
                <w:u w:val="single" w:color="auto"/>
              </w:rPr>
              <w:t>）中的数学模型，选用无指向性点声源几何发散衰减模式，该项目采用的噪声预测模式公式如下。</w:t>
            </w:r>
          </w:p>
          <w:p w14:paraId="3093B853">
            <w:pPr>
              <w:spacing w:line="360" w:lineRule="auto"/>
              <w:ind w:firstLine="440" w:firstLineChars="200"/>
              <w:rPr>
                <w:rFonts w:hint="default" w:ascii="Times New Roman" w:hAnsi="Times New Roman" w:eastAsia="宋体" w:cs="Times New Roman"/>
                <w:bCs/>
                <w:spacing w:val="-10"/>
                <w:kern w:val="0"/>
                <w:sz w:val="24"/>
                <w:szCs w:val="24"/>
                <w:u w:val="single" w:color="auto"/>
              </w:rPr>
            </w:pPr>
            <w:r>
              <w:rPr>
                <w:rFonts w:hint="default" w:ascii="Times New Roman" w:hAnsi="Times New Roman" w:eastAsia="宋体" w:cs="Times New Roman"/>
                <w:bCs/>
                <w:spacing w:val="-10"/>
                <w:kern w:val="0"/>
                <w:sz w:val="24"/>
                <w:szCs w:val="24"/>
                <w:u w:val="single" w:color="auto"/>
              </w:rPr>
              <w:t>Lp（r）=Lp（r0）-20lg（r/r0）</w:t>
            </w:r>
          </w:p>
          <w:p w14:paraId="6123178C">
            <w:pPr>
              <w:spacing w:line="360" w:lineRule="auto"/>
              <w:ind w:firstLine="440" w:firstLineChars="200"/>
              <w:rPr>
                <w:rFonts w:hint="default" w:ascii="Times New Roman" w:hAnsi="Times New Roman" w:eastAsia="宋体" w:cs="Times New Roman"/>
                <w:bCs/>
                <w:spacing w:val="-10"/>
                <w:kern w:val="0"/>
                <w:sz w:val="24"/>
                <w:szCs w:val="24"/>
                <w:u w:val="single" w:color="auto"/>
              </w:rPr>
            </w:pPr>
            <w:r>
              <w:rPr>
                <w:rFonts w:hint="default" w:ascii="Times New Roman" w:hAnsi="Times New Roman" w:eastAsia="宋体" w:cs="Times New Roman"/>
                <w:bCs/>
                <w:spacing w:val="-10"/>
                <w:kern w:val="0"/>
                <w:sz w:val="24"/>
                <w:szCs w:val="24"/>
                <w:u w:val="single" w:color="auto"/>
              </w:rPr>
              <w:t>式中：Lp（r）——距噪声源r米处预测点的A声级，dB（A）；</w:t>
            </w:r>
          </w:p>
          <w:p w14:paraId="1E3EC1A4">
            <w:pPr>
              <w:spacing w:line="360" w:lineRule="auto"/>
              <w:ind w:firstLine="440" w:firstLineChars="200"/>
              <w:rPr>
                <w:rFonts w:hint="default" w:ascii="Times New Roman" w:hAnsi="Times New Roman" w:eastAsia="宋体" w:cs="Times New Roman"/>
                <w:bCs/>
                <w:spacing w:val="-10"/>
                <w:kern w:val="0"/>
                <w:sz w:val="24"/>
                <w:szCs w:val="24"/>
                <w:u w:val="single" w:color="auto"/>
              </w:rPr>
            </w:pPr>
            <w:r>
              <w:rPr>
                <w:rFonts w:hint="default" w:ascii="Times New Roman" w:hAnsi="Times New Roman" w:eastAsia="宋体" w:cs="Times New Roman"/>
                <w:bCs/>
                <w:spacing w:val="-10"/>
                <w:kern w:val="0"/>
                <w:sz w:val="24"/>
                <w:szCs w:val="24"/>
                <w:u w:val="single" w:color="auto"/>
              </w:rPr>
              <w:t>Lp（r0）——参考点声源强度，dB（A）；</w:t>
            </w:r>
          </w:p>
          <w:p w14:paraId="0AF83891">
            <w:pPr>
              <w:spacing w:line="360" w:lineRule="auto"/>
              <w:ind w:firstLine="440" w:firstLineChars="200"/>
              <w:rPr>
                <w:rFonts w:hint="default" w:ascii="Times New Roman" w:hAnsi="Times New Roman" w:eastAsia="宋体" w:cs="Times New Roman"/>
                <w:bCs/>
                <w:spacing w:val="-10"/>
                <w:kern w:val="0"/>
                <w:sz w:val="24"/>
                <w:szCs w:val="24"/>
                <w:u w:val="single" w:color="auto"/>
              </w:rPr>
            </w:pPr>
            <w:r>
              <w:rPr>
                <w:rFonts w:hint="default" w:ascii="Times New Roman" w:hAnsi="Times New Roman" w:eastAsia="宋体" w:cs="Times New Roman"/>
                <w:bCs/>
                <w:spacing w:val="-10"/>
                <w:kern w:val="0"/>
                <w:sz w:val="24"/>
                <w:szCs w:val="24"/>
                <w:u w:val="single" w:color="auto"/>
              </w:rPr>
              <w:t>r——点声源到预测点的距离，m；</w:t>
            </w:r>
          </w:p>
          <w:p w14:paraId="1AE8B008">
            <w:pPr>
              <w:spacing w:line="360" w:lineRule="auto"/>
              <w:ind w:firstLine="440" w:firstLineChars="200"/>
              <w:rPr>
                <w:rFonts w:hint="default" w:ascii="Times New Roman" w:hAnsi="Times New Roman" w:eastAsia="宋体" w:cs="Times New Roman"/>
                <w:bCs/>
                <w:spacing w:val="-10"/>
                <w:kern w:val="0"/>
                <w:sz w:val="24"/>
                <w:szCs w:val="24"/>
                <w:u w:val="single" w:color="auto"/>
              </w:rPr>
            </w:pPr>
            <w:r>
              <w:rPr>
                <w:rFonts w:hint="default" w:ascii="Times New Roman" w:hAnsi="Times New Roman" w:eastAsia="宋体" w:cs="Times New Roman"/>
                <w:bCs/>
                <w:spacing w:val="-10"/>
                <w:kern w:val="0"/>
                <w:sz w:val="24"/>
                <w:szCs w:val="24"/>
                <w:u w:val="single" w:color="auto"/>
              </w:rPr>
              <w:t>r0——点声源到参照点的距离，m。</w:t>
            </w:r>
          </w:p>
          <w:p w14:paraId="71D8CFC6">
            <w:pPr>
              <w:spacing w:line="360" w:lineRule="auto"/>
              <w:ind w:firstLine="440" w:firstLineChars="200"/>
              <w:rPr>
                <w:rFonts w:hint="default" w:ascii="Times New Roman" w:hAnsi="Times New Roman" w:eastAsia="宋体" w:cs="Times New Roman"/>
                <w:bCs/>
                <w:spacing w:val="-10"/>
                <w:kern w:val="0"/>
                <w:sz w:val="24"/>
                <w:szCs w:val="24"/>
                <w:u w:val="single" w:color="auto"/>
              </w:rPr>
            </w:pPr>
            <w:r>
              <w:rPr>
                <w:rFonts w:hint="default" w:ascii="Times New Roman" w:hAnsi="Times New Roman" w:eastAsia="宋体" w:cs="Times New Roman"/>
                <w:bCs/>
                <w:spacing w:val="-10"/>
                <w:kern w:val="0"/>
                <w:sz w:val="24"/>
                <w:szCs w:val="24"/>
                <w:u w:val="single" w:color="auto"/>
              </w:rPr>
              <w:t>本项目周围区域属于《声环境质量标准》（GB3906-2008）中</w:t>
            </w:r>
            <w:r>
              <w:rPr>
                <w:rFonts w:hint="eastAsia" w:ascii="Times New Roman" w:hAnsi="Times New Roman" w:eastAsia="宋体" w:cs="Times New Roman"/>
                <w:bCs/>
                <w:spacing w:val="-10"/>
                <w:kern w:val="0"/>
                <w:sz w:val="24"/>
                <w:szCs w:val="24"/>
                <w:u w:val="single" w:color="auto"/>
                <w:lang w:val="en-US" w:eastAsia="zh-CN"/>
              </w:rPr>
              <w:t>3</w:t>
            </w:r>
            <w:r>
              <w:rPr>
                <w:rFonts w:hint="default" w:ascii="Times New Roman" w:hAnsi="Times New Roman" w:eastAsia="宋体" w:cs="Times New Roman"/>
                <w:bCs/>
                <w:spacing w:val="-10"/>
                <w:kern w:val="0"/>
                <w:sz w:val="24"/>
                <w:szCs w:val="24"/>
                <w:u w:val="single" w:color="auto"/>
              </w:rPr>
              <w:t>类区，根据厂区平面布置、车间布置及已获得的噪声源噪声数据和声波从各声源到预测点的传播条件，计算项目主要设备噪声对周围区域声环境的影响，其最大影响范围计算结果见下表。</w:t>
            </w:r>
          </w:p>
          <w:p w14:paraId="7D74D476">
            <w:pPr>
              <w:spacing w:line="360" w:lineRule="auto"/>
              <w:jc w:val="center"/>
              <w:rPr>
                <w:rFonts w:hint="default" w:ascii="Times New Roman" w:hAnsi="Times New Roman" w:eastAsia="宋体" w:cs="Times New Roman"/>
                <w:b/>
                <w:spacing w:val="-10"/>
                <w:kern w:val="0"/>
                <w:sz w:val="24"/>
                <w:szCs w:val="21"/>
                <w:u w:val="single" w:color="auto"/>
              </w:rPr>
            </w:pPr>
            <w:r>
              <w:rPr>
                <w:rFonts w:hint="default" w:ascii="Times New Roman" w:hAnsi="Times New Roman" w:eastAsia="宋体" w:cs="Times New Roman"/>
                <w:b/>
                <w:spacing w:val="-10"/>
                <w:kern w:val="0"/>
                <w:sz w:val="24"/>
                <w:szCs w:val="21"/>
                <w:u w:val="single" w:color="auto"/>
              </w:rPr>
              <w:t>表4-</w:t>
            </w:r>
            <w:r>
              <w:rPr>
                <w:rFonts w:hint="eastAsia" w:cs="Times New Roman"/>
                <w:b/>
                <w:spacing w:val="-10"/>
                <w:kern w:val="0"/>
                <w:sz w:val="24"/>
                <w:szCs w:val="21"/>
                <w:u w:val="single" w:color="auto"/>
                <w:lang w:val="en-US" w:eastAsia="zh-CN"/>
              </w:rPr>
              <w:t xml:space="preserve">9 </w:t>
            </w:r>
            <w:r>
              <w:rPr>
                <w:rFonts w:hint="eastAsia" w:ascii="Times New Roman" w:hAnsi="Times New Roman" w:eastAsia="宋体" w:cs="Times New Roman"/>
                <w:b/>
                <w:spacing w:val="-10"/>
                <w:kern w:val="0"/>
                <w:sz w:val="24"/>
                <w:szCs w:val="21"/>
                <w:u w:val="single" w:color="auto"/>
                <w:lang w:val="en-US" w:eastAsia="zh-CN"/>
              </w:rPr>
              <w:t xml:space="preserve"> </w:t>
            </w:r>
            <w:r>
              <w:rPr>
                <w:rFonts w:hint="default" w:ascii="Times New Roman" w:hAnsi="Times New Roman" w:eastAsia="宋体" w:cs="Times New Roman"/>
                <w:b/>
                <w:spacing w:val="-10"/>
                <w:kern w:val="0"/>
                <w:sz w:val="24"/>
                <w:szCs w:val="21"/>
                <w:u w:val="single" w:color="auto"/>
              </w:rPr>
              <w:t>项目厂界噪声预测值单位：dB（A）</w:t>
            </w:r>
          </w:p>
          <w:tbl>
            <w:tblPr>
              <w:tblStyle w:val="3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324"/>
              <w:gridCol w:w="1324"/>
              <w:gridCol w:w="1324"/>
              <w:gridCol w:w="1324"/>
              <w:gridCol w:w="1324"/>
            </w:tblGrid>
            <w:tr w14:paraId="645CD0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pct"/>
                  <w:noWrap w:val="0"/>
                  <w:vAlign w:val="center"/>
                </w:tcPr>
                <w:p w14:paraId="43885D81">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噪声源强</w:t>
                  </w:r>
                </w:p>
              </w:tc>
              <w:tc>
                <w:tcPr>
                  <w:tcW w:w="833" w:type="pct"/>
                  <w:noWrap w:val="0"/>
                  <w:vAlign w:val="center"/>
                </w:tcPr>
                <w:p w14:paraId="0471D09B">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10m</w:t>
                  </w:r>
                </w:p>
              </w:tc>
              <w:tc>
                <w:tcPr>
                  <w:tcW w:w="833" w:type="pct"/>
                  <w:noWrap w:val="0"/>
                  <w:vAlign w:val="center"/>
                </w:tcPr>
                <w:p w14:paraId="282607B9">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20m</w:t>
                  </w:r>
                </w:p>
              </w:tc>
              <w:tc>
                <w:tcPr>
                  <w:tcW w:w="833" w:type="pct"/>
                  <w:noWrap w:val="0"/>
                  <w:vAlign w:val="center"/>
                </w:tcPr>
                <w:p w14:paraId="3081111B">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30m</w:t>
                  </w:r>
                </w:p>
              </w:tc>
              <w:tc>
                <w:tcPr>
                  <w:tcW w:w="833" w:type="pct"/>
                  <w:noWrap w:val="0"/>
                  <w:vAlign w:val="center"/>
                </w:tcPr>
                <w:p w14:paraId="6A8A7E4E">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40m</w:t>
                  </w:r>
                </w:p>
              </w:tc>
              <w:tc>
                <w:tcPr>
                  <w:tcW w:w="833" w:type="pct"/>
                  <w:noWrap w:val="0"/>
                  <w:vAlign w:val="center"/>
                </w:tcPr>
                <w:p w14:paraId="3BBC2C5C">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50m</w:t>
                  </w:r>
                </w:p>
              </w:tc>
            </w:tr>
            <w:tr w14:paraId="434A70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pct"/>
                  <w:noWrap w:val="0"/>
                  <w:vAlign w:val="center"/>
                </w:tcPr>
                <w:p w14:paraId="7440CBC8">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90</w:t>
                  </w:r>
                </w:p>
              </w:tc>
              <w:tc>
                <w:tcPr>
                  <w:tcW w:w="833" w:type="pct"/>
                  <w:noWrap w:val="0"/>
                  <w:vAlign w:val="center"/>
                </w:tcPr>
                <w:p w14:paraId="025DC9F7">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70</w:t>
                  </w:r>
                </w:p>
              </w:tc>
              <w:tc>
                <w:tcPr>
                  <w:tcW w:w="833" w:type="pct"/>
                  <w:noWrap w:val="0"/>
                  <w:vAlign w:val="center"/>
                </w:tcPr>
                <w:p w14:paraId="7A3B7669">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63.979</w:t>
                  </w:r>
                </w:p>
              </w:tc>
              <w:tc>
                <w:tcPr>
                  <w:tcW w:w="833" w:type="pct"/>
                  <w:noWrap w:val="0"/>
                  <w:vAlign w:val="center"/>
                </w:tcPr>
                <w:p w14:paraId="0814FB53">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59.4576</w:t>
                  </w:r>
                </w:p>
              </w:tc>
              <w:tc>
                <w:tcPr>
                  <w:tcW w:w="833" w:type="pct"/>
                  <w:noWrap w:val="0"/>
                  <w:vAlign w:val="center"/>
                </w:tcPr>
                <w:p w14:paraId="57EE69BD">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52.959</w:t>
                  </w:r>
                </w:p>
              </w:tc>
              <w:tc>
                <w:tcPr>
                  <w:tcW w:w="833" w:type="pct"/>
                  <w:noWrap w:val="0"/>
                  <w:vAlign w:val="center"/>
                </w:tcPr>
                <w:p w14:paraId="0E98C73F">
                  <w:pPr>
                    <w:pStyle w:val="3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51.021</w:t>
                  </w:r>
                </w:p>
              </w:tc>
            </w:tr>
          </w:tbl>
          <w:p w14:paraId="6F68EA76">
            <w:pPr>
              <w:spacing w:line="360" w:lineRule="auto"/>
              <w:ind w:firstLine="470" w:firstLineChars="196"/>
              <w:rPr>
                <w:rFonts w:hint="default" w:ascii="Times New Roman" w:hAnsi="Times New Roman" w:eastAsia="宋体" w:cs="Times New Roman"/>
                <w:kern w:val="0"/>
                <w:sz w:val="24"/>
                <w:szCs w:val="24"/>
                <w:u w:val="single" w:color="auto"/>
              </w:rPr>
            </w:pPr>
            <w:r>
              <w:rPr>
                <w:rFonts w:hint="default" w:ascii="Times New Roman" w:hAnsi="Times New Roman" w:eastAsia="宋体" w:cs="Times New Roman"/>
                <w:kern w:val="0"/>
                <w:sz w:val="24"/>
                <w:szCs w:val="24"/>
                <w:u w:val="single" w:color="auto"/>
              </w:rPr>
              <w:t>由上表预测结果显示，该项目主要设备噪声经采取隔声、减振等措施后，项目营运期生产车间机械设备噪声在距离噪声源</w:t>
            </w:r>
            <w:r>
              <w:rPr>
                <w:rFonts w:hint="eastAsia" w:ascii="Times New Roman" w:hAnsi="Times New Roman" w:eastAsia="宋体" w:cs="Times New Roman"/>
                <w:kern w:val="0"/>
                <w:sz w:val="24"/>
                <w:szCs w:val="24"/>
                <w:u w:val="single" w:color="auto"/>
                <w:lang w:val="en-US" w:eastAsia="zh-CN"/>
              </w:rPr>
              <w:t>20</w:t>
            </w:r>
            <w:r>
              <w:rPr>
                <w:rFonts w:hint="default" w:ascii="Times New Roman" w:hAnsi="Times New Roman" w:eastAsia="宋体" w:cs="Times New Roman"/>
                <w:kern w:val="0"/>
                <w:sz w:val="24"/>
                <w:szCs w:val="24"/>
                <w:u w:val="single" w:color="auto"/>
              </w:rPr>
              <w:t>m处即能满足《声环境质量标准》（GB3906-2008）中</w:t>
            </w:r>
            <w:r>
              <w:rPr>
                <w:rFonts w:hint="eastAsia" w:ascii="Times New Roman" w:hAnsi="Times New Roman" w:eastAsia="宋体" w:cs="Times New Roman"/>
                <w:kern w:val="0"/>
                <w:sz w:val="24"/>
                <w:szCs w:val="24"/>
                <w:u w:val="single" w:color="auto"/>
                <w:lang w:val="en-US" w:eastAsia="zh-CN"/>
              </w:rPr>
              <w:t>3</w:t>
            </w:r>
            <w:r>
              <w:rPr>
                <w:rFonts w:hint="default" w:ascii="Times New Roman" w:hAnsi="Times New Roman" w:eastAsia="宋体" w:cs="Times New Roman"/>
                <w:kern w:val="0"/>
                <w:sz w:val="24"/>
                <w:szCs w:val="24"/>
                <w:u w:val="single" w:color="auto"/>
              </w:rPr>
              <w:t>类标准限值昼间6</w:t>
            </w:r>
            <w:r>
              <w:rPr>
                <w:rFonts w:hint="eastAsia" w:ascii="Times New Roman" w:hAnsi="Times New Roman" w:eastAsia="宋体" w:cs="Times New Roman"/>
                <w:kern w:val="0"/>
                <w:sz w:val="24"/>
                <w:szCs w:val="24"/>
                <w:u w:val="single" w:color="auto"/>
                <w:lang w:val="en-US" w:eastAsia="zh-CN"/>
              </w:rPr>
              <w:t>5</w:t>
            </w:r>
            <w:r>
              <w:rPr>
                <w:rFonts w:hint="default" w:ascii="Times New Roman" w:hAnsi="Times New Roman" w:eastAsia="宋体" w:cs="Times New Roman"/>
                <w:kern w:val="0"/>
                <w:sz w:val="24"/>
                <w:szCs w:val="24"/>
                <w:u w:val="single" w:color="auto"/>
              </w:rPr>
              <w:t>dB（A），本项目噪声源距离四周厂界均在20m以上，故本项目厂界噪声满足要求。本项目厂界</w:t>
            </w:r>
            <w:r>
              <w:rPr>
                <w:rFonts w:hint="eastAsia" w:cs="Times New Roman"/>
                <w:kern w:val="0"/>
                <w:sz w:val="24"/>
                <w:szCs w:val="24"/>
                <w:u w:val="single" w:color="auto"/>
                <w:lang w:val="en-US" w:eastAsia="zh-CN"/>
              </w:rPr>
              <w:t>25</w:t>
            </w:r>
            <w:r>
              <w:rPr>
                <w:rFonts w:hint="default" w:ascii="Times New Roman" w:hAnsi="Times New Roman" w:eastAsia="宋体" w:cs="Times New Roman"/>
                <w:kern w:val="0"/>
                <w:sz w:val="24"/>
                <w:szCs w:val="24"/>
                <w:u w:val="single" w:color="auto"/>
              </w:rPr>
              <w:t>m范围内无声环境保护目标，因此该项目噪声对周围环境影响不大。</w:t>
            </w:r>
          </w:p>
          <w:p w14:paraId="18D22336">
            <w:pPr>
              <w:spacing w:line="360" w:lineRule="auto"/>
              <w:ind w:firstLine="480" w:firstLineChars="200"/>
              <w:jc w:val="left"/>
              <w:rPr>
                <w:rFonts w:hint="default" w:ascii="Times New Roman" w:hAnsi="Times New Roman" w:eastAsia="宋体" w:cs="Times New Roman"/>
                <w:color w:val="auto"/>
                <w:sz w:val="24"/>
                <w:highlight w:val="none"/>
                <w:u w:val="single" w:color="auto"/>
              </w:rPr>
            </w:pPr>
            <w:r>
              <w:rPr>
                <w:rFonts w:hint="default" w:ascii="Times New Roman" w:hAnsi="Times New Roman" w:eastAsia="宋体" w:cs="Times New Roman"/>
                <w:color w:val="auto"/>
                <w:sz w:val="24"/>
                <w:highlight w:val="none"/>
                <w:u w:val="single" w:color="auto"/>
              </w:rPr>
              <w:t>为进一步减少项目营运期噪声周边环境的影响，环评建议采取以下噪声防治措施：</w:t>
            </w:r>
          </w:p>
          <w:p w14:paraId="1365A2E9">
            <w:pPr>
              <w:tabs>
                <w:tab w:val="left" w:pos="1700"/>
              </w:tabs>
              <w:spacing w:line="360" w:lineRule="auto"/>
              <w:ind w:firstLine="480" w:firstLineChars="200"/>
              <w:rPr>
                <w:rFonts w:hint="default" w:ascii="Times New Roman" w:hAnsi="Times New Roman" w:cs="Times New Roman"/>
                <w:color w:val="auto"/>
                <w:sz w:val="24"/>
                <w:u w:val="single" w:color="auto"/>
              </w:rPr>
            </w:pPr>
            <w:r>
              <w:rPr>
                <w:rFonts w:hint="default" w:ascii="Times New Roman" w:hAnsi="Times New Roman" w:cs="Times New Roman"/>
                <w:color w:val="auto"/>
                <w:sz w:val="24"/>
                <w:u w:val="single" w:color="auto"/>
              </w:rPr>
              <w:t>1）合理布局，优化</w:t>
            </w:r>
            <w:r>
              <w:rPr>
                <w:rFonts w:hint="default" w:ascii="Times New Roman" w:hAnsi="Times New Roman" w:cs="Times New Roman"/>
                <w:color w:val="auto"/>
                <w:sz w:val="24"/>
                <w:u w:val="single" w:color="auto"/>
                <w:lang w:eastAsia="zh-CN"/>
              </w:rPr>
              <w:t>厂区</w:t>
            </w:r>
            <w:r>
              <w:rPr>
                <w:rFonts w:hint="default" w:ascii="Times New Roman" w:hAnsi="Times New Roman" w:cs="Times New Roman"/>
                <w:color w:val="auto"/>
                <w:sz w:val="24"/>
                <w:u w:val="single" w:color="auto"/>
              </w:rPr>
              <w:t>平面布置；</w:t>
            </w:r>
          </w:p>
          <w:p w14:paraId="3843E449">
            <w:pPr>
              <w:tabs>
                <w:tab w:val="left" w:pos="1700"/>
              </w:tabs>
              <w:spacing w:line="360" w:lineRule="auto"/>
              <w:ind w:firstLine="480" w:firstLineChars="200"/>
              <w:rPr>
                <w:rFonts w:hint="default" w:ascii="Times New Roman" w:hAnsi="Times New Roman" w:eastAsia="宋体" w:cs="Times New Roman"/>
                <w:color w:val="auto"/>
                <w:sz w:val="24"/>
                <w:u w:val="single" w:color="auto"/>
                <w:lang w:eastAsia="zh-CN"/>
              </w:rPr>
            </w:pPr>
            <w:r>
              <w:rPr>
                <w:rFonts w:hint="default" w:ascii="Times New Roman" w:hAnsi="Times New Roman" w:cs="Times New Roman"/>
                <w:color w:val="auto"/>
                <w:sz w:val="24"/>
                <w:u w:val="single" w:color="auto"/>
              </w:rPr>
              <w:t>2）优先选择环保低噪型设备，从源头上削减噪声源</w:t>
            </w:r>
            <w:r>
              <w:rPr>
                <w:rFonts w:hint="default" w:ascii="Times New Roman" w:hAnsi="Times New Roman" w:cs="Times New Roman"/>
                <w:color w:val="auto"/>
                <w:sz w:val="24"/>
                <w:u w:val="single" w:color="auto"/>
                <w:lang w:eastAsia="zh-CN"/>
              </w:rPr>
              <w:t>；</w:t>
            </w:r>
          </w:p>
          <w:p w14:paraId="3FEDFC0A">
            <w:pPr>
              <w:tabs>
                <w:tab w:val="left" w:pos="1700"/>
              </w:tabs>
              <w:spacing w:line="360" w:lineRule="auto"/>
              <w:ind w:firstLine="480" w:firstLineChars="200"/>
              <w:rPr>
                <w:rFonts w:hint="default" w:ascii="Times New Roman" w:hAnsi="Times New Roman" w:eastAsia="宋体" w:cs="Times New Roman"/>
                <w:color w:val="auto"/>
                <w:sz w:val="24"/>
                <w:u w:val="single" w:color="auto"/>
                <w:lang w:val="en-GB" w:eastAsia="zh-CN"/>
              </w:rPr>
            </w:pPr>
            <w:r>
              <w:rPr>
                <w:rFonts w:hint="default" w:ascii="Times New Roman" w:hAnsi="Times New Roman" w:cs="Times New Roman"/>
                <w:color w:val="auto"/>
                <w:sz w:val="24"/>
                <w:u w:val="single" w:color="auto"/>
              </w:rPr>
              <w:t>3</w:t>
            </w:r>
            <w:r>
              <w:rPr>
                <w:rFonts w:hint="default" w:ascii="Times New Roman" w:hAnsi="Times New Roman" w:cs="Times New Roman"/>
                <w:color w:val="auto"/>
                <w:sz w:val="24"/>
                <w:u w:val="single" w:color="auto"/>
                <w:lang w:val="en-GB"/>
              </w:rPr>
              <w:t>）</w:t>
            </w:r>
            <w:r>
              <w:rPr>
                <w:rFonts w:hint="default" w:ascii="Times New Roman" w:hAnsi="Times New Roman" w:cs="Times New Roman"/>
                <w:color w:val="auto"/>
                <w:sz w:val="24"/>
                <w:u w:val="single" w:color="auto"/>
              </w:rPr>
              <w:t>运转时产生震动噪声的设备，设备基础做好隔振、减振措施；</w:t>
            </w:r>
          </w:p>
          <w:p w14:paraId="1029501F">
            <w:pPr>
              <w:tabs>
                <w:tab w:val="left" w:pos="1700"/>
              </w:tabs>
              <w:spacing w:line="360" w:lineRule="auto"/>
              <w:ind w:firstLine="480" w:firstLineChars="200"/>
              <w:rPr>
                <w:rFonts w:hint="default" w:ascii="Times New Roman" w:hAnsi="Times New Roman" w:eastAsia="宋体" w:cs="Times New Roman"/>
                <w:color w:val="auto"/>
                <w:sz w:val="24"/>
                <w:u w:val="single" w:color="auto"/>
                <w:lang w:val="en-GB" w:eastAsia="zh-CN"/>
              </w:rPr>
            </w:pPr>
            <w:r>
              <w:rPr>
                <w:rFonts w:hint="default" w:ascii="Times New Roman" w:hAnsi="Times New Roman" w:cs="Times New Roman"/>
                <w:color w:val="auto"/>
                <w:sz w:val="24"/>
                <w:u w:val="single" w:color="auto"/>
              </w:rPr>
              <w:t>4</w:t>
            </w:r>
            <w:r>
              <w:rPr>
                <w:rFonts w:hint="default" w:ascii="Times New Roman" w:hAnsi="Times New Roman" w:cs="Times New Roman"/>
                <w:color w:val="auto"/>
                <w:sz w:val="24"/>
                <w:u w:val="single" w:color="auto"/>
                <w:lang w:val="en-GB"/>
              </w:rPr>
              <w:t>）加强设备的日常维护、润滑，对老化和性能降低的设备及时进行更换，以降低摩擦，减少噪声强度</w:t>
            </w:r>
            <w:r>
              <w:rPr>
                <w:rFonts w:hint="default" w:ascii="Times New Roman" w:hAnsi="Times New Roman" w:cs="Times New Roman"/>
                <w:color w:val="auto"/>
                <w:sz w:val="24"/>
                <w:u w:val="single" w:color="auto"/>
                <w:lang w:val="en-GB" w:eastAsia="zh-CN"/>
              </w:rPr>
              <w:t>；</w:t>
            </w:r>
          </w:p>
          <w:p w14:paraId="31AE07B0">
            <w:pPr>
              <w:pStyle w:val="16"/>
              <w:tabs>
                <w:tab w:val="left" w:pos="1021"/>
              </w:tabs>
              <w:spacing w:line="360" w:lineRule="auto"/>
              <w:ind w:firstLine="480" w:firstLineChars="200"/>
              <w:rPr>
                <w:rFonts w:hint="default" w:ascii="Times New Roman" w:hAnsi="Times New Roman" w:cs="Times New Roman"/>
                <w:color w:val="auto"/>
                <w:kern w:val="0"/>
                <w:sz w:val="24"/>
                <w:u w:val="single" w:color="auto"/>
                <w:lang w:bidi="ar"/>
              </w:rPr>
            </w:pPr>
            <w:r>
              <w:rPr>
                <w:rFonts w:hint="default" w:ascii="Times New Roman" w:hAnsi="Times New Roman" w:eastAsia="宋体" w:cs="Times New Roman"/>
                <w:b w:val="0"/>
                <w:bCs w:val="0"/>
                <w:color w:val="auto"/>
                <w:kern w:val="2"/>
                <w:sz w:val="24"/>
                <w:szCs w:val="24"/>
                <w:u w:val="single" w:color="auto"/>
                <w:lang w:val="en-US" w:eastAsia="zh-CN" w:bidi="ar-SA"/>
              </w:rPr>
              <w:t>综上所述，本项目厂界噪声可实现达标排放，噪声治理措施可行。</w:t>
            </w:r>
            <w:r>
              <w:rPr>
                <w:rFonts w:hint="default" w:ascii="Times New Roman" w:hAnsi="Times New Roman" w:cs="Times New Roman"/>
                <w:color w:val="auto"/>
                <w:sz w:val="24"/>
                <w:szCs w:val="24"/>
                <w:u w:val="single" w:color="auto"/>
                <w:lang w:val="en-US" w:eastAsia="zh-CN"/>
              </w:rPr>
              <w:t>同时，根据现场勘查，</w:t>
            </w:r>
            <w:r>
              <w:rPr>
                <w:rFonts w:hint="default" w:ascii="Times New Roman" w:hAnsi="Times New Roman" w:cs="Times New Roman"/>
                <w:color w:val="auto"/>
                <w:kern w:val="0"/>
                <w:sz w:val="24"/>
                <w:u w:val="single" w:color="auto"/>
              </w:rPr>
              <w:t>项目周边50m范围内无声环境保护目标，四周</w:t>
            </w:r>
            <w:r>
              <w:rPr>
                <w:rFonts w:hint="default" w:ascii="Times New Roman" w:hAnsi="Times New Roman" w:cs="Times New Roman"/>
                <w:color w:val="auto"/>
                <w:kern w:val="0"/>
                <w:sz w:val="24"/>
                <w:u w:val="single" w:color="auto"/>
                <w:lang w:val="en-US" w:eastAsia="zh-CN"/>
              </w:rPr>
              <w:t>邻近均为工业企业</w:t>
            </w:r>
            <w:r>
              <w:rPr>
                <w:rFonts w:hint="default" w:ascii="Times New Roman" w:hAnsi="Times New Roman" w:cs="Times New Roman"/>
                <w:color w:val="auto"/>
                <w:kern w:val="0"/>
                <w:sz w:val="24"/>
                <w:u w:val="single" w:color="auto"/>
              </w:rPr>
              <w:t>，</w:t>
            </w:r>
            <w:r>
              <w:rPr>
                <w:rFonts w:hint="default" w:ascii="Times New Roman" w:hAnsi="Times New Roman" w:cs="Times New Roman"/>
                <w:color w:val="auto"/>
                <w:kern w:val="0"/>
                <w:sz w:val="24"/>
                <w:u w:val="single" w:color="auto"/>
                <w:lang w:val="en-US" w:eastAsia="zh-CN"/>
              </w:rPr>
              <w:t>项目运行对周边声环境</w:t>
            </w:r>
            <w:r>
              <w:rPr>
                <w:rFonts w:hint="default" w:ascii="Times New Roman" w:hAnsi="Times New Roman" w:cs="Times New Roman"/>
                <w:color w:val="auto"/>
                <w:kern w:val="0"/>
                <w:sz w:val="24"/>
                <w:u w:val="single" w:color="auto"/>
              </w:rPr>
              <w:t>影响</w:t>
            </w:r>
            <w:r>
              <w:rPr>
                <w:rFonts w:hint="default" w:ascii="Times New Roman" w:hAnsi="Times New Roman" w:cs="Times New Roman"/>
                <w:color w:val="auto"/>
                <w:kern w:val="0"/>
                <w:sz w:val="24"/>
                <w:u w:val="single" w:color="auto"/>
                <w:lang w:val="en-US" w:eastAsia="zh-CN"/>
              </w:rPr>
              <w:t>很小</w:t>
            </w:r>
            <w:r>
              <w:rPr>
                <w:rFonts w:hint="default" w:ascii="Times New Roman" w:hAnsi="Times New Roman" w:cs="Times New Roman"/>
                <w:color w:val="auto"/>
                <w:sz w:val="24"/>
                <w:u w:val="single" w:color="auto"/>
                <w:lang w:eastAsia="zh-CN"/>
              </w:rPr>
              <w:t>。</w:t>
            </w:r>
          </w:p>
          <w:p w14:paraId="29D33800">
            <w:pPr>
              <w:pStyle w:val="74"/>
              <w:numPr>
                <w:ilvl w:val="0"/>
                <w:numId w:val="0"/>
              </w:numPr>
              <w:bidi w:val="0"/>
              <w:ind w:firstLine="482" w:firstLineChars="200"/>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（3）噪声监测计划</w:t>
            </w:r>
          </w:p>
          <w:p w14:paraId="0801299A">
            <w:pPr>
              <w:pStyle w:val="3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Times New Roman" w:hAnsi="Times New Roman" w:eastAsia="宋体" w:cs="Times New Roman"/>
                <w:b w:val="0"/>
                <w:bCs w:val="0"/>
                <w:color w:val="auto"/>
                <w:kern w:val="2"/>
                <w:sz w:val="24"/>
                <w:szCs w:val="24"/>
                <w:u w:val="none" w:color="auto"/>
                <w:lang w:val="en-US" w:eastAsia="zh-CN" w:bidi="ar-SA"/>
              </w:rPr>
            </w:pPr>
            <w:r>
              <w:rPr>
                <w:rFonts w:hint="default" w:ascii="Times New Roman" w:hAnsi="Times New Roman" w:eastAsia="宋体" w:cs="Times New Roman"/>
                <w:b w:val="0"/>
                <w:bCs w:val="0"/>
                <w:color w:val="auto"/>
                <w:kern w:val="2"/>
                <w:sz w:val="24"/>
                <w:szCs w:val="24"/>
                <w:u w:val="none" w:color="auto"/>
                <w:lang w:val="en-US" w:eastAsia="zh-CN" w:bidi="ar-SA"/>
              </w:rPr>
              <w:t>参照《排污单位自行监测技术指南总则》（HJ819-2017）和《排污许可证申请与核发技术规范 工业噪声》（HJ 1301-2023）规定的监测点位、监测指标和最低监测频次情况见下表：</w:t>
            </w:r>
          </w:p>
          <w:p w14:paraId="7D7390D4">
            <w:pPr>
              <w:pStyle w:val="79"/>
              <w:keepNext w:val="0"/>
              <w:keepLines w:val="0"/>
              <w:pageBreakBefore w:val="0"/>
              <w:widowControl w:val="0"/>
              <w:kinsoku/>
              <w:wordWrap/>
              <w:overflowPunct/>
              <w:topLinePunct w:val="0"/>
              <w:autoSpaceDE/>
              <w:autoSpaceDN/>
              <w:bidi w:val="0"/>
              <w:adjustRightInd/>
              <w:snapToGrid/>
              <w:spacing w:before="0" w:beforeLines="0"/>
              <w:textAlignment w:val="auto"/>
              <w:outlineLvl w:val="9"/>
              <w:rPr>
                <w:rFonts w:hint="default" w:ascii="Times New Roman" w:hAnsi="Times New Roman" w:eastAsia="宋体" w:cs="Times New Roman"/>
                <w:b/>
                <w:color w:val="auto"/>
                <w:sz w:val="21"/>
                <w:szCs w:val="21"/>
                <w:u w:val="none"/>
              </w:rPr>
            </w:pPr>
            <w:r>
              <w:rPr>
                <w:rFonts w:hint="default" w:ascii="Times New Roman" w:hAnsi="Times New Roman" w:eastAsia="宋体" w:cs="Times New Roman"/>
                <w:b/>
                <w:color w:val="auto"/>
                <w:sz w:val="21"/>
                <w:szCs w:val="21"/>
                <w:u w:val="none"/>
              </w:rPr>
              <w:t>表4-</w:t>
            </w:r>
            <w:r>
              <w:rPr>
                <w:rFonts w:hint="eastAsia" w:cs="Times New Roman"/>
                <w:b/>
                <w:color w:val="auto"/>
                <w:sz w:val="21"/>
                <w:szCs w:val="21"/>
                <w:u w:val="none"/>
                <w:lang w:val="en-US" w:eastAsia="zh-CN"/>
              </w:rPr>
              <w:t>10</w:t>
            </w:r>
            <w:r>
              <w:rPr>
                <w:rFonts w:hint="default" w:ascii="Times New Roman" w:hAnsi="Times New Roman" w:eastAsia="宋体" w:cs="Times New Roman"/>
                <w:b/>
                <w:color w:val="auto"/>
                <w:sz w:val="21"/>
                <w:szCs w:val="21"/>
                <w:u w:val="none"/>
                <w:lang w:val="en-US" w:eastAsia="zh-CN"/>
              </w:rPr>
              <w:t xml:space="preserve"> </w:t>
            </w:r>
            <w:r>
              <w:rPr>
                <w:rFonts w:hint="default" w:ascii="Times New Roman" w:hAnsi="Times New Roman" w:eastAsia="宋体" w:cs="Times New Roman"/>
                <w:b/>
                <w:color w:val="auto"/>
                <w:sz w:val="21"/>
                <w:szCs w:val="21"/>
                <w:u w:val="none"/>
              </w:rPr>
              <w:t>营运期</w:t>
            </w:r>
            <w:r>
              <w:rPr>
                <w:rFonts w:hint="default" w:ascii="Times New Roman" w:hAnsi="Times New Roman" w:eastAsia="宋体" w:cs="Times New Roman"/>
                <w:b/>
                <w:color w:val="auto"/>
                <w:sz w:val="21"/>
                <w:szCs w:val="21"/>
                <w:u w:val="none"/>
                <w:lang w:val="en-US" w:eastAsia="zh-CN"/>
              </w:rPr>
              <w:t>噪声</w:t>
            </w:r>
            <w:r>
              <w:rPr>
                <w:rFonts w:hint="default" w:ascii="Times New Roman" w:hAnsi="Times New Roman" w:eastAsia="宋体" w:cs="Times New Roman"/>
                <w:b/>
                <w:color w:val="auto"/>
                <w:sz w:val="21"/>
                <w:szCs w:val="21"/>
                <w:u w:val="none"/>
              </w:rPr>
              <w:t>监测计划表</w:t>
            </w:r>
          </w:p>
          <w:tbl>
            <w:tblPr>
              <w:tblStyle w:val="38"/>
              <w:tblW w:w="0" w:type="auto"/>
              <w:tblInd w:w="1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8"/>
              <w:gridCol w:w="1682"/>
              <w:gridCol w:w="1344"/>
              <w:gridCol w:w="1380"/>
              <w:gridCol w:w="2654"/>
            </w:tblGrid>
            <w:tr w14:paraId="453036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858" w:type="dxa"/>
                  <w:noWrap w:val="0"/>
                  <w:vAlign w:val="center"/>
                </w:tcPr>
                <w:p w14:paraId="764075AF">
                  <w:pPr>
                    <w:pStyle w:val="77"/>
                    <w:bidi w:val="0"/>
                    <w:rPr>
                      <w:rFonts w:hint="default" w:ascii="Times New Roman" w:hAnsi="Times New Roman" w:cs="Times New Roman"/>
                      <w:b/>
                      <w:bCs/>
                      <w:color w:val="auto"/>
                    </w:rPr>
                  </w:pPr>
                  <w:r>
                    <w:rPr>
                      <w:rFonts w:hint="default" w:ascii="Times New Roman" w:hAnsi="Times New Roman" w:cs="Times New Roman"/>
                      <w:b/>
                      <w:bCs/>
                      <w:color w:val="auto"/>
                    </w:rPr>
                    <w:t>内容</w:t>
                  </w:r>
                </w:p>
              </w:tc>
              <w:tc>
                <w:tcPr>
                  <w:tcW w:w="1682" w:type="dxa"/>
                  <w:noWrap w:val="0"/>
                  <w:vAlign w:val="center"/>
                </w:tcPr>
                <w:p w14:paraId="0114C478">
                  <w:pPr>
                    <w:pStyle w:val="77"/>
                    <w:bidi w:val="0"/>
                    <w:rPr>
                      <w:rFonts w:hint="default" w:ascii="Times New Roman" w:hAnsi="Times New Roman" w:cs="Times New Roman"/>
                      <w:b/>
                      <w:bCs/>
                      <w:color w:val="auto"/>
                    </w:rPr>
                  </w:pPr>
                  <w:r>
                    <w:rPr>
                      <w:rFonts w:hint="default" w:ascii="Times New Roman" w:hAnsi="Times New Roman" w:cs="Times New Roman"/>
                      <w:b/>
                      <w:bCs/>
                      <w:color w:val="auto"/>
                    </w:rPr>
                    <w:t>监测点位</w:t>
                  </w:r>
                </w:p>
              </w:tc>
              <w:tc>
                <w:tcPr>
                  <w:tcW w:w="1344" w:type="dxa"/>
                  <w:noWrap w:val="0"/>
                  <w:vAlign w:val="center"/>
                </w:tcPr>
                <w:p w14:paraId="4B451B06">
                  <w:pPr>
                    <w:pStyle w:val="77"/>
                    <w:bidi w:val="0"/>
                    <w:rPr>
                      <w:rFonts w:hint="default" w:ascii="Times New Roman" w:hAnsi="Times New Roman" w:cs="Times New Roman"/>
                      <w:b/>
                      <w:bCs/>
                      <w:color w:val="auto"/>
                    </w:rPr>
                  </w:pPr>
                  <w:r>
                    <w:rPr>
                      <w:rFonts w:hint="default" w:ascii="Times New Roman" w:hAnsi="Times New Roman" w:cs="Times New Roman"/>
                      <w:b/>
                      <w:bCs/>
                      <w:color w:val="auto"/>
                    </w:rPr>
                    <w:t>监测项目</w:t>
                  </w:r>
                </w:p>
              </w:tc>
              <w:tc>
                <w:tcPr>
                  <w:tcW w:w="1380" w:type="dxa"/>
                  <w:noWrap w:val="0"/>
                  <w:vAlign w:val="center"/>
                </w:tcPr>
                <w:p w14:paraId="2B9CEF39">
                  <w:pPr>
                    <w:pStyle w:val="77"/>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监测频次</w:t>
                  </w:r>
                </w:p>
              </w:tc>
              <w:tc>
                <w:tcPr>
                  <w:tcW w:w="2654" w:type="dxa"/>
                  <w:noWrap w:val="0"/>
                  <w:vAlign w:val="center"/>
                </w:tcPr>
                <w:p w14:paraId="4C06C6E6">
                  <w:pPr>
                    <w:pStyle w:val="77"/>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执行标准</w:t>
                  </w:r>
                </w:p>
              </w:tc>
            </w:tr>
            <w:tr w14:paraId="22DCFD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6" w:hRule="atLeast"/>
              </w:trPr>
              <w:tc>
                <w:tcPr>
                  <w:tcW w:w="858" w:type="dxa"/>
                  <w:noWrap w:val="0"/>
                  <w:vAlign w:val="center"/>
                </w:tcPr>
                <w:p w14:paraId="090256F7">
                  <w:pPr>
                    <w:pStyle w:val="77"/>
                    <w:bidi w:val="0"/>
                    <w:rPr>
                      <w:rFonts w:hint="default" w:ascii="Times New Roman" w:hAnsi="Times New Roman" w:cs="Times New Roman"/>
                      <w:color w:val="auto"/>
                    </w:rPr>
                  </w:pPr>
                  <w:r>
                    <w:rPr>
                      <w:rFonts w:hint="default" w:ascii="Times New Roman" w:hAnsi="Times New Roman" w:cs="Times New Roman"/>
                      <w:color w:val="auto"/>
                    </w:rPr>
                    <w:t>噪声</w:t>
                  </w:r>
                </w:p>
              </w:tc>
              <w:tc>
                <w:tcPr>
                  <w:tcW w:w="1682" w:type="dxa"/>
                  <w:noWrap w:val="0"/>
                  <w:vAlign w:val="center"/>
                </w:tcPr>
                <w:p w14:paraId="39206FFB">
                  <w:pPr>
                    <w:pStyle w:val="77"/>
                    <w:bidi w:val="0"/>
                    <w:rPr>
                      <w:rFonts w:hint="default" w:ascii="Times New Roman" w:hAnsi="Times New Roman" w:cs="Times New Roman"/>
                      <w:color w:val="auto"/>
                    </w:rPr>
                  </w:pPr>
                  <w:r>
                    <w:rPr>
                      <w:rFonts w:hint="default" w:ascii="Times New Roman" w:hAnsi="Times New Roman" w:cs="Times New Roman"/>
                      <w:color w:val="auto"/>
                      <w:lang w:eastAsia="zh-CN"/>
                    </w:rPr>
                    <w:t>四周厂界</w:t>
                  </w:r>
                  <w:r>
                    <w:rPr>
                      <w:rFonts w:hint="default" w:ascii="Times New Roman" w:hAnsi="Times New Roman" w:cs="Times New Roman"/>
                      <w:color w:val="auto"/>
                    </w:rPr>
                    <w:t>外1米</w:t>
                  </w:r>
                </w:p>
              </w:tc>
              <w:tc>
                <w:tcPr>
                  <w:tcW w:w="1344" w:type="dxa"/>
                  <w:noWrap w:val="0"/>
                  <w:vAlign w:val="center"/>
                </w:tcPr>
                <w:p w14:paraId="609468C5">
                  <w:pPr>
                    <w:pStyle w:val="77"/>
                    <w:bidi w:val="0"/>
                    <w:rPr>
                      <w:rFonts w:hint="default" w:ascii="Times New Roman" w:hAnsi="Times New Roman" w:cs="Times New Roman"/>
                      <w:color w:val="auto"/>
                    </w:rPr>
                  </w:pPr>
                  <w:r>
                    <w:rPr>
                      <w:rFonts w:hint="default" w:ascii="Times New Roman" w:hAnsi="Times New Roman" w:cs="Times New Roman"/>
                      <w:color w:val="auto"/>
                    </w:rPr>
                    <w:t>Leq</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dB</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A</w:t>
                  </w:r>
                  <w:r>
                    <w:rPr>
                      <w:rFonts w:hint="default" w:ascii="Times New Roman" w:hAnsi="Times New Roman" w:cs="Times New Roman"/>
                      <w:color w:val="auto"/>
                      <w:lang w:eastAsia="zh-CN"/>
                    </w:rPr>
                    <w:t>）</w:t>
                  </w:r>
                </w:p>
              </w:tc>
              <w:tc>
                <w:tcPr>
                  <w:tcW w:w="1380" w:type="dxa"/>
                  <w:noWrap w:val="0"/>
                  <w:vAlign w:val="center"/>
                </w:tcPr>
                <w:p w14:paraId="6C73C643">
                  <w:pPr>
                    <w:pStyle w:val="77"/>
                    <w:bidi w:val="0"/>
                    <w:rPr>
                      <w:rFonts w:hint="default" w:ascii="Times New Roman" w:hAnsi="Times New Roman" w:cs="Times New Roman"/>
                      <w:color w:val="auto"/>
                    </w:rPr>
                  </w:pPr>
                  <w:r>
                    <w:rPr>
                      <w:rFonts w:hint="default" w:ascii="Times New Roman" w:hAnsi="Times New Roman" w:cs="Times New Roman"/>
                      <w:color w:val="auto"/>
                      <w:lang w:val="en-US" w:eastAsia="zh-CN"/>
                    </w:rPr>
                    <w:t>每季度一次</w:t>
                  </w:r>
                </w:p>
              </w:tc>
              <w:tc>
                <w:tcPr>
                  <w:tcW w:w="2654" w:type="dxa"/>
                  <w:noWrap w:val="0"/>
                  <w:vAlign w:val="center"/>
                </w:tcPr>
                <w:p w14:paraId="3B1EB23B">
                  <w:pPr>
                    <w:pStyle w:val="77"/>
                    <w:bidi w:val="0"/>
                    <w:rPr>
                      <w:rFonts w:hint="default" w:ascii="Times New Roman" w:hAnsi="Times New Roman" w:cs="Times New Roman"/>
                      <w:color w:val="auto"/>
                      <w:lang w:val="en-US" w:eastAsia="zh-CN"/>
                    </w:rPr>
                  </w:pPr>
                  <w:r>
                    <w:rPr>
                      <w:rFonts w:hint="default" w:ascii="Times New Roman" w:hAnsi="Times New Roman" w:cs="Times New Roman"/>
                      <w:color w:val="auto"/>
                    </w:rPr>
                    <w:t>《工业企业厂界环境噪声排放标准》（GB12348-2008）</w:t>
                  </w:r>
                  <w:r>
                    <w:rPr>
                      <w:rFonts w:hint="default" w:ascii="Times New Roman" w:hAnsi="Times New Roman" w:cs="Times New Roman"/>
                      <w:color w:val="auto"/>
                      <w:lang w:val="en-US" w:eastAsia="zh-CN"/>
                    </w:rPr>
                    <w:t>3</w:t>
                  </w:r>
                  <w:r>
                    <w:rPr>
                      <w:rFonts w:hint="default" w:ascii="Times New Roman" w:hAnsi="Times New Roman" w:cs="Times New Roman"/>
                      <w:color w:val="auto"/>
                    </w:rPr>
                    <w:t>类标准</w:t>
                  </w:r>
                </w:p>
              </w:tc>
            </w:tr>
          </w:tbl>
          <w:p w14:paraId="0765EB59">
            <w:pPr>
              <w:pStyle w:val="74"/>
              <w:numPr>
                <w:ilvl w:val="0"/>
                <w:numId w:val="0"/>
              </w:numPr>
              <w:bidi w:val="0"/>
              <w:ind w:firstLine="482" w:firstLineChars="200"/>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4、固体废物</w:t>
            </w:r>
          </w:p>
          <w:p w14:paraId="1232B8FA">
            <w:pPr>
              <w:pStyle w:val="74"/>
              <w:numPr>
                <w:ilvl w:val="0"/>
                <w:numId w:val="0"/>
              </w:numPr>
              <w:bidi w:val="0"/>
              <w:ind w:firstLine="482" w:firstLineChars="200"/>
              <w:rPr>
                <w:rFonts w:hint="default" w:ascii="Times New Roman" w:hAnsi="Times New Roman" w:eastAsia="宋体" w:cs="Times New Roman"/>
                <w:b/>
                <w:bCs/>
                <w:color w:val="auto"/>
                <w:u w:val="none" w:color="auto"/>
                <w:lang w:val="en-US" w:eastAsia="zh-CN"/>
              </w:rPr>
            </w:pPr>
            <w:r>
              <w:rPr>
                <w:rFonts w:hint="default" w:ascii="Times New Roman" w:hAnsi="Times New Roman" w:eastAsia="宋体" w:cs="Times New Roman"/>
                <w:b/>
                <w:bCs/>
                <w:color w:val="auto"/>
                <w:u w:val="none" w:color="auto"/>
                <w:lang w:val="en-US" w:eastAsia="zh-CN"/>
              </w:rPr>
              <w:t>(1)固体废物污染物源强分析</w:t>
            </w:r>
          </w:p>
          <w:p w14:paraId="49A98569">
            <w:pPr>
              <w:pStyle w:val="83"/>
              <w:rPr>
                <w:rFonts w:hint="default"/>
                <w:color w:val="000000" w:themeColor="text1"/>
                <w:u w:val="none" w:color="auto"/>
                <w:lang w:val="en-US" w:eastAsia="zh-CN"/>
                <w14:textFill>
                  <w14:solidFill>
                    <w14:schemeClr w14:val="tx1"/>
                  </w14:solidFill>
                </w14:textFill>
              </w:rPr>
            </w:pPr>
            <w:r>
              <w:rPr>
                <w:rFonts w:hint="default" w:ascii="Times New Roman" w:hAnsi="Times New Roman" w:eastAsia="宋体" w:cs="Times New Roman"/>
                <w:b w:val="0"/>
                <w:bCs w:val="0"/>
                <w:color w:val="auto"/>
                <w:kern w:val="2"/>
                <w:sz w:val="24"/>
                <w:szCs w:val="24"/>
                <w:u w:val="none" w:color="auto"/>
                <w:lang w:val="en-US" w:eastAsia="zh-CN" w:bidi="ar-SA"/>
              </w:rPr>
              <w:t>本项目固废主要为</w:t>
            </w:r>
            <w:r>
              <w:rPr>
                <w:rFonts w:hint="eastAsia"/>
                <w:color w:val="000000" w:themeColor="text1"/>
                <w:u w:val="none" w:color="auto"/>
                <w14:textFill>
                  <w14:solidFill>
                    <w14:schemeClr w14:val="tx1"/>
                  </w14:solidFill>
                </w14:textFill>
              </w:rPr>
              <w:t>沉淀池泥</w:t>
            </w:r>
            <w:r>
              <w:rPr>
                <w:rFonts w:hint="eastAsia"/>
                <w:color w:val="000000" w:themeColor="text1"/>
                <w:u w:val="none" w:color="auto"/>
                <w:lang w:val="en-US" w:eastAsia="zh-CN"/>
                <w14:textFill>
                  <w14:solidFill>
                    <w14:schemeClr w14:val="tx1"/>
                  </w14:solidFill>
                </w14:textFill>
              </w:rPr>
              <w:t>砂、生活垃圾及机修产生的少量废机油、</w:t>
            </w:r>
            <w:r>
              <w:rPr>
                <w:rFonts w:hint="default" w:ascii="Times New Roman" w:hAnsi="Times New Roman" w:eastAsia="宋体" w:cs="Times New Roman"/>
                <w:b w:val="0"/>
                <w:bCs w:val="0"/>
                <w:color w:val="auto"/>
                <w:kern w:val="2"/>
                <w:sz w:val="24"/>
                <w:szCs w:val="24"/>
                <w:u w:val="none" w:color="auto"/>
                <w:lang w:val="en-US" w:eastAsia="zh-CN" w:bidi="ar-SA"/>
              </w:rPr>
              <w:t>含油废抹布手套</w:t>
            </w:r>
            <w:r>
              <w:rPr>
                <w:rFonts w:hint="eastAsia" w:cs="Times New Roman"/>
                <w:b w:val="0"/>
                <w:bCs w:val="0"/>
                <w:color w:val="auto"/>
                <w:kern w:val="2"/>
                <w:sz w:val="24"/>
                <w:szCs w:val="24"/>
                <w:u w:val="none" w:color="auto"/>
                <w:lang w:val="en-US" w:eastAsia="zh-CN" w:bidi="ar-SA"/>
              </w:rPr>
              <w:t>。</w:t>
            </w:r>
          </w:p>
          <w:p w14:paraId="23123C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none" w:color="auto"/>
                <w:lang w:val="en-US" w:eastAsia="zh-CN" w:bidi="ar-SA"/>
              </w:rPr>
            </w:pPr>
            <w:r>
              <w:rPr>
                <w:rFonts w:hint="default" w:ascii="Times New Roman" w:hAnsi="Times New Roman" w:eastAsia="宋体" w:cs="Times New Roman"/>
                <w:b w:val="0"/>
                <w:bCs w:val="0"/>
                <w:color w:val="auto"/>
                <w:kern w:val="2"/>
                <w:sz w:val="24"/>
                <w:szCs w:val="24"/>
                <w:u w:val="none" w:color="auto"/>
                <w:lang w:val="en-US" w:eastAsia="zh-CN" w:bidi="ar-SA"/>
              </w:rPr>
              <w:t>（1）生活垃圾</w:t>
            </w:r>
          </w:p>
          <w:p w14:paraId="3D38C7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none" w:color="auto"/>
                <w:lang w:val="en-US" w:eastAsia="zh-CN" w:bidi="ar-SA"/>
              </w:rPr>
            </w:pPr>
            <w:r>
              <w:rPr>
                <w:rFonts w:hint="default" w:ascii="Times New Roman" w:hAnsi="Times New Roman" w:eastAsia="宋体" w:cs="Times New Roman"/>
                <w:b w:val="0"/>
                <w:bCs w:val="0"/>
                <w:color w:val="auto"/>
                <w:kern w:val="2"/>
                <w:sz w:val="24"/>
                <w:szCs w:val="24"/>
                <w:u w:val="none" w:color="auto"/>
                <w:lang w:val="en-US" w:eastAsia="zh-CN" w:bidi="ar-SA"/>
              </w:rPr>
              <w:t>本项目劳动定员</w:t>
            </w:r>
            <w:r>
              <w:rPr>
                <w:rFonts w:hint="eastAsia" w:cs="Times New Roman"/>
                <w:b w:val="0"/>
                <w:bCs w:val="0"/>
                <w:color w:val="auto"/>
                <w:kern w:val="2"/>
                <w:sz w:val="24"/>
                <w:szCs w:val="24"/>
                <w:u w:val="none" w:color="auto"/>
                <w:lang w:val="en-US" w:eastAsia="zh-CN" w:bidi="ar-SA"/>
              </w:rPr>
              <w:t>10人</w:t>
            </w:r>
            <w:r>
              <w:rPr>
                <w:rFonts w:hint="default" w:ascii="Times New Roman" w:hAnsi="Times New Roman" w:eastAsia="宋体" w:cs="Times New Roman"/>
                <w:b w:val="0"/>
                <w:bCs w:val="0"/>
                <w:color w:val="auto"/>
                <w:kern w:val="2"/>
                <w:sz w:val="24"/>
                <w:szCs w:val="24"/>
                <w:u w:val="none" w:color="auto"/>
                <w:lang w:val="en-US" w:eastAsia="zh-CN" w:bidi="ar-SA"/>
              </w:rPr>
              <w:t>，全年工作300天，生活垃圾按0.5kg/人·天计，则本项目生活垃圾产生量为</w:t>
            </w:r>
            <w:r>
              <w:rPr>
                <w:rFonts w:hint="eastAsia" w:cs="Times New Roman"/>
                <w:b w:val="0"/>
                <w:bCs w:val="0"/>
                <w:color w:val="auto"/>
                <w:kern w:val="2"/>
                <w:sz w:val="24"/>
                <w:szCs w:val="24"/>
                <w:u w:val="none" w:color="auto"/>
                <w:lang w:val="en-US" w:eastAsia="zh-CN" w:bidi="ar-SA"/>
              </w:rPr>
              <w:t>1.5</w:t>
            </w:r>
            <w:r>
              <w:rPr>
                <w:rFonts w:hint="default" w:ascii="Times New Roman" w:hAnsi="Times New Roman" w:eastAsia="宋体" w:cs="Times New Roman"/>
                <w:b w:val="0"/>
                <w:bCs w:val="0"/>
                <w:color w:val="auto"/>
                <w:kern w:val="2"/>
                <w:sz w:val="24"/>
                <w:szCs w:val="24"/>
                <w:u w:val="none" w:color="auto"/>
                <w:lang w:val="en-US" w:eastAsia="zh-CN" w:bidi="ar-SA"/>
              </w:rPr>
              <w:t>t/a，由环卫部门定期清运处理。</w:t>
            </w:r>
          </w:p>
          <w:p w14:paraId="6B4303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none" w:color="auto"/>
                <w:lang w:val="en-US" w:eastAsia="zh-CN" w:bidi="ar-SA"/>
              </w:rPr>
            </w:pPr>
            <w:r>
              <w:rPr>
                <w:rFonts w:hint="default" w:ascii="Times New Roman" w:hAnsi="Times New Roman" w:eastAsia="宋体" w:cs="Times New Roman"/>
                <w:b w:val="0"/>
                <w:bCs w:val="0"/>
                <w:color w:val="auto"/>
                <w:kern w:val="2"/>
                <w:sz w:val="24"/>
                <w:szCs w:val="24"/>
                <w:u w:val="none" w:color="auto"/>
                <w:lang w:val="en-US" w:eastAsia="zh-CN" w:bidi="ar-SA"/>
              </w:rPr>
              <w:t>（2）一般固废</w:t>
            </w:r>
          </w:p>
          <w:p w14:paraId="2168B3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none" w:color="auto"/>
                <w:lang w:val="en-US" w:eastAsia="zh-CN" w:bidi="ar-SA"/>
              </w:rPr>
            </w:pPr>
            <w:r>
              <w:rPr>
                <w:rFonts w:hint="default" w:ascii="Times New Roman" w:hAnsi="Times New Roman" w:eastAsia="宋体" w:cs="Times New Roman"/>
                <w:b w:val="0"/>
                <w:bCs w:val="0"/>
                <w:color w:val="auto"/>
                <w:kern w:val="2"/>
                <w:sz w:val="24"/>
                <w:szCs w:val="24"/>
                <w:u w:val="none" w:color="auto"/>
                <w:lang w:val="en-US" w:eastAsia="zh-CN" w:bidi="ar-SA"/>
              </w:rPr>
              <w:t>①泥</w:t>
            </w:r>
            <w:r>
              <w:rPr>
                <w:rFonts w:hint="eastAsia" w:cs="Times New Roman"/>
                <w:b w:val="0"/>
                <w:bCs w:val="0"/>
                <w:color w:val="auto"/>
                <w:kern w:val="2"/>
                <w:sz w:val="24"/>
                <w:szCs w:val="24"/>
                <w:u w:val="none" w:color="auto"/>
                <w:lang w:val="en-US" w:eastAsia="zh-CN" w:bidi="ar-SA"/>
              </w:rPr>
              <w:t>砂</w:t>
            </w:r>
          </w:p>
          <w:p w14:paraId="515598FC">
            <w:pPr>
              <w:pStyle w:val="83"/>
              <w:rPr>
                <w:rFonts w:hint="eastAsia"/>
                <w:color w:val="000000" w:themeColor="text1"/>
                <w:u w:val="none" w:color="auto"/>
                <w14:textFill>
                  <w14:solidFill>
                    <w14:schemeClr w14:val="tx1"/>
                  </w14:solidFill>
                </w14:textFill>
              </w:rPr>
            </w:pPr>
            <w:r>
              <w:rPr>
                <w:color w:val="000000" w:themeColor="text1"/>
                <w:u w:val="none" w:color="auto"/>
                <w14:textFill>
                  <w14:solidFill>
                    <w14:schemeClr w14:val="tx1"/>
                  </w14:solidFill>
                </w14:textFill>
              </w:rPr>
              <w:t xml:space="preserve"> </w:t>
            </w:r>
            <w:r>
              <w:rPr>
                <w:rFonts w:hint="eastAsia"/>
                <w:color w:val="000000" w:themeColor="text1"/>
                <w:u w:val="none" w:color="auto"/>
                <w14:textFill>
                  <w14:solidFill>
                    <w14:schemeClr w14:val="tx1"/>
                  </w14:solidFill>
                </w14:textFill>
              </w:rPr>
              <w:t>本项目在分离废旧金属和塑料时，会产生一定的精洗泥砂，根据建设单位提供资料，产生量约为</w:t>
            </w:r>
            <w:r>
              <w:rPr>
                <w:rFonts w:hint="eastAsia"/>
                <w:color w:val="000000" w:themeColor="text1"/>
                <w:u w:val="none" w:color="auto"/>
                <w:lang w:val="en-US" w:eastAsia="zh-CN"/>
                <w14:textFill>
                  <w14:solidFill>
                    <w14:schemeClr w14:val="tx1"/>
                  </w14:solidFill>
                </w14:textFill>
              </w:rPr>
              <w:t>300</w:t>
            </w:r>
            <w:r>
              <w:rPr>
                <w:rFonts w:hint="eastAsia"/>
                <w:color w:val="000000" w:themeColor="text1"/>
                <w:u w:val="none" w:color="auto"/>
                <w14:textFill>
                  <w14:solidFill>
                    <w14:schemeClr w14:val="tx1"/>
                  </w14:solidFill>
                </w14:textFill>
              </w:rPr>
              <w:t>t/a，泥砂在场内固体废物暂存区暂存后</w:t>
            </w:r>
            <w:r>
              <w:rPr>
                <w:rFonts w:hint="eastAsia"/>
                <w:color w:val="000000" w:themeColor="text1"/>
                <w:u w:val="none" w:color="auto"/>
                <w:lang w:val="en-US" w:eastAsia="zh-CN"/>
                <w14:textFill>
                  <w14:solidFill>
                    <w14:schemeClr w14:val="tx1"/>
                  </w14:solidFill>
                </w14:textFill>
              </w:rPr>
              <w:t>(位于三级沉淀池北侧，占地50</w:t>
            </w:r>
            <w:r>
              <w:rPr>
                <w:rFonts w:hint="eastAsia"/>
                <w:color w:val="000000" w:themeColor="text1"/>
                <w:u w:val="none" w:color="auto"/>
                <w14:textFill>
                  <w14:solidFill>
                    <w14:schemeClr w14:val="tx1"/>
                  </w14:solidFill>
                </w14:textFill>
              </w:rPr>
              <w:t>m</w:t>
            </w:r>
            <w:r>
              <w:rPr>
                <w:color w:val="000000" w:themeColor="text1"/>
                <w:u w:val="none" w:color="auto"/>
                <w:vertAlign w:val="superscript"/>
                <w14:textFill>
                  <w14:solidFill>
                    <w14:schemeClr w14:val="tx1"/>
                  </w14:solidFill>
                </w14:textFill>
              </w:rPr>
              <w:t>2</w:t>
            </w:r>
            <w:r>
              <w:rPr>
                <w:rFonts w:hint="eastAsia"/>
                <w:color w:val="000000" w:themeColor="text1"/>
                <w:u w:val="none" w:color="auto"/>
                <w:lang w:val="en-US" w:eastAsia="zh-CN"/>
                <w14:textFill>
                  <w14:solidFill>
                    <w14:schemeClr w14:val="tx1"/>
                  </w14:solidFill>
                </w14:textFill>
              </w:rPr>
              <w:t>)</w:t>
            </w:r>
            <w:r>
              <w:rPr>
                <w:rFonts w:hint="eastAsia"/>
                <w:color w:val="000000" w:themeColor="text1"/>
                <w:u w:val="none" w:color="auto"/>
                <w14:textFill>
                  <w14:solidFill>
                    <w14:schemeClr w14:val="tx1"/>
                  </w14:solidFill>
                </w14:textFill>
              </w:rPr>
              <w:t>，定期</w:t>
            </w:r>
            <w:r>
              <w:rPr>
                <w:rFonts w:hint="eastAsia"/>
                <w:color w:val="000000" w:themeColor="text1"/>
                <w:u w:val="none" w:color="auto"/>
                <w:lang w:val="en-US" w:eastAsia="zh-CN"/>
                <w14:textFill>
                  <w14:solidFill>
                    <w14:schemeClr w14:val="tx1"/>
                  </w14:solidFill>
                </w14:textFill>
              </w:rPr>
              <w:t>交由新田县鑫峰渣土有限公司处置（附件7）</w:t>
            </w:r>
            <w:r>
              <w:rPr>
                <w:rFonts w:hint="eastAsia"/>
                <w:color w:val="000000" w:themeColor="text1"/>
                <w:u w:val="none" w:color="auto"/>
                <w14:textFill>
                  <w14:solidFill>
                    <w14:schemeClr w14:val="tx1"/>
                  </w14:solidFill>
                </w14:textFill>
              </w:rPr>
              <w:t>。</w:t>
            </w:r>
          </w:p>
          <w:p w14:paraId="3D27B5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kern w:val="2"/>
                <w:sz w:val="24"/>
                <w:szCs w:val="24"/>
                <w:u w:val="none" w:color="auto"/>
                <w:lang w:val="en-US" w:eastAsia="zh-CN" w:bidi="ar-SA"/>
              </w:rPr>
            </w:pPr>
            <w:r>
              <w:rPr>
                <w:rFonts w:hint="eastAsia" w:ascii="Times New Roman" w:hAnsi="Times New Roman" w:eastAsia="宋体" w:cs="Times New Roman"/>
                <w:b w:val="0"/>
                <w:bCs w:val="0"/>
                <w:color w:val="auto"/>
                <w:kern w:val="2"/>
                <w:sz w:val="24"/>
                <w:szCs w:val="24"/>
                <w:u w:val="none" w:color="auto"/>
                <w:lang w:val="en-US" w:eastAsia="zh-CN" w:bidi="ar-SA"/>
              </w:rPr>
              <w:t>②沉淀池污泥</w:t>
            </w:r>
          </w:p>
          <w:p w14:paraId="1A4F99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none" w:color="auto"/>
                <w:lang w:val="en-US" w:eastAsia="zh-CN" w:bidi="ar-SA"/>
              </w:rPr>
            </w:pPr>
            <w:r>
              <w:rPr>
                <w:rFonts w:hint="eastAsia" w:ascii="Times New Roman" w:hAnsi="Times New Roman" w:eastAsia="宋体" w:cs="Times New Roman"/>
                <w:b w:val="0"/>
                <w:bCs w:val="0"/>
                <w:color w:val="auto"/>
                <w:kern w:val="2"/>
                <w:sz w:val="24"/>
                <w:szCs w:val="24"/>
                <w:u w:val="none" w:color="auto"/>
                <w:lang w:val="en-US" w:eastAsia="zh-CN" w:bidi="ar-SA"/>
              </w:rPr>
              <w:t>项目三级沉淀池年处理废水4140t，废水中的SS浓度约为800mg/L，则产生污泥约为3</w:t>
            </w:r>
            <w:r>
              <w:rPr>
                <w:rFonts w:hint="default" w:ascii="Times New Roman" w:hAnsi="Times New Roman" w:eastAsia="宋体" w:cs="Times New Roman"/>
                <w:b w:val="0"/>
                <w:bCs w:val="0"/>
                <w:color w:val="auto"/>
                <w:kern w:val="2"/>
                <w:sz w:val="24"/>
                <w:szCs w:val="24"/>
                <w:u w:val="none" w:color="auto"/>
                <w:lang w:val="en-US" w:eastAsia="zh-CN" w:bidi="ar-SA"/>
              </w:rPr>
              <w:t>t/a</w:t>
            </w:r>
            <w:r>
              <w:rPr>
                <w:rFonts w:hint="eastAsia" w:ascii="Times New Roman" w:hAnsi="Times New Roman" w:eastAsia="宋体" w:cs="Times New Roman"/>
                <w:b w:val="0"/>
                <w:bCs w:val="0"/>
                <w:color w:val="auto"/>
                <w:kern w:val="2"/>
                <w:sz w:val="24"/>
                <w:szCs w:val="24"/>
                <w:u w:val="none" w:color="auto"/>
                <w:lang w:val="en-US" w:eastAsia="zh-CN" w:bidi="ar-SA"/>
              </w:rPr>
              <w:t>，定期清理交由新田县鑫峰渣土有限公司处置。</w:t>
            </w:r>
          </w:p>
          <w:p w14:paraId="295DA4B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 w:val="0"/>
                <w:bCs w:val="0"/>
                <w:color w:val="auto"/>
                <w:kern w:val="2"/>
                <w:sz w:val="24"/>
                <w:szCs w:val="24"/>
                <w:u w:val="none" w:color="auto"/>
                <w:lang w:val="en-US" w:eastAsia="zh-CN" w:bidi="ar-SA"/>
              </w:rPr>
            </w:pPr>
            <w:r>
              <w:rPr>
                <w:rFonts w:hint="default" w:ascii="Times New Roman" w:hAnsi="Times New Roman" w:eastAsia="宋体" w:cs="Times New Roman"/>
                <w:b w:val="0"/>
                <w:bCs w:val="0"/>
                <w:color w:val="auto"/>
                <w:kern w:val="2"/>
                <w:sz w:val="24"/>
                <w:szCs w:val="24"/>
                <w:u w:val="none" w:color="auto"/>
                <w:lang w:val="en-US" w:eastAsia="zh-CN" w:bidi="ar-SA"/>
              </w:rPr>
              <w:t>（3）危险废物</w:t>
            </w:r>
          </w:p>
          <w:p w14:paraId="5B794E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none" w:color="auto"/>
                <w:lang w:val="en-US" w:eastAsia="zh-CN" w:bidi="ar-SA"/>
              </w:rPr>
            </w:pPr>
            <w:r>
              <w:rPr>
                <w:rFonts w:hint="default" w:ascii="Times New Roman" w:hAnsi="Times New Roman" w:eastAsia="宋体" w:cs="Times New Roman"/>
                <w:b w:val="0"/>
                <w:bCs w:val="0"/>
                <w:color w:val="auto"/>
                <w:kern w:val="2"/>
                <w:sz w:val="24"/>
                <w:szCs w:val="24"/>
                <w:u w:val="none" w:color="auto"/>
                <w:lang w:val="en-US" w:eastAsia="zh-CN" w:bidi="ar-SA"/>
              </w:rPr>
              <w:t>①废</w:t>
            </w:r>
            <w:r>
              <w:rPr>
                <w:rFonts w:hint="eastAsia" w:cs="Times New Roman"/>
                <w:b w:val="0"/>
                <w:bCs w:val="0"/>
                <w:color w:val="auto"/>
                <w:kern w:val="2"/>
                <w:sz w:val="24"/>
                <w:szCs w:val="24"/>
                <w:u w:val="none" w:color="auto"/>
                <w:lang w:val="en-US" w:eastAsia="zh-CN" w:bidi="ar-SA"/>
              </w:rPr>
              <w:t>机油</w:t>
            </w:r>
            <w:r>
              <w:rPr>
                <w:rFonts w:hint="default" w:ascii="Times New Roman" w:hAnsi="Times New Roman" w:eastAsia="宋体" w:cs="Times New Roman"/>
                <w:b w:val="0"/>
                <w:bCs w:val="0"/>
                <w:color w:val="auto"/>
                <w:kern w:val="2"/>
                <w:sz w:val="24"/>
                <w:szCs w:val="24"/>
                <w:u w:val="none" w:color="auto"/>
                <w:lang w:val="en-US" w:eastAsia="zh-CN" w:bidi="ar-SA"/>
              </w:rPr>
              <w:t>、含油废抹布及手套</w:t>
            </w:r>
          </w:p>
          <w:p w14:paraId="4B226C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none" w:color="auto"/>
                <w:lang w:val="en-US" w:eastAsia="zh-CN" w:bidi="ar-SA"/>
              </w:rPr>
            </w:pPr>
            <w:r>
              <w:rPr>
                <w:rFonts w:hint="default" w:ascii="Times New Roman" w:hAnsi="Times New Roman" w:eastAsia="宋体" w:cs="Times New Roman"/>
                <w:b w:val="0"/>
                <w:bCs w:val="0"/>
                <w:color w:val="auto"/>
                <w:kern w:val="2"/>
                <w:sz w:val="24"/>
                <w:szCs w:val="24"/>
                <w:u w:val="none" w:color="auto"/>
                <w:lang w:val="en-US" w:eastAsia="zh-CN" w:bidi="ar-SA"/>
              </w:rPr>
              <w:t>本项目机械设备维修，会产生</w:t>
            </w:r>
            <w:r>
              <w:rPr>
                <w:rFonts w:hint="eastAsia" w:cs="Times New Roman"/>
                <w:b w:val="0"/>
                <w:bCs w:val="0"/>
                <w:color w:val="auto"/>
                <w:kern w:val="2"/>
                <w:sz w:val="24"/>
                <w:szCs w:val="24"/>
                <w:u w:val="none" w:color="auto"/>
                <w:lang w:val="en-US" w:eastAsia="zh-CN" w:bidi="ar-SA"/>
              </w:rPr>
              <w:t>废机油</w:t>
            </w:r>
            <w:r>
              <w:rPr>
                <w:rFonts w:hint="default" w:ascii="Times New Roman" w:hAnsi="Times New Roman" w:eastAsia="宋体" w:cs="Times New Roman"/>
                <w:b w:val="0"/>
                <w:bCs w:val="0"/>
                <w:color w:val="auto"/>
                <w:kern w:val="2"/>
                <w:sz w:val="24"/>
                <w:szCs w:val="24"/>
                <w:u w:val="none" w:color="auto"/>
                <w:lang w:val="en-US" w:eastAsia="zh-CN" w:bidi="ar-SA"/>
              </w:rPr>
              <w:t>、含油抹布及手套产生量约为0.0</w:t>
            </w:r>
            <w:r>
              <w:rPr>
                <w:rFonts w:hint="eastAsia" w:cs="Times New Roman"/>
                <w:b w:val="0"/>
                <w:bCs w:val="0"/>
                <w:color w:val="auto"/>
                <w:kern w:val="2"/>
                <w:sz w:val="24"/>
                <w:szCs w:val="24"/>
                <w:u w:val="none" w:color="auto"/>
                <w:lang w:val="en-US" w:eastAsia="zh-CN" w:bidi="ar-SA"/>
              </w:rPr>
              <w:t>1</w:t>
            </w:r>
            <w:r>
              <w:rPr>
                <w:rFonts w:hint="default" w:ascii="Times New Roman" w:hAnsi="Times New Roman" w:eastAsia="宋体" w:cs="Times New Roman"/>
                <w:b w:val="0"/>
                <w:bCs w:val="0"/>
                <w:color w:val="auto"/>
                <w:kern w:val="2"/>
                <w:sz w:val="24"/>
                <w:szCs w:val="24"/>
                <w:u w:val="none" w:color="auto"/>
                <w:lang w:val="en-US" w:eastAsia="zh-CN" w:bidi="ar-SA"/>
              </w:rPr>
              <w:t>t/a，根据《国家危险废物名录》（202</w:t>
            </w:r>
            <w:r>
              <w:rPr>
                <w:rFonts w:hint="default" w:ascii="Times New Roman" w:hAnsi="Times New Roman" w:cs="Times New Roman"/>
                <w:b w:val="0"/>
                <w:bCs w:val="0"/>
                <w:color w:val="auto"/>
                <w:kern w:val="2"/>
                <w:sz w:val="24"/>
                <w:szCs w:val="24"/>
                <w:u w:val="none" w:color="auto"/>
                <w:lang w:val="en-US" w:eastAsia="zh-CN" w:bidi="ar-SA"/>
              </w:rPr>
              <w:t>5</w:t>
            </w:r>
            <w:r>
              <w:rPr>
                <w:rFonts w:hint="default" w:ascii="Times New Roman" w:hAnsi="Times New Roman" w:eastAsia="宋体" w:cs="Times New Roman"/>
                <w:b w:val="0"/>
                <w:bCs w:val="0"/>
                <w:color w:val="auto"/>
                <w:kern w:val="2"/>
                <w:sz w:val="24"/>
                <w:szCs w:val="24"/>
                <w:u w:val="none" w:color="auto"/>
                <w:lang w:val="en-US" w:eastAsia="zh-CN" w:bidi="ar-SA"/>
              </w:rPr>
              <w:t>年版），废油桶、废胶水桶的废物类别为HW08废矿物油与含矿物油废物，废物代码为900-249-08，收集后存放于危废暂存间内，定期委托有资质单位处理。</w:t>
            </w:r>
          </w:p>
          <w:p w14:paraId="2BA96AFE">
            <w:pPr>
              <w:pStyle w:val="79"/>
              <w:keepNext w:val="0"/>
              <w:keepLines w:val="0"/>
              <w:pageBreakBefore w:val="0"/>
              <w:widowControl w:val="0"/>
              <w:kinsoku/>
              <w:wordWrap/>
              <w:overflowPunct/>
              <w:topLinePunct w:val="0"/>
              <w:autoSpaceDE/>
              <w:autoSpaceDN/>
              <w:bidi w:val="0"/>
              <w:adjustRightInd/>
              <w:snapToGrid/>
              <w:spacing w:before="0" w:beforeLines="0"/>
              <w:textAlignment w:val="auto"/>
              <w:outlineLvl w:val="9"/>
              <w:rPr>
                <w:rFonts w:hint="default" w:ascii="Times New Roman" w:hAnsi="Times New Roman" w:cs="Times New Roman"/>
                <w:color w:val="auto"/>
                <w:u w:val="single" w:color="auto"/>
              </w:rPr>
            </w:pPr>
            <w:r>
              <w:rPr>
                <w:rFonts w:hint="default" w:ascii="Times New Roman" w:hAnsi="Times New Roman" w:cs="Times New Roman"/>
                <w:color w:val="auto"/>
                <w:u w:val="single" w:color="auto"/>
              </w:rPr>
              <w:t>表4-</w:t>
            </w:r>
            <w:r>
              <w:rPr>
                <w:rFonts w:hint="default" w:ascii="Times New Roman" w:hAnsi="Times New Roman" w:cs="Times New Roman"/>
                <w:color w:val="auto"/>
                <w:u w:val="single" w:color="auto"/>
                <w:lang w:val="en-US" w:eastAsia="zh-CN"/>
              </w:rPr>
              <w:t>1</w:t>
            </w:r>
            <w:r>
              <w:rPr>
                <w:rFonts w:hint="eastAsia" w:cs="Times New Roman"/>
                <w:color w:val="auto"/>
                <w:u w:val="single" w:color="auto"/>
                <w:lang w:val="en-US" w:eastAsia="zh-CN"/>
              </w:rPr>
              <w:t>1</w:t>
            </w:r>
            <w:r>
              <w:rPr>
                <w:rFonts w:hint="default" w:ascii="Times New Roman" w:hAnsi="Times New Roman" w:cs="Times New Roman"/>
                <w:color w:val="auto"/>
                <w:u w:val="single" w:color="auto"/>
                <w:lang w:val="en-US" w:eastAsia="zh-CN"/>
              </w:rPr>
              <w:t xml:space="preserve"> </w:t>
            </w:r>
            <w:r>
              <w:rPr>
                <w:rFonts w:hint="default" w:ascii="Times New Roman" w:hAnsi="Times New Roman" w:cs="Times New Roman"/>
                <w:color w:val="auto"/>
                <w:u w:val="single" w:color="auto"/>
              </w:rPr>
              <w:t>项目固体废物产排情况一览表</w:t>
            </w:r>
          </w:p>
          <w:tbl>
            <w:tblPr>
              <w:tblStyle w:val="38"/>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118"/>
              <w:gridCol w:w="995"/>
              <w:gridCol w:w="773"/>
              <w:gridCol w:w="1113"/>
              <w:gridCol w:w="654"/>
              <w:gridCol w:w="831"/>
              <w:gridCol w:w="1998"/>
            </w:tblGrid>
            <w:tr w14:paraId="101D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tcBorders>
                    <w:tl2br w:val="nil"/>
                    <w:tr2bl w:val="nil"/>
                  </w:tcBorders>
                  <w:noWrap w:val="0"/>
                  <w:vAlign w:val="center"/>
                </w:tcPr>
                <w:p w14:paraId="239D07F3">
                  <w:pPr>
                    <w:pStyle w:val="77"/>
                    <w:bidi w:val="0"/>
                    <w:spacing w:line="240" w:lineRule="auto"/>
                    <w:jc w:val="center"/>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lang w:val="en-US" w:eastAsia="zh-CN"/>
                    </w:rPr>
                    <w:t>序号</w:t>
                  </w:r>
                </w:p>
              </w:tc>
              <w:tc>
                <w:tcPr>
                  <w:tcW w:w="1118" w:type="dxa"/>
                  <w:tcBorders>
                    <w:tl2br w:val="nil"/>
                    <w:tr2bl w:val="nil"/>
                  </w:tcBorders>
                  <w:noWrap w:val="0"/>
                  <w:vAlign w:val="center"/>
                </w:tcPr>
                <w:p w14:paraId="64006484">
                  <w:pPr>
                    <w:pStyle w:val="77"/>
                    <w:bidi w:val="0"/>
                    <w:spacing w:line="240" w:lineRule="auto"/>
                    <w:jc w:val="center"/>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lang w:val="en-US" w:eastAsia="zh-CN"/>
                    </w:rPr>
                    <w:t>产生环节</w:t>
                  </w:r>
                </w:p>
              </w:tc>
              <w:tc>
                <w:tcPr>
                  <w:tcW w:w="995" w:type="dxa"/>
                  <w:tcBorders>
                    <w:tl2br w:val="nil"/>
                    <w:tr2bl w:val="nil"/>
                  </w:tcBorders>
                  <w:noWrap w:val="0"/>
                  <w:vAlign w:val="center"/>
                </w:tcPr>
                <w:p w14:paraId="42733C70">
                  <w:pPr>
                    <w:pStyle w:val="77"/>
                    <w:bidi w:val="0"/>
                    <w:spacing w:line="240" w:lineRule="auto"/>
                    <w:jc w:val="center"/>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lang w:val="en-US" w:eastAsia="zh-CN"/>
                    </w:rPr>
                    <w:t>名称</w:t>
                  </w:r>
                </w:p>
              </w:tc>
              <w:tc>
                <w:tcPr>
                  <w:tcW w:w="773" w:type="dxa"/>
                  <w:tcBorders>
                    <w:tl2br w:val="nil"/>
                    <w:tr2bl w:val="nil"/>
                  </w:tcBorders>
                  <w:noWrap w:val="0"/>
                  <w:vAlign w:val="center"/>
                </w:tcPr>
                <w:p w14:paraId="7002825C">
                  <w:pPr>
                    <w:pStyle w:val="77"/>
                    <w:bidi w:val="0"/>
                    <w:spacing w:line="240" w:lineRule="auto"/>
                    <w:jc w:val="center"/>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lang w:val="en-US" w:eastAsia="zh-CN"/>
                    </w:rPr>
                    <w:t>属性</w:t>
                  </w:r>
                </w:p>
              </w:tc>
              <w:tc>
                <w:tcPr>
                  <w:tcW w:w="1113" w:type="dxa"/>
                  <w:tcBorders>
                    <w:tl2br w:val="nil"/>
                    <w:tr2bl w:val="nil"/>
                  </w:tcBorders>
                  <w:noWrap w:val="0"/>
                  <w:vAlign w:val="center"/>
                </w:tcPr>
                <w:p w14:paraId="1A0EDEDE">
                  <w:pPr>
                    <w:pStyle w:val="77"/>
                    <w:bidi w:val="0"/>
                    <w:spacing w:line="240" w:lineRule="auto"/>
                    <w:jc w:val="center"/>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cs="Times New Roman"/>
                      <w:b/>
                      <w:bCs/>
                      <w:color w:val="auto"/>
                      <w:sz w:val="21"/>
                      <w:szCs w:val="21"/>
                      <w:u w:val="single" w:color="auto"/>
                      <w:lang w:val="en-US" w:eastAsia="zh-CN"/>
                    </w:rPr>
                    <w:t>废物代码</w:t>
                  </w:r>
                </w:p>
              </w:tc>
              <w:tc>
                <w:tcPr>
                  <w:tcW w:w="654" w:type="dxa"/>
                  <w:tcBorders>
                    <w:tl2br w:val="nil"/>
                    <w:tr2bl w:val="nil"/>
                  </w:tcBorders>
                  <w:noWrap w:val="0"/>
                  <w:vAlign w:val="center"/>
                </w:tcPr>
                <w:p w14:paraId="1F6A83BE">
                  <w:pPr>
                    <w:pStyle w:val="77"/>
                    <w:bidi w:val="0"/>
                    <w:spacing w:line="240" w:lineRule="auto"/>
                    <w:jc w:val="center"/>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物理</w:t>
                  </w:r>
                </w:p>
                <w:p w14:paraId="301E0C49">
                  <w:pPr>
                    <w:pStyle w:val="77"/>
                    <w:bidi w:val="0"/>
                    <w:spacing w:line="240" w:lineRule="auto"/>
                    <w:jc w:val="center"/>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lang w:val="en-US" w:eastAsia="zh-CN"/>
                    </w:rPr>
                    <w:t>性状</w:t>
                  </w:r>
                </w:p>
              </w:tc>
              <w:tc>
                <w:tcPr>
                  <w:tcW w:w="831" w:type="dxa"/>
                  <w:tcBorders>
                    <w:tl2br w:val="nil"/>
                    <w:tr2bl w:val="nil"/>
                  </w:tcBorders>
                  <w:noWrap w:val="0"/>
                  <w:vAlign w:val="center"/>
                </w:tcPr>
                <w:p w14:paraId="44BE528E">
                  <w:pPr>
                    <w:pStyle w:val="77"/>
                    <w:bidi w:val="0"/>
                    <w:spacing w:line="240" w:lineRule="auto"/>
                    <w:jc w:val="center"/>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lang w:val="en-US" w:eastAsia="zh-CN"/>
                    </w:rPr>
                    <w:t>年产生量（t/a）</w:t>
                  </w:r>
                </w:p>
              </w:tc>
              <w:tc>
                <w:tcPr>
                  <w:tcW w:w="1998" w:type="dxa"/>
                  <w:tcBorders>
                    <w:tl2br w:val="nil"/>
                    <w:tr2bl w:val="nil"/>
                  </w:tcBorders>
                  <w:noWrap w:val="0"/>
                  <w:vAlign w:val="center"/>
                </w:tcPr>
                <w:p w14:paraId="0CBABCD2">
                  <w:pPr>
                    <w:pStyle w:val="77"/>
                    <w:bidi w:val="0"/>
                    <w:spacing w:line="240" w:lineRule="auto"/>
                    <w:jc w:val="center"/>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利用处置方式</w:t>
                  </w:r>
                </w:p>
                <w:p w14:paraId="7CE381FC">
                  <w:pPr>
                    <w:pStyle w:val="77"/>
                    <w:bidi w:val="0"/>
                    <w:spacing w:line="240" w:lineRule="auto"/>
                    <w:jc w:val="center"/>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lang w:val="en-US" w:eastAsia="zh-CN"/>
                    </w:rPr>
                    <w:t>和去向</w:t>
                  </w:r>
                </w:p>
              </w:tc>
            </w:tr>
            <w:tr w14:paraId="1ACD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54" w:type="dxa"/>
                  <w:tcBorders>
                    <w:tl2br w:val="nil"/>
                    <w:tr2bl w:val="nil"/>
                  </w:tcBorders>
                  <w:noWrap w:val="0"/>
                  <w:vAlign w:val="center"/>
                </w:tcPr>
                <w:p w14:paraId="1C636299">
                  <w:pPr>
                    <w:pStyle w:val="77"/>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1</w:t>
                  </w:r>
                </w:p>
              </w:tc>
              <w:tc>
                <w:tcPr>
                  <w:tcW w:w="1118" w:type="dxa"/>
                  <w:tcBorders>
                    <w:tl2br w:val="nil"/>
                    <w:tr2bl w:val="nil"/>
                  </w:tcBorders>
                  <w:noWrap w:val="0"/>
                  <w:vAlign w:val="center"/>
                </w:tcPr>
                <w:p w14:paraId="4C049A00">
                  <w:pPr>
                    <w:pStyle w:val="77"/>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员工生活</w:t>
                  </w:r>
                </w:p>
              </w:tc>
              <w:tc>
                <w:tcPr>
                  <w:tcW w:w="995" w:type="dxa"/>
                  <w:tcBorders>
                    <w:tl2br w:val="nil"/>
                    <w:tr2bl w:val="nil"/>
                  </w:tcBorders>
                  <w:noWrap w:val="0"/>
                  <w:vAlign w:val="center"/>
                </w:tcPr>
                <w:p w14:paraId="1DB053F6">
                  <w:pPr>
                    <w:pStyle w:val="77"/>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生活垃圾</w:t>
                  </w:r>
                </w:p>
              </w:tc>
              <w:tc>
                <w:tcPr>
                  <w:tcW w:w="773" w:type="dxa"/>
                  <w:tcBorders>
                    <w:tl2br w:val="nil"/>
                    <w:tr2bl w:val="nil"/>
                  </w:tcBorders>
                  <w:noWrap w:val="0"/>
                  <w:vAlign w:val="center"/>
                </w:tcPr>
                <w:p w14:paraId="5078DEB7">
                  <w:pPr>
                    <w:pStyle w:val="77"/>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生活垃圾</w:t>
                  </w:r>
                </w:p>
              </w:tc>
              <w:tc>
                <w:tcPr>
                  <w:tcW w:w="1113" w:type="dxa"/>
                  <w:tcBorders>
                    <w:tl2br w:val="nil"/>
                    <w:tr2bl w:val="nil"/>
                  </w:tcBorders>
                  <w:noWrap w:val="0"/>
                  <w:vAlign w:val="center"/>
                </w:tcPr>
                <w:p w14:paraId="4286BAD1">
                  <w:pPr>
                    <w:pStyle w:val="77"/>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w:t>
                  </w:r>
                </w:p>
              </w:tc>
              <w:tc>
                <w:tcPr>
                  <w:tcW w:w="654" w:type="dxa"/>
                  <w:tcBorders>
                    <w:tl2br w:val="nil"/>
                    <w:tr2bl w:val="nil"/>
                  </w:tcBorders>
                  <w:noWrap w:val="0"/>
                  <w:vAlign w:val="center"/>
                </w:tcPr>
                <w:p w14:paraId="56E0CD61">
                  <w:pPr>
                    <w:pStyle w:val="77"/>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固态</w:t>
                  </w:r>
                </w:p>
              </w:tc>
              <w:tc>
                <w:tcPr>
                  <w:tcW w:w="831" w:type="dxa"/>
                  <w:tcBorders>
                    <w:tl2br w:val="nil"/>
                    <w:tr2bl w:val="nil"/>
                  </w:tcBorders>
                  <w:noWrap w:val="0"/>
                  <w:vAlign w:val="center"/>
                </w:tcPr>
                <w:p w14:paraId="37E0D7EF">
                  <w:pPr>
                    <w:pStyle w:val="77"/>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1.5</w:t>
                  </w:r>
                </w:p>
              </w:tc>
              <w:tc>
                <w:tcPr>
                  <w:tcW w:w="1998" w:type="dxa"/>
                  <w:tcBorders>
                    <w:tl2br w:val="nil"/>
                    <w:tr2bl w:val="nil"/>
                  </w:tcBorders>
                  <w:noWrap w:val="0"/>
                  <w:vAlign w:val="center"/>
                </w:tcPr>
                <w:p w14:paraId="1FBC446E">
                  <w:pPr>
                    <w:pStyle w:val="77"/>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环卫部门清运处理</w:t>
                  </w:r>
                </w:p>
              </w:tc>
            </w:tr>
            <w:tr w14:paraId="0247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tcBorders>
                    <w:tl2br w:val="nil"/>
                    <w:tr2bl w:val="nil"/>
                  </w:tcBorders>
                  <w:noWrap w:val="0"/>
                  <w:vAlign w:val="center"/>
                </w:tcPr>
                <w:p w14:paraId="0514601A">
                  <w:pPr>
                    <w:pStyle w:val="77"/>
                    <w:bidi w:val="0"/>
                    <w:spacing w:line="240" w:lineRule="auto"/>
                    <w:ind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eastAsia" w:cs="Times New Roman"/>
                      <w:color w:val="auto"/>
                      <w:kern w:val="40"/>
                      <w:sz w:val="21"/>
                      <w:szCs w:val="21"/>
                      <w:u w:val="single" w:color="auto"/>
                      <w:lang w:val="en-US" w:eastAsia="zh-CN" w:bidi="ar-SA"/>
                    </w:rPr>
                    <w:t>2</w:t>
                  </w:r>
                </w:p>
              </w:tc>
              <w:tc>
                <w:tcPr>
                  <w:tcW w:w="1118" w:type="dxa"/>
                  <w:tcBorders>
                    <w:tl2br w:val="nil"/>
                    <w:tr2bl w:val="nil"/>
                  </w:tcBorders>
                  <w:noWrap w:val="0"/>
                  <w:vAlign w:val="center"/>
                </w:tcPr>
                <w:p w14:paraId="4E21A767">
                  <w:pPr>
                    <w:pStyle w:val="77"/>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分选</w:t>
                  </w:r>
                </w:p>
              </w:tc>
              <w:tc>
                <w:tcPr>
                  <w:tcW w:w="995" w:type="dxa"/>
                  <w:tcBorders>
                    <w:tl2br w:val="nil"/>
                    <w:tr2bl w:val="nil"/>
                  </w:tcBorders>
                  <w:noWrap w:val="0"/>
                  <w:vAlign w:val="center"/>
                </w:tcPr>
                <w:p w14:paraId="1EB3CEB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泥砂</w:t>
                  </w:r>
                </w:p>
              </w:tc>
              <w:tc>
                <w:tcPr>
                  <w:tcW w:w="773" w:type="dxa"/>
                  <w:tcBorders>
                    <w:tl2br w:val="nil"/>
                    <w:tr2bl w:val="nil"/>
                  </w:tcBorders>
                  <w:noWrap w:val="0"/>
                  <w:vAlign w:val="center"/>
                </w:tcPr>
                <w:p w14:paraId="648DFEA5">
                  <w:pPr>
                    <w:pStyle w:val="77"/>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一般固废</w:t>
                  </w:r>
                </w:p>
              </w:tc>
              <w:tc>
                <w:tcPr>
                  <w:tcW w:w="1113" w:type="dxa"/>
                  <w:tcBorders>
                    <w:tl2br w:val="nil"/>
                    <w:tr2bl w:val="nil"/>
                  </w:tcBorders>
                  <w:noWrap w:val="0"/>
                  <w:vAlign w:val="center"/>
                </w:tcPr>
                <w:p w14:paraId="45B402FB">
                  <w:pPr>
                    <w:pStyle w:val="77"/>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900-099-S07</w:t>
                  </w:r>
                </w:p>
              </w:tc>
              <w:tc>
                <w:tcPr>
                  <w:tcW w:w="654" w:type="dxa"/>
                  <w:tcBorders>
                    <w:tl2br w:val="nil"/>
                    <w:tr2bl w:val="nil"/>
                  </w:tcBorders>
                  <w:noWrap w:val="0"/>
                  <w:vAlign w:val="center"/>
                </w:tcPr>
                <w:p w14:paraId="2B165339">
                  <w:pPr>
                    <w:pStyle w:val="77"/>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固态</w:t>
                  </w:r>
                </w:p>
              </w:tc>
              <w:tc>
                <w:tcPr>
                  <w:tcW w:w="831" w:type="dxa"/>
                  <w:tcBorders>
                    <w:tl2br w:val="nil"/>
                    <w:tr2bl w:val="nil"/>
                  </w:tcBorders>
                  <w:noWrap w:val="0"/>
                  <w:vAlign w:val="center"/>
                </w:tcPr>
                <w:p w14:paraId="266F2130">
                  <w:pPr>
                    <w:pStyle w:val="77"/>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300</w:t>
                  </w:r>
                </w:p>
              </w:tc>
              <w:tc>
                <w:tcPr>
                  <w:tcW w:w="1998" w:type="dxa"/>
                  <w:vMerge w:val="restart"/>
                  <w:tcBorders>
                    <w:tl2br w:val="nil"/>
                    <w:tr2bl w:val="nil"/>
                  </w:tcBorders>
                  <w:noWrap w:val="0"/>
                  <w:vAlign w:val="center"/>
                </w:tcPr>
                <w:p w14:paraId="7F068FD4">
                  <w:pPr>
                    <w:pStyle w:val="77"/>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b w:val="0"/>
                      <w:bCs w:val="0"/>
                      <w:color w:val="auto"/>
                      <w:kern w:val="2"/>
                      <w:sz w:val="21"/>
                      <w:szCs w:val="21"/>
                      <w:u w:val="none" w:color="auto"/>
                      <w:lang w:val="en-US" w:eastAsia="zh-CN" w:bidi="ar-SA"/>
                    </w:rPr>
                    <w:t>定期清理</w:t>
                  </w:r>
                  <w:r>
                    <w:rPr>
                      <w:rFonts w:hint="eastAsia"/>
                      <w:color w:val="000000" w:themeColor="text1"/>
                      <w:sz w:val="21"/>
                      <w:szCs w:val="21"/>
                      <w:u w:val="none" w:color="auto"/>
                      <w:lang w:val="en-US" w:eastAsia="zh-CN"/>
                      <w14:textFill>
                        <w14:solidFill>
                          <w14:schemeClr w14:val="tx1"/>
                        </w14:solidFill>
                      </w14:textFill>
                    </w:rPr>
                    <w:t>交由新田县鑫峰渣土有限公司处置</w:t>
                  </w:r>
                </w:p>
              </w:tc>
            </w:tr>
            <w:tr w14:paraId="61E4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tcBorders>
                    <w:tl2br w:val="nil"/>
                    <w:tr2bl w:val="nil"/>
                  </w:tcBorders>
                  <w:noWrap w:val="0"/>
                  <w:vAlign w:val="center"/>
                </w:tcPr>
                <w:p w14:paraId="25E3B7C2">
                  <w:pPr>
                    <w:pStyle w:val="77"/>
                    <w:bidi w:val="0"/>
                    <w:spacing w:line="240" w:lineRule="auto"/>
                    <w:ind w:firstLine="0" w:firstLineChars="0"/>
                    <w:jc w:val="center"/>
                    <w:rPr>
                      <w:rFonts w:hint="default" w:cs="Times New Roman"/>
                      <w:color w:val="auto"/>
                      <w:kern w:val="40"/>
                      <w:sz w:val="21"/>
                      <w:szCs w:val="21"/>
                      <w:u w:val="single" w:color="auto"/>
                      <w:lang w:val="en-US" w:eastAsia="zh-CN" w:bidi="ar-SA"/>
                    </w:rPr>
                  </w:pPr>
                  <w:r>
                    <w:rPr>
                      <w:rFonts w:hint="eastAsia" w:cs="Times New Roman"/>
                      <w:color w:val="auto"/>
                      <w:kern w:val="40"/>
                      <w:sz w:val="21"/>
                      <w:szCs w:val="21"/>
                      <w:u w:val="single" w:color="auto"/>
                      <w:lang w:val="en-US" w:eastAsia="zh-CN" w:bidi="ar-SA"/>
                    </w:rPr>
                    <w:t>3</w:t>
                  </w:r>
                </w:p>
              </w:tc>
              <w:tc>
                <w:tcPr>
                  <w:tcW w:w="1118" w:type="dxa"/>
                  <w:tcBorders>
                    <w:tl2br w:val="nil"/>
                    <w:tr2bl w:val="nil"/>
                  </w:tcBorders>
                  <w:noWrap w:val="0"/>
                  <w:vAlign w:val="center"/>
                </w:tcPr>
                <w:p w14:paraId="0B5D7C71">
                  <w:pPr>
                    <w:pStyle w:val="77"/>
                    <w:bidi w:val="0"/>
                    <w:spacing w:line="240" w:lineRule="auto"/>
                    <w:jc w:val="center"/>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沉淀池</w:t>
                  </w:r>
                </w:p>
              </w:tc>
              <w:tc>
                <w:tcPr>
                  <w:tcW w:w="995" w:type="dxa"/>
                  <w:tcBorders>
                    <w:tl2br w:val="nil"/>
                    <w:tr2bl w:val="nil"/>
                  </w:tcBorders>
                  <w:noWrap w:val="0"/>
                  <w:vAlign w:val="center"/>
                </w:tcPr>
                <w:p w14:paraId="49A951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污泥</w:t>
                  </w:r>
                </w:p>
              </w:tc>
              <w:tc>
                <w:tcPr>
                  <w:tcW w:w="773" w:type="dxa"/>
                  <w:tcBorders>
                    <w:tl2br w:val="nil"/>
                    <w:tr2bl w:val="nil"/>
                  </w:tcBorders>
                  <w:noWrap w:val="0"/>
                  <w:vAlign w:val="center"/>
                </w:tcPr>
                <w:p w14:paraId="1927541F">
                  <w:pPr>
                    <w:pStyle w:val="77"/>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一般固废</w:t>
                  </w:r>
                </w:p>
              </w:tc>
              <w:tc>
                <w:tcPr>
                  <w:tcW w:w="1113" w:type="dxa"/>
                  <w:tcBorders>
                    <w:tl2br w:val="nil"/>
                    <w:tr2bl w:val="nil"/>
                  </w:tcBorders>
                  <w:noWrap w:val="0"/>
                  <w:vAlign w:val="center"/>
                </w:tcPr>
                <w:p w14:paraId="79381013">
                  <w:pPr>
                    <w:pStyle w:val="77"/>
                    <w:bidi w:val="0"/>
                    <w:spacing w:line="240" w:lineRule="auto"/>
                    <w:jc w:val="center"/>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900-099-S07</w:t>
                  </w:r>
                </w:p>
              </w:tc>
              <w:tc>
                <w:tcPr>
                  <w:tcW w:w="654" w:type="dxa"/>
                  <w:tcBorders>
                    <w:tl2br w:val="nil"/>
                    <w:tr2bl w:val="nil"/>
                  </w:tcBorders>
                  <w:noWrap w:val="0"/>
                  <w:vAlign w:val="center"/>
                </w:tcPr>
                <w:p w14:paraId="0498354E">
                  <w:pPr>
                    <w:pStyle w:val="77"/>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固态</w:t>
                  </w:r>
                </w:p>
              </w:tc>
              <w:tc>
                <w:tcPr>
                  <w:tcW w:w="831" w:type="dxa"/>
                  <w:tcBorders>
                    <w:tl2br w:val="nil"/>
                    <w:tr2bl w:val="nil"/>
                  </w:tcBorders>
                  <w:noWrap w:val="0"/>
                  <w:vAlign w:val="center"/>
                </w:tcPr>
                <w:p w14:paraId="78BCCE16">
                  <w:pPr>
                    <w:pStyle w:val="77"/>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3</w:t>
                  </w:r>
                </w:p>
              </w:tc>
              <w:tc>
                <w:tcPr>
                  <w:tcW w:w="1998" w:type="dxa"/>
                  <w:vMerge w:val="continue"/>
                  <w:tcBorders>
                    <w:tl2br w:val="nil"/>
                    <w:tr2bl w:val="nil"/>
                  </w:tcBorders>
                  <w:noWrap w:val="0"/>
                  <w:vAlign w:val="center"/>
                </w:tcPr>
                <w:p w14:paraId="71206C41">
                  <w:pPr>
                    <w:pStyle w:val="77"/>
                    <w:bidi w:val="0"/>
                    <w:spacing w:line="240" w:lineRule="auto"/>
                    <w:jc w:val="center"/>
                    <w:rPr>
                      <w:rFonts w:hint="eastAsia"/>
                      <w:color w:val="000000" w:themeColor="text1"/>
                      <w:sz w:val="21"/>
                      <w:szCs w:val="21"/>
                      <w:u w:val="single" w:color="auto"/>
                      <w14:textFill>
                        <w14:solidFill>
                          <w14:schemeClr w14:val="tx1"/>
                        </w14:solidFill>
                      </w14:textFill>
                    </w:rPr>
                  </w:pPr>
                </w:p>
              </w:tc>
            </w:tr>
            <w:tr w14:paraId="4392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restart"/>
                  <w:tcBorders>
                    <w:tl2br w:val="nil"/>
                    <w:tr2bl w:val="nil"/>
                  </w:tcBorders>
                  <w:noWrap w:val="0"/>
                  <w:vAlign w:val="center"/>
                </w:tcPr>
                <w:p w14:paraId="575C4AF4">
                  <w:pPr>
                    <w:pStyle w:val="77"/>
                    <w:bidi w:val="0"/>
                    <w:spacing w:line="240" w:lineRule="auto"/>
                    <w:ind w:right="113" w:rightChars="0"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eastAsia" w:cs="Times New Roman"/>
                      <w:color w:val="auto"/>
                      <w:sz w:val="21"/>
                      <w:szCs w:val="21"/>
                      <w:u w:val="single" w:color="auto"/>
                      <w:lang w:val="en-US" w:eastAsia="zh-CN"/>
                    </w:rPr>
                    <w:t>4</w:t>
                  </w:r>
                </w:p>
              </w:tc>
              <w:tc>
                <w:tcPr>
                  <w:tcW w:w="1118" w:type="dxa"/>
                  <w:vMerge w:val="restart"/>
                  <w:tcBorders>
                    <w:tl2br w:val="nil"/>
                    <w:tr2bl w:val="nil"/>
                  </w:tcBorders>
                  <w:noWrap w:val="0"/>
                  <w:vAlign w:val="center"/>
                </w:tcPr>
                <w:p w14:paraId="73691365">
                  <w:pPr>
                    <w:pStyle w:val="77"/>
                    <w:bidi w:val="0"/>
                    <w:spacing w:line="240" w:lineRule="auto"/>
                    <w:ind w:right="113" w:rightChars="0" w:firstLine="0" w:firstLineChars="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机修</w:t>
                  </w:r>
                </w:p>
              </w:tc>
              <w:tc>
                <w:tcPr>
                  <w:tcW w:w="995" w:type="dxa"/>
                  <w:tcBorders>
                    <w:tl2br w:val="nil"/>
                    <w:tr2bl w:val="nil"/>
                  </w:tcBorders>
                  <w:noWrap w:val="0"/>
                  <w:vAlign w:val="center"/>
                </w:tcPr>
                <w:p w14:paraId="472D7313">
                  <w:pPr>
                    <w:pStyle w:val="77"/>
                    <w:bidi w:val="0"/>
                    <w:spacing w:line="240" w:lineRule="auto"/>
                    <w:ind w:right="113" w:rightChars="0" w:firstLine="0" w:firstLineChars="0"/>
                    <w:jc w:val="center"/>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eastAsia="zh-CN"/>
                    </w:rPr>
                    <w:t>废机油</w:t>
                  </w:r>
                </w:p>
              </w:tc>
              <w:tc>
                <w:tcPr>
                  <w:tcW w:w="773" w:type="dxa"/>
                  <w:tcBorders>
                    <w:tl2br w:val="nil"/>
                    <w:tr2bl w:val="nil"/>
                  </w:tcBorders>
                  <w:noWrap w:val="0"/>
                  <w:vAlign w:val="center"/>
                </w:tcPr>
                <w:p w14:paraId="3B1CF323">
                  <w:pPr>
                    <w:pStyle w:val="77"/>
                    <w:bidi w:val="0"/>
                    <w:spacing w:line="240" w:lineRule="auto"/>
                    <w:ind w:right="113" w:rightChars="0" w:firstLine="0" w:firstLineChars="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危险废物</w:t>
                  </w:r>
                </w:p>
              </w:tc>
              <w:tc>
                <w:tcPr>
                  <w:tcW w:w="1113" w:type="dxa"/>
                  <w:vMerge w:val="restart"/>
                  <w:tcBorders>
                    <w:tl2br w:val="nil"/>
                    <w:tr2bl w:val="nil"/>
                  </w:tcBorders>
                  <w:noWrap w:val="0"/>
                  <w:vAlign w:val="center"/>
                </w:tcPr>
                <w:p w14:paraId="0E80375C">
                  <w:pPr>
                    <w:pStyle w:val="77"/>
                    <w:bidi w:val="0"/>
                    <w:spacing w:line="240" w:lineRule="auto"/>
                    <w:ind w:right="113" w:rightChars="0" w:firstLine="0" w:firstLineChars="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b w:val="0"/>
                      <w:bCs w:val="0"/>
                      <w:color w:val="auto"/>
                      <w:kern w:val="2"/>
                      <w:sz w:val="21"/>
                      <w:szCs w:val="21"/>
                      <w:u w:val="single" w:color="auto"/>
                      <w:lang w:val="en-US" w:eastAsia="zh-CN" w:bidi="ar-SA"/>
                    </w:rPr>
                    <w:t>900-249-08</w:t>
                  </w:r>
                </w:p>
              </w:tc>
              <w:tc>
                <w:tcPr>
                  <w:tcW w:w="654" w:type="dxa"/>
                  <w:tcBorders>
                    <w:tl2br w:val="nil"/>
                    <w:tr2bl w:val="nil"/>
                  </w:tcBorders>
                  <w:noWrap w:val="0"/>
                  <w:vAlign w:val="center"/>
                </w:tcPr>
                <w:p w14:paraId="3A54BC31">
                  <w:pPr>
                    <w:pStyle w:val="77"/>
                    <w:bidi w:val="0"/>
                    <w:spacing w:line="240" w:lineRule="auto"/>
                    <w:ind w:right="113" w:rightChars="0" w:firstLine="0" w:firstLineChars="0"/>
                    <w:jc w:val="center"/>
                    <w:rPr>
                      <w:rFonts w:hint="default" w:ascii="Times New Roman" w:hAnsi="Times New Roman" w:eastAsia="宋体" w:cs="Times New Roman"/>
                      <w:color w:val="auto"/>
                      <w:sz w:val="21"/>
                      <w:szCs w:val="21"/>
                      <w:u w:val="single" w:color="auto"/>
                      <w:lang w:val="en-US" w:eastAsia="zh-CN"/>
                    </w:rPr>
                  </w:pPr>
                  <w:r>
                    <w:rPr>
                      <w:rFonts w:hint="eastAsia" w:cs="Times New Roman"/>
                      <w:color w:val="000000" w:themeColor="text1"/>
                      <w:sz w:val="21"/>
                      <w:szCs w:val="21"/>
                      <w:u w:val="single" w:color="auto"/>
                      <w:lang w:val="en-US" w:eastAsia="zh-CN"/>
                      <w14:textFill>
                        <w14:solidFill>
                          <w14:schemeClr w14:val="tx1"/>
                        </w14:solidFill>
                      </w14:textFill>
                    </w:rPr>
                    <w:t>液</w:t>
                  </w:r>
                  <w: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t>态</w:t>
                  </w:r>
                </w:p>
              </w:tc>
              <w:tc>
                <w:tcPr>
                  <w:tcW w:w="831" w:type="dxa"/>
                  <w:vMerge w:val="restart"/>
                  <w:tcBorders>
                    <w:tl2br w:val="nil"/>
                    <w:tr2bl w:val="nil"/>
                  </w:tcBorders>
                  <w:noWrap w:val="0"/>
                  <w:vAlign w:val="center"/>
                </w:tcPr>
                <w:p w14:paraId="4B3BB79E">
                  <w:pPr>
                    <w:pStyle w:val="77"/>
                    <w:bidi w:val="0"/>
                    <w:spacing w:line="240" w:lineRule="auto"/>
                    <w:ind w:right="113" w:rightChars="0" w:firstLine="0" w:firstLineChars="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0.0</w:t>
                  </w:r>
                  <w:r>
                    <w:rPr>
                      <w:rFonts w:hint="eastAsia" w:cs="Times New Roman"/>
                      <w:color w:val="auto"/>
                      <w:sz w:val="21"/>
                      <w:szCs w:val="21"/>
                      <w:u w:val="single" w:color="auto"/>
                      <w:lang w:val="en-US" w:eastAsia="zh-CN"/>
                    </w:rPr>
                    <w:t>1</w:t>
                  </w:r>
                </w:p>
              </w:tc>
              <w:tc>
                <w:tcPr>
                  <w:tcW w:w="1998" w:type="dxa"/>
                  <w:vMerge w:val="restart"/>
                  <w:tcBorders>
                    <w:tl2br w:val="nil"/>
                    <w:tr2bl w:val="nil"/>
                  </w:tcBorders>
                  <w:noWrap w:val="0"/>
                  <w:vAlign w:val="center"/>
                </w:tcPr>
                <w:p w14:paraId="201D8530">
                  <w:pPr>
                    <w:pStyle w:val="77"/>
                    <w:bidi w:val="0"/>
                    <w:spacing w:line="240" w:lineRule="auto"/>
                    <w:jc w:val="center"/>
                    <w:rPr>
                      <w:rFonts w:hint="default" w:ascii="Times New Roman" w:hAnsi="Times New Roman" w:eastAsia="宋体" w:cs="Times New Roman"/>
                      <w:color w:val="auto"/>
                      <w:sz w:val="21"/>
                      <w:szCs w:val="21"/>
                      <w:u w:val="single" w:color="auto"/>
                      <w:lang w:eastAsia="zh-CN"/>
                    </w:rPr>
                  </w:pPr>
                  <w:r>
                    <w:rPr>
                      <w:rFonts w:hint="eastAsia" w:cs="Times New Roman"/>
                      <w:color w:val="auto"/>
                      <w:sz w:val="21"/>
                      <w:szCs w:val="21"/>
                      <w:u w:val="single" w:color="auto"/>
                      <w:lang w:val="en-US" w:eastAsia="zh-CN"/>
                    </w:rPr>
                    <w:t>建立危废台帐，</w:t>
                  </w:r>
                  <w:r>
                    <w:rPr>
                      <w:rFonts w:hint="default" w:ascii="Times New Roman" w:hAnsi="Times New Roman" w:eastAsia="宋体" w:cs="Times New Roman"/>
                      <w:color w:val="auto"/>
                      <w:sz w:val="21"/>
                      <w:szCs w:val="21"/>
                      <w:u w:val="single" w:color="auto"/>
                      <w:lang w:eastAsia="zh-CN"/>
                    </w:rPr>
                    <w:t>暂存危废暂存间，定期</w:t>
                  </w:r>
                  <w:r>
                    <w:rPr>
                      <w:rFonts w:hint="default" w:ascii="Times New Roman" w:hAnsi="Times New Roman" w:eastAsia="宋体" w:cs="Times New Roman"/>
                      <w:color w:val="auto"/>
                      <w:sz w:val="21"/>
                      <w:szCs w:val="21"/>
                      <w:u w:val="single" w:color="auto"/>
                    </w:rPr>
                    <w:t>委托有资质单位处理</w:t>
                  </w:r>
                </w:p>
              </w:tc>
            </w:tr>
            <w:tr w14:paraId="0E73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tcBorders>
                    <w:tl2br w:val="nil"/>
                    <w:tr2bl w:val="nil"/>
                  </w:tcBorders>
                  <w:noWrap w:val="0"/>
                  <w:vAlign w:val="center"/>
                </w:tcPr>
                <w:p w14:paraId="76C21F4E">
                  <w:pPr>
                    <w:pStyle w:val="77"/>
                    <w:bidi w:val="0"/>
                    <w:spacing w:line="240" w:lineRule="auto"/>
                    <w:ind w:right="113" w:rightChars="0" w:firstLine="0" w:firstLineChars="0"/>
                    <w:jc w:val="center"/>
                    <w:rPr>
                      <w:rFonts w:hint="eastAsia" w:ascii="Times New Roman" w:hAnsi="Times New Roman" w:cs="Times New Roman"/>
                      <w:color w:val="auto"/>
                      <w:sz w:val="21"/>
                      <w:szCs w:val="21"/>
                      <w:u w:val="single" w:color="auto"/>
                      <w:lang w:val="en-US" w:eastAsia="zh-CN"/>
                    </w:rPr>
                  </w:pPr>
                </w:p>
              </w:tc>
              <w:tc>
                <w:tcPr>
                  <w:tcW w:w="1118" w:type="dxa"/>
                  <w:vMerge w:val="continue"/>
                  <w:tcBorders>
                    <w:tl2br w:val="nil"/>
                    <w:tr2bl w:val="nil"/>
                  </w:tcBorders>
                  <w:noWrap w:val="0"/>
                  <w:vAlign w:val="center"/>
                </w:tcPr>
                <w:p w14:paraId="438723A7">
                  <w:pPr>
                    <w:pStyle w:val="77"/>
                    <w:bidi w:val="0"/>
                    <w:spacing w:line="240" w:lineRule="auto"/>
                    <w:ind w:right="113" w:rightChars="0" w:firstLine="0" w:firstLineChars="0"/>
                    <w:jc w:val="center"/>
                    <w:rPr>
                      <w:rFonts w:hint="default" w:ascii="Times New Roman" w:hAnsi="Times New Roman" w:eastAsia="宋体" w:cs="Times New Roman"/>
                      <w:color w:val="auto"/>
                      <w:sz w:val="21"/>
                      <w:szCs w:val="21"/>
                      <w:u w:val="single" w:color="auto"/>
                      <w:lang w:val="en-US" w:eastAsia="zh-CN"/>
                    </w:rPr>
                  </w:pPr>
                </w:p>
              </w:tc>
              <w:tc>
                <w:tcPr>
                  <w:tcW w:w="995" w:type="dxa"/>
                  <w:tcBorders>
                    <w:tl2br w:val="nil"/>
                    <w:tr2bl w:val="nil"/>
                  </w:tcBorders>
                  <w:noWrap w:val="0"/>
                  <w:vAlign w:val="center"/>
                </w:tcPr>
                <w:p w14:paraId="4B35FBD1">
                  <w:pPr>
                    <w:pStyle w:val="77"/>
                    <w:bidi w:val="0"/>
                    <w:spacing w:line="240" w:lineRule="auto"/>
                    <w:ind w:right="113" w:rightChars="0" w:firstLine="0" w:firstLineChars="0"/>
                    <w:jc w:val="center"/>
                    <w:rPr>
                      <w:rFonts w:hint="eastAsia" w:cs="Times New Roman"/>
                      <w:color w:val="auto"/>
                      <w:sz w:val="21"/>
                      <w:szCs w:val="21"/>
                      <w:u w:val="single" w:color="auto"/>
                      <w:lang w:eastAsia="zh-CN"/>
                    </w:rPr>
                  </w:pPr>
                  <w:r>
                    <w:rPr>
                      <w:rFonts w:hint="default" w:ascii="Times New Roman" w:hAnsi="Times New Roman" w:eastAsia="宋体" w:cs="Times New Roman"/>
                      <w:b w:val="0"/>
                      <w:bCs w:val="0"/>
                      <w:color w:val="000000" w:themeColor="text1"/>
                      <w:kern w:val="2"/>
                      <w:sz w:val="21"/>
                      <w:szCs w:val="21"/>
                      <w:u w:val="none" w:color="auto"/>
                      <w:lang w:val="en-US" w:eastAsia="zh-CN" w:bidi="ar-SA"/>
                      <w14:textFill>
                        <w14:solidFill>
                          <w14:schemeClr w14:val="tx1"/>
                        </w14:solidFill>
                      </w14:textFill>
                    </w:rPr>
                    <w:t>废油桶</w:t>
                  </w:r>
                  <w:r>
                    <w:rPr>
                      <w:rFonts w:hint="eastAsia" w:ascii="Times New Roman" w:hAnsi="Times New Roman" w:eastAsia="宋体" w:cs="Times New Roman"/>
                      <w:b w:val="0"/>
                      <w:bCs w:val="0"/>
                      <w:color w:val="000000" w:themeColor="text1"/>
                      <w:kern w:val="2"/>
                      <w:sz w:val="21"/>
                      <w:szCs w:val="21"/>
                      <w:u w:val="none" w:color="auto"/>
                      <w:lang w:val="en-US" w:eastAsia="zh-CN" w:bidi="ar-SA"/>
                      <w14:textFill>
                        <w14:solidFill>
                          <w14:schemeClr w14:val="tx1"/>
                        </w14:solidFill>
                      </w14:textFill>
                    </w:rPr>
                    <w:t>、</w:t>
                  </w:r>
                  <w:r>
                    <w:rPr>
                      <w:rFonts w:hint="default" w:ascii="Times New Roman" w:hAnsi="Times New Roman" w:eastAsia="宋体" w:cs="Times New Roman"/>
                      <w:color w:val="auto"/>
                      <w:sz w:val="21"/>
                      <w:szCs w:val="21"/>
                      <w:u w:val="single" w:color="auto"/>
                      <w:lang w:val="en-US" w:eastAsia="zh-CN"/>
                    </w:rPr>
                    <w:t>含油废抹布手套</w:t>
                  </w:r>
                </w:p>
              </w:tc>
              <w:tc>
                <w:tcPr>
                  <w:tcW w:w="773" w:type="dxa"/>
                  <w:tcBorders>
                    <w:tl2br w:val="nil"/>
                    <w:tr2bl w:val="nil"/>
                  </w:tcBorders>
                  <w:noWrap w:val="0"/>
                  <w:vAlign w:val="center"/>
                </w:tcPr>
                <w:p w14:paraId="3207AD78">
                  <w:pPr>
                    <w:pStyle w:val="77"/>
                    <w:bidi w:val="0"/>
                    <w:spacing w:line="240" w:lineRule="auto"/>
                    <w:ind w:right="113" w:rightChars="0" w:firstLine="0" w:firstLineChars="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危险废物</w:t>
                  </w:r>
                </w:p>
              </w:tc>
              <w:tc>
                <w:tcPr>
                  <w:tcW w:w="1113" w:type="dxa"/>
                  <w:vMerge w:val="continue"/>
                  <w:tcBorders>
                    <w:tl2br w:val="nil"/>
                    <w:tr2bl w:val="nil"/>
                  </w:tcBorders>
                  <w:noWrap w:val="0"/>
                  <w:vAlign w:val="center"/>
                </w:tcPr>
                <w:p w14:paraId="5409A584">
                  <w:pPr>
                    <w:pStyle w:val="77"/>
                    <w:bidi w:val="0"/>
                    <w:spacing w:line="240" w:lineRule="auto"/>
                    <w:ind w:right="113" w:rightChars="0" w:firstLine="0" w:firstLineChars="0"/>
                    <w:jc w:val="center"/>
                    <w:rPr>
                      <w:rFonts w:hint="default" w:ascii="Times New Roman" w:hAnsi="Times New Roman" w:eastAsia="宋体" w:cs="Times New Roman"/>
                      <w:b w:val="0"/>
                      <w:bCs w:val="0"/>
                      <w:color w:val="auto"/>
                      <w:kern w:val="2"/>
                      <w:sz w:val="21"/>
                      <w:szCs w:val="21"/>
                      <w:u w:val="single" w:color="auto"/>
                      <w:lang w:val="en-US" w:eastAsia="zh-CN" w:bidi="ar-SA"/>
                    </w:rPr>
                  </w:pPr>
                </w:p>
              </w:tc>
              <w:tc>
                <w:tcPr>
                  <w:tcW w:w="654" w:type="dxa"/>
                  <w:tcBorders>
                    <w:tl2br w:val="nil"/>
                    <w:tr2bl w:val="nil"/>
                  </w:tcBorders>
                  <w:noWrap w:val="0"/>
                  <w:vAlign w:val="center"/>
                </w:tcPr>
                <w:p w14:paraId="5225D8C1">
                  <w:pPr>
                    <w:pStyle w:val="77"/>
                    <w:bidi w:val="0"/>
                    <w:spacing w:line="240" w:lineRule="auto"/>
                    <w:ind w:right="113" w:rightChars="0" w:firstLine="0" w:firstLineChars="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固态</w:t>
                  </w:r>
                </w:p>
              </w:tc>
              <w:tc>
                <w:tcPr>
                  <w:tcW w:w="831" w:type="dxa"/>
                  <w:vMerge w:val="continue"/>
                  <w:tcBorders>
                    <w:tl2br w:val="nil"/>
                    <w:tr2bl w:val="nil"/>
                  </w:tcBorders>
                  <w:noWrap w:val="0"/>
                  <w:vAlign w:val="center"/>
                </w:tcPr>
                <w:p w14:paraId="3C8E6868">
                  <w:pPr>
                    <w:pStyle w:val="77"/>
                    <w:bidi w:val="0"/>
                    <w:spacing w:line="240" w:lineRule="auto"/>
                    <w:ind w:right="113" w:rightChars="0" w:firstLine="0" w:firstLineChars="0"/>
                    <w:jc w:val="center"/>
                    <w:rPr>
                      <w:rFonts w:hint="default" w:ascii="Times New Roman" w:hAnsi="Times New Roman" w:eastAsia="宋体" w:cs="Times New Roman"/>
                      <w:color w:val="auto"/>
                      <w:sz w:val="21"/>
                      <w:szCs w:val="21"/>
                      <w:u w:val="single" w:color="auto"/>
                      <w:lang w:val="en-US" w:eastAsia="zh-CN"/>
                    </w:rPr>
                  </w:pPr>
                </w:p>
              </w:tc>
              <w:tc>
                <w:tcPr>
                  <w:tcW w:w="1998" w:type="dxa"/>
                  <w:vMerge w:val="continue"/>
                  <w:tcBorders>
                    <w:tl2br w:val="nil"/>
                    <w:tr2bl w:val="nil"/>
                  </w:tcBorders>
                  <w:noWrap w:val="0"/>
                  <w:vAlign w:val="center"/>
                </w:tcPr>
                <w:p w14:paraId="522E6EFA">
                  <w:pPr>
                    <w:pStyle w:val="77"/>
                    <w:bidi w:val="0"/>
                    <w:spacing w:line="240" w:lineRule="auto"/>
                    <w:jc w:val="center"/>
                    <w:rPr>
                      <w:rFonts w:hint="eastAsia" w:cs="Times New Roman"/>
                      <w:color w:val="auto"/>
                      <w:sz w:val="21"/>
                      <w:szCs w:val="21"/>
                      <w:u w:val="single" w:color="auto"/>
                      <w:lang w:val="en-US" w:eastAsia="zh-CN"/>
                    </w:rPr>
                  </w:pPr>
                </w:p>
              </w:tc>
            </w:tr>
          </w:tbl>
          <w:p w14:paraId="7AC52B42">
            <w:pPr>
              <w:pStyle w:val="74"/>
              <w:bidi w:val="0"/>
              <w:rPr>
                <w:rFonts w:hint="default" w:ascii="Times New Roman" w:hAnsi="Times New Roman" w:cs="Times New Roman"/>
                <w:b/>
                <w:bCs/>
                <w:color w:val="auto"/>
              </w:rPr>
            </w:pPr>
            <w:r>
              <w:rPr>
                <w:rFonts w:hint="default" w:ascii="Times New Roman" w:hAnsi="Times New Roman" w:cs="Times New Roman"/>
                <w:b/>
                <w:bCs/>
                <w:color w:val="auto"/>
                <w:lang w:eastAsia="zh-CN"/>
              </w:rPr>
              <w:t>（</w:t>
            </w:r>
            <w:r>
              <w:rPr>
                <w:rFonts w:hint="default" w:ascii="Times New Roman" w:hAnsi="Times New Roman" w:cs="Times New Roman"/>
                <w:b/>
                <w:bCs/>
                <w:color w:val="auto"/>
                <w:lang w:val="en-US" w:eastAsia="zh-CN"/>
              </w:rPr>
              <w:t>2</w:t>
            </w:r>
            <w:r>
              <w:rPr>
                <w:rFonts w:hint="default" w:ascii="Times New Roman" w:hAnsi="Times New Roman" w:cs="Times New Roman"/>
                <w:b/>
                <w:bCs/>
                <w:color w:val="auto"/>
                <w:lang w:eastAsia="zh-CN"/>
              </w:rPr>
              <w:t>）固体废物环境影响分析</w:t>
            </w:r>
          </w:p>
          <w:p w14:paraId="51A33B00">
            <w:pPr>
              <w:widowControl/>
              <w:spacing w:line="360" w:lineRule="auto"/>
              <w:ind w:firstLine="482" w:firstLineChars="200"/>
              <w:rPr>
                <w:rFonts w:hint="default" w:ascii="Times New Roman" w:hAnsi="Times New Roman" w:cs="Times New Roman"/>
                <w:b/>
                <w:bCs/>
                <w:color w:val="auto"/>
                <w:kern w:val="0"/>
                <w:sz w:val="24"/>
                <w:u w:val="none"/>
                <w:lang w:eastAsia="zh-CN" w:bidi="ar"/>
              </w:rPr>
            </w:pPr>
            <w:r>
              <w:rPr>
                <w:rFonts w:hint="default" w:ascii="Times New Roman" w:hAnsi="Times New Roman" w:cs="Times New Roman"/>
                <w:b/>
                <w:bCs/>
                <w:color w:val="auto"/>
                <w:kern w:val="0"/>
                <w:sz w:val="24"/>
                <w:u w:val="none"/>
                <w:lang w:eastAsia="zh-CN" w:bidi="ar"/>
              </w:rPr>
              <w:t>①固体废物分类处理方式</w:t>
            </w:r>
          </w:p>
          <w:p w14:paraId="7218A396">
            <w:pPr>
              <w:widowControl/>
              <w:spacing w:line="360" w:lineRule="auto"/>
              <w:ind w:firstLine="480" w:firstLineChars="200"/>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对于项目产生的固体废物，严格按照《固体废物污染环境防治法》（2020年9月修订版），根据固废的性质和类别，采用综合利用方法予以处理处置。</w:t>
            </w:r>
          </w:p>
          <w:p w14:paraId="237105FA">
            <w:pPr>
              <w:widowControl/>
              <w:spacing w:line="360" w:lineRule="auto"/>
              <w:ind w:firstLine="480" w:firstLineChars="200"/>
              <w:jc w:val="left"/>
              <w:rPr>
                <w:rFonts w:hint="default" w:ascii="Times New Roman" w:hAnsi="Times New Roman" w:eastAsia="宋体" w:cs="Times New Roman"/>
                <w:color w:val="auto"/>
                <w:kern w:val="0"/>
                <w:sz w:val="24"/>
                <w:lang w:bidi="ar"/>
              </w:rPr>
            </w:pPr>
            <w:r>
              <w:rPr>
                <w:rFonts w:hint="default" w:ascii="Times New Roman" w:hAnsi="Times New Roman" w:eastAsia="宋体" w:cs="Times New Roman"/>
                <w:color w:val="auto"/>
                <w:kern w:val="0"/>
                <w:sz w:val="24"/>
                <w:lang w:val="en-US" w:eastAsia="zh-CN" w:bidi="ar"/>
              </w:rPr>
              <w:t>本</w:t>
            </w:r>
            <w:r>
              <w:rPr>
                <w:rFonts w:hint="default" w:ascii="Times New Roman" w:hAnsi="Times New Roman" w:eastAsia="宋体" w:cs="Times New Roman"/>
                <w:color w:val="auto"/>
                <w:kern w:val="0"/>
                <w:sz w:val="24"/>
                <w:highlight w:val="none"/>
                <w:lang w:val="en-US" w:eastAsia="zh-CN" w:bidi="ar"/>
              </w:rPr>
              <w:t>项目设置一间</w:t>
            </w:r>
            <w:r>
              <w:rPr>
                <w:rFonts w:hint="eastAsia" w:cs="Times New Roman"/>
                <w:color w:val="auto"/>
                <w:kern w:val="0"/>
                <w:sz w:val="24"/>
                <w:highlight w:val="none"/>
                <w:lang w:val="en-US" w:eastAsia="zh-CN" w:bidi="ar"/>
              </w:rPr>
              <w:t>1</w:t>
            </w:r>
            <w:r>
              <w:rPr>
                <w:rFonts w:hint="default" w:ascii="Times New Roman" w:hAnsi="Times New Roman" w:eastAsia="宋体" w:cs="Times New Roman"/>
                <w:color w:val="auto"/>
                <w:kern w:val="0"/>
                <w:sz w:val="24"/>
                <w:highlight w:val="none"/>
                <w:lang w:val="en-US" w:eastAsia="zh-CN" w:bidi="ar"/>
              </w:rPr>
              <w:t>0m</w:t>
            </w:r>
            <w:r>
              <w:rPr>
                <w:rFonts w:hint="default" w:ascii="Times New Roman" w:hAnsi="Times New Roman" w:eastAsia="宋体" w:cs="Times New Roman"/>
                <w:color w:val="auto"/>
                <w:kern w:val="0"/>
                <w:sz w:val="24"/>
                <w:highlight w:val="none"/>
                <w:vertAlign w:val="superscript"/>
                <w:lang w:val="en-US" w:eastAsia="zh-CN" w:bidi="ar"/>
              </w:rPr>
              <w:t>2</w:t>
            </w:r>
            <w:r>
              <w:rPr>
                <w:rFonts w:hint="default" w:ascii="Times New Roman" w:hAnsi="Times New Roman" w:eastAsia="宋体" w:cs="Times New Roman"/>
                <w:color w:val="auto"/>
                <w:kern w:val="0"/>
                <w:sz w:val="24"/>
                <w:highlight w:val="none"/>
                <w:lang w:val="en-US" w:eastAsia="zh-CN" w:bidi="ar"/>
              </w:rPr>
              <w:t>的危险固废暂存间，危险废物分类规范收集于危废暂存间，定期交由有相关处理资质的单位进行处理。</w:t>
            </w:r>
          </w:p>
          <w:p w14:paraId="15F43107">
            <w:pPr>
              <w:widowControl/>
              <w:numPr>
                <w:ilvl w:val="0"/>
                <w:numId w:val="0"/>
              </w:numPr>
              <w:spacing w:line="360" w:lineRule="auto"/>
              <w:ind w:leftChars="200"/>
              <w:rPr>
                <w:rFonts w:hint="default" w:ascii="Times New Roman" w:hAnsi="Times New Roman" w:cs="Times New Roman"/>
                <w:b/>
                <w:bCs/>
                <w:color w:val="auto"/>
                <w:kern w:val="0"/>
                <w:sz w:val="24"/>
                <w:u w:val="single"/>
                <w:lang w:eastAsia="zh-CN" w:bidi="ar"/>
              </w:rPr>
            </w:pPr>
            <w:r>
              <w:rPr>
                <w:rFonts w:hint="default" w:ascii="Times New Roman" w:hAnsi="Times New Roman" w:cs="Times New Roman"/>
                <w:b/>
                <w:bCs/>
                <w:color w:val="auto"/>
                <w:kern w:val="0"/>
                <w:sz w:val="24"/>
                <w:u w:val="single"/>
                <w:lang w:eastAsia="zh-CN" w:bidi="ar"/>
              </w:rPr>
              <w:t>②固体废物的收集贮存可行性分析</w:t>
            </w:r>
          </w:p>
          <w:p w14:paraId="1E2F7D94">
            <w:pPr>
              <w:widowControl/>
              <w:numPr>
                <w:ilvl w:val="0"/>
                <w:numId w:val="0"/>
              </w:numPr>
              <w:spacing w:line="360" w:lineRule="auto"/>
              <w:ind w:leftChars="200"/>
              <w:rPr>
                <w:rFonts w:hint="default" w:ascii="Times New Roman" w:hAnsi="Times New Roman" w:eastAsia="宋体" w:cs="Times New Roman"/>
                <w:color w:val="auto"/>
                <w:sz w:val="24"/>
                <w:u w:val="single"/>
                <w:lang w:eastAsia="zh-CN"/>
              </w:rPr>
            </w:pPr>
            <w:r>
              <w:rPr>
                <w:rFonts w:hint="default" w:ascii="Times New Roman" w:hAnsi="Times New Roman" w:cs="Times New Roman"/>
                <w:color w:val="auto"/>
                <w:kern w:val="0"/>
                <w:sz w:val="24"/>
                <w:u w:val="single"/>
                <w:lang w:val="en-US" w:eastAsia="zh-CN" w:bidi="ar"/>
              </w:rPr>
              <w:t>1）</w:t>
            </w:r>
            <w:r>
              <w:rPr>
                <w:rFonts w:hint="default" w:ascii="Times New Roman" w:hAnsi="Times New Roman" w:cs="Times New Roman"/>
                <w:color w:val="auto"/>
                <w:kern w:val="0"/>
                <w:sz w:val="24"/>
                <w:u w:val="single"/>
                <w:lang w:bidi="ar"/>
              </w:rPr>
              <w:t>一般固体废物</w:t>
            </w:r>
          </w:p>
          <w:p w14:paraId="792D020A">
            <w:pPr>
              <w:widowControl/>
              <w:spacing w:line="360" w:lineRule="auto"/>
              <w:ind w:firstLine="480" w:firstLineChars="200"/>
              <w:rPr>
                <w:rFonts w:hint="default" w:ascii="Times New Roman" w:hAnsi="Times New Roman" w:eastAsia="宋体" w:cs="Times New Roman"/>
                <w:color w:val="auto"/>
                <w:sz w:val="24"/>
                <w:u w:val="single"/>
                <w:lang w:eastAsia="zh-CN"/>
              </w:rPr>
            </w:pPr>
            <w:r>
              <w:rPr>
                <w:rFonts w:hint="default" w:ascii="Times New Roman" w:hAnsi="Times New Roman" w:cs="Times New Roman"/>
                <w:color w:val="auto"/>
                <w:kern w:val="0"/>
                <w:sz w:val="24"/>
                <w:u w:val="single"/>
                <w:lang w:bidi="ar"/>
              </w:rPr>
              <w:t>对于一般工业废物，根据《一般工业固体废物贮存和填埋污染控制标准》</w:t>
            </w:r>
            <w:r>
              <w:rPr>
                <w:rFonts w:hint="default" w:ascii="Times New Roman" w:hAnsi="Times New Roman" w:cs="Times New Roman"/>
                <w:color w:val="auto"/>
                <w:kern w:val="0"/>
                <w:sz w:val="24"/>
                <w:u w:val="single"/>
                <w:lang w:eastAsia="zh-CN" w:bidi="ar"/>
              </w:rPr>
              <w:t>（</w:t>
            </w:r>
            <w:r>
              <w:rPr>
                <w:rFonts w:hint="default" w:ascii="Times New Roman" w:hAnsi="Times New Roman" w:cs="Times New Roman"/>
                <w:color w:val="auto"/>
                <w:kern w:val="0"/>
                <w:sz w:val="24"/>
                <w:u w:val="single"/>
                <w:lang w:bidi="ar"/>
              </w:rPr>
              <w:t>GB18599-2020</w:t>
            </w:r>
            <w:r>
              <w:rPr>
                <w:rFonts w:hint="default" w:ascii="Times New Roman" w:hAnsi="Times New Roman" w:cs="Times New Roman"/>
                <w:color w:val="auto"/>
                <w:kern w:val="0"/>
                <w:sz w:val="24"/>
                <w:u w:val="single"/>
                <w:lang w:eastAsia="zh-CN" w:bidi="ar"/>
              </w:rPr>
              <w:t>）</w:t>
            </w:r>
            <w:r>
              <w:rPr>
                <w:rFonts w:hint="default" w:ascii="Times New Roman" w:hAnsi="Times New Roman" w:cs="Times New Roman"/>
                <w:color w:val="auto"/>
                <w:kern w:val="0"/>
                <w:sz w:val="24"/>
                <w:u w:val="single"/>
                <w:lang w:bidi="ar"/>
              </w:rPr>
              <w:t>及相关国家及地方法律法规，</w:t>
            </w:r>
            <w:r>
              <w:rPr>
                <w:rFonts w:hint="default" w:ascii="Times New Roman" w:hAnsi="Times New Roman" w:cs="Times New Roman"/>
                <w:color w:val="auto"/>
                <w:kern w:val="0"/>
                <w:sz w:val="24"/>
                <w:u w:val="single"/>
                <w:lang w:eastAsia="zh-CN" w:bidi="ar"/>
              </w:rPr>
              <w:t>采取</w:t>
            </w:r>
            <w:r>
              <w:rPr>
                <w:rFonts w:hint="default" w:ascii="Times New Roman" w:hAnsi="Times New Roman" w:cs="Times New Roman"/>
                <w:color w:val="auto"/>
                <w:kern w:val="0"/>
                <w:sz w:val="24"/>
                <w:u w:val="single"/>
                <w:lang w:bidi="ar"/>
              </w:rPr>
              <w:t>如下环保措施：</w:t>
            </w:r>
          </w:p>
          <w:p w14:paraId="3308B25B">
            <w:pPr>
              <w:widowControl/>
              <w:spacing w:line="360" w:lineRule="auto"/>
              <w:ind w:firstLine="480" w:firstLineChars="200"/>
              <w:rPr>
                <w:rFonts w:hint="default" w:ascii="Times New Roman" w:hAnsi="Times New Roman" w:eastAsia="宋体" w:cs="Times New Roman"/>
                <w:color w:val="auto"/>
                <w:sz w:val="24"/>
                <w:u w:val="single"/>
                <w:lang w:eastAsia="zh-CN"/>
              </w:rPr>
            </w:pPr>
            <w:r>
              <w:rPr>
                <w:rFonts w:hint="default" w:ascii="Times New Roman" w:hAnsi="Times New Roman" w:cs="Times New Roman"/>
                <w:color w:val="auto"/>
                <w:kern w:val="0"/>
                <w:sz w:val="24"/>
                <w:u w:val="single"/>
                <w:lang w:bidi="ar"/>
              </w:rPr>
              <w:t>①加强监督管理，贮存场按GB15562.2设置环境保护图形标志。</w:t>
            </w:r>
          </w:p>
          <w:p w14:paraId="3955A615">
            <w:pPr>
              <w:widowControl/>
              <w:spacing w:line="360" w:lineRule="auto"/>
              <w:ind w:firstLine="480" w:firstLineChars="200"/>
              <w:rPr>
                <w:rFonts w:hint="default" w:ascii="Times New Roman" w:hAnsi="Times New Roman" w:eastAsia="宋体" w:cs="Times New Roman"/>
                <w:color w:val="auto"/>
                <w:sz w:val="24"/>
                <w:u w:val="single"/>
                <w:lang w:eastAsia="zh-CN"/>
              </w:rPr>
            </w:pPr>
            <w:r>
              <w:rPr>
                <w:rFonts w:hint="default" w:ascii="Times New Roman" w:hAnsi="Times New Roman" w:cs="Times New Roman"/>
                <w:color w:val="auto"/>
                <w:kern w:val="0"/>
                <w:sz w:val="24"/>
                <w:u w:val="single"/>
                <w:lang w:bidi="ar"/>
              </w:rPr>
              <w:t>②建立检查维护制度。定期检查</w:t>
            </w:r>
            <w:r>
              <w:rPr>
                <w:rFonts w:hint="default" w:ascii="Times New Roman" w:hAnsi="Times New Roman" w:cs="Times New Roman"/>
                <w:color w:val="auto"/>
                <w:kern w:val="0"/>
                <w:sz w:val="24"/>
                <w:u w:val="single"/>
                <w:lang w:eastAsia="zh-CN" w:bidi="ar"/>
              </w:rPr>
              <w:t>贮存</w:t>
            </w:r>
            <w:r>
              <w:rPr>
                <w:rFonts w:hint="default" w:ascii="Times New Roman" w:hAnsi="Times New Roman" w:cs="Times New Roman"/>
                <w:color w:val="auto"/>
                <w:kern w:val="0"/>
                <w:sz w:val="24"/>
                <w:u w:val="single"/>
                <w:lang w:bidi="ar"/>
              </w:rPr>
              <w:t>设施，发现有损坏可能或异常，及时采取必要</w:t>
            </w:r>
            <w:r>
              <w:rPr>
                <w:rFonts w:hint="default" w:ascii="Times New Roman" w:hAnsi="Times New Roman" w:cs="Times New Roman"/>
                <w:color w:val="auto"/>
                <w:kern w:val="0"/>
                <w:sz w:val="24"/>
                <w:u w:val="single"/>
                <w:lang w:eastAsia="zh-CN" w:bidi="ar"/>
              </w:rPr>
              <w:t>防控</w:t>
            </w:r>
            <w:r>
              <w:rPr>
                <w:rFonts w:hint="default" w:ascii="Times New Roman" w:hAnsi="Times New Roman" w:cs="Times New Roman"/>
                <w:color w:val="auto"/>
                <w:kern w:val="0"/>
                <w:sz w:val="24"/>
                <w:u w:val="single"/>
                <w:lang w:bidi="ar"/>
              </w:rPr>
              <w:t>措施。</w:t>
            </w:r>
          </w:p>
          <w:p w14:paraId="1ECA7964">
            <w:pPr>
              <w:widowControl/>
              <w:spacing w:line="360" w:lineRule="auto"/>
              <w:ind w:firstLine="480" w:firstLineChars="200"/>
              <w:rPr>
                <w:rFonts w:hint="default" w:ascii="Times New Roman" w:hAnsi="Times New Roman" w:eastAsia="宋体" w:cs="Times New Roman"/>
                <w:color w:val="auto"/>
                <w:sz w:val="24"/>
                <w:u w:val="single"/>
                <w:lang w:eastAsia="zh-CN"/>
              </w:rPr>
            </w:pPr>
            <w:r>
              <w:rPr>
                <w:rFonts w:hint="default" w:ascii="Times New Roman" w:hAnsi="Times New Roman" w:cs="Times New Roman"/>
                <w:color w:val="auto"/>
                <w:kern w:val="0"/>
                <w:sz w:val="24"/>
                <w:u w:val="single"/>
                <w:lang w:bidi="ar"/>
              </w:rPr>
              <w:t>③建立档案制度。详细记录一般工业固体废物的种类和数量，长期保存，供随时查阅。</w:t>
            </w:r>
          </w:p>
          <w:p w14:paraId="07AFFE3A">
            <w:pPr>
              <w:widowControl/>
              <w:spacing w:line="360" w:lineRule="auto"/>
              <w:ind w:firstLine="480" w:firstLineChars="200"/>
              <w:rPr>
                <w:rFonts w:hint="default" w:ascii="Times New Roman" w:hAnsi="Times New Roman" w:eastAsia="宋体" w:cs="Times New Roman"/>
                <w:color w:val="auto"/>
                <w:kern w:val="2"/>
                <w:sz w:val="24"/>
                <w:szCs w:val="24"/>
                <w:u w:val="single"/>
                <w:lang w:val="en-US" w:eastAsia="zh-CN" w:bidi="ar"/>
              </w:rPr>
            </w:pPr>
            <w:r>
              <w:rPr>
                <w:rFonts w:hint="default" w:ascii="Times New Roman" w:hAnsi="Times New Roman" w:eastAsia="宋体" w:cs="Times New Roman"/>
                <w:color w:val="auto"/>
                <w:kern w:val="2"/>
                <w:sz w:val="24"/>
                <w:szCs w:val="24"/>
                <w:u w:val="single"/>
                <w:lang w:val="en-US" w:eastAsia="zh-CN" w:bidi="ar"/>
              </w:rPr>
              <w:t>2）危险废物</w:t>
            </w:r>
          </w:p>
          <w:p w14:paraId="4E6379C5">
            <w:pPr>
              <w:pStyle w:val="74"/>
              <w:bidi w:val="0"/>
              <w:spacing w:line="360" w:lineRule="auto"/>
              <w:rPr>
                <w:rFonts w:hint="default" w:ascii="Times New Roman" w:hAnsi="Times New Roman" w:eastAsia="宋体" w:cs="Times New Roman"/>
                <w:color w:val="auto"/>
                <w:kern w:val="2"/>
                <w:sz w:val="24"/>
                <w:szCs w:val="24"/>
                <w:u w:val="single"/>
                <w:lang w:val="en-US" w:eastAsia="zh-CN" w:bidi="ar"/>
              </w:rPr>
            </w:pPr>
            <w:r>
              <w:rPr>
                <w:rFonts w:hint="default" w:ascii="Times New Roman" w:hAnsi="Times New Roman" w:eastAsia="宋体" w:cs="Times New Roman"/>
                <w:color w:val="auto"/>
                <w:kern w:val="2"/>
                <w:sz w:val="24"/>
                <w:szCs w:val="24"/>
                <w:u w:val="single"/>
                <w:lang w:val="en-US" w:eastAsia="zh-CN" w:bidi="ar"/>
              </w:rPr>
              <w:t>为保证固体废物暂存场内暂存的危险废物不对环境产生污染，依据《危险废物贮存污染控制标准》（GB18597-2023）、《危险废物收集、贮运、运输技术规范》（HJ2025-2012）及相关国家及地方法律法规，项目危险废物暂存在危废暂存间，定期交由有资质单位处理。</w:t>
            </w:r>
          </w:p>
          <w:p w14:paraId="0D6DB32F">
            <w:pPr>
              <w:bidi w:val="0"/>
              <w:spacing w:line="360" w:lineRule="auto"/>
              <w:rPr>
                <w:rFonts w:hint="default" w:ascii="Times New Roman" w:hAnsi="Times New Roman" w:eastAsia="宋体" w:cs="Times New Roman"/>
                <w:b/>
                <w:bCs/>
                <w:color w:val="auto"/>
                <w:kern w:val="2"/>
                <w:sz w:val="24"/>
                <w:szCs w:val="24"/>
                <w:u w:val="single"/>
                <w:lang w:val="en-US" w:eastAsia="zh-CN" w:bidi="ar"/>
              </w:rPr>
            </w:pPr>
            <w:r>
              <w:rPr>
                <w:rFonts w:hint="default" w:ascii="Times New Roman" w:hAnsi="Times New Roman" w:eastAsia="宋体" w:cs="Times New Roman"/>
                <w:b/>
                <w:bCs/>
                <w:color w:val="auto"/>
                <w:kern w:val="2"/>
                <w:sz w:val="24"/>
                <w:szCs w:val="24"/>
                <w:u w:val="single"/>
                <w:lang w:val="en-US" w:eastAsia="zh-CN" w:bidi="ar"/>
              </w:rPr>
              <w:t>危险废物暂存间建设要求：</w:t>
            </w:r>
          </w:p>
          <w:p w14:paraId="4E634600">
            <w:pPr>
              <w:widowControl/>
              <w:spacing w:line="360" w:lineRule="auto"/>
              <w:ind w:firstLine="480" w:firstLineChars="200"/>
              <w:rPr>
                <w:rFonts w:hint="default" w:ascii="Times New Roman" w:hAnsi="Times New Roman" w:eastAsia="宋体" w:cs="Times New Roman"/>
                <w:color w:val="auto"/>
                <w:kern w:val="0"/>
                <w:sz w:val="24"/>
                <w:u w:val="single"/>
                <w:lang w:val="en-US" w:eastAsia="zh-CN" w:bidi="ar"/>
              </w:rPr>
            </w:pPr>
            <w:r>
              <w:rPr>
                <w:rFonts w:hint="default" w:ascii="Times New Roman" w:hAnsi="Times New Roman" w:eastAsia="宋体" w:cs="Times New Roman"/>
                <w:color w:val="auto"/>
                <w:kern w:val="2"/>
                <w:sz w:val="24"/>
                <w:szCs w:val="24"/>
                <w:u w:val="single"/>
                <w:lang w:val="en-US" w:eastAsia="zh-CN" w:bidi="ar"/>
              </w:rPr>
              <w:t>本项目危险废物暂存间采取防扬尘、防流失、防渗漏等污染治理措施，必须满足《危险废物贮存污染</w:t>
            </w:r>
            <w:r>
              <w:rPr>
                <w:rFonts w:hint="default" w:ascii="Times New Roman" w:hAnsi="Times New Roman" w:eastAsia="宋体" w:cs="Times New Roman"/>
                <w:color w:val="auto"/>
                <w:kern w:val="0"/>
                <w:sz w:val="24"/>
                <w:u w:val="single"/>
                <w:lang w:val="en-US" w:eastAsia="zh-CN" w:bidi="ar"/>
              </w:rPr>
              <w:t>控制标准》（GB18597-2023）要求和《危险废物收集贮存运输技术规范》（HJ2025-2012）的要求：</w:t>
            </w:r>
          </w:p>
          <w:p w14:paraId="2BC2DEC6">
            <w:pPr>
              <w:widowControl/>
              <w:spacing w:line="360" w:lineRule="auto"/>
              <w:ind w:firstLine="480" w:firstLineChars="200"/>
              <w:rPr>
                <w:rFonts w:hint="default" w:ascii="Times New Roman" w:hAnsi="Times New Roman" w:eastAsia="宋体" w:cs="Times New Roman"/>
                <w:color w:val="auto"/>
                <w:kern w:val="0"/>
                <w:sz w:val="24"/>
                <w:u w:val="single"/>
                <w:lang w:val="en-US" w:eastAsia="zh-CN" w:bidi="ar"/>
              </w:rPr>
            </w:pPr>
            <w:r>
              <w:rPr>
                <w:rFonts w:hint="default" w:ascii="Times New Roman" w:hAnsi="Times New Roman" w:eastAsia="宋体" w:cs="Times New Roman"/>
                <w:color w:val="auto"/>
                <w:kern w:val="0"/>
                <w:sz w:val="24"/>
                <w:u w:val="single"/>
                <w:lang w:val="en-US" w:eastAsia="zh-CN" w:bidi="ar"/>
              </w:rPr>
              <w:t>①地面要用坚固、防渗的材料建造，建筑材料必须与危险废物相容。</w:t>
            </w:r>
          </w:p>
          <w:p w14:paraId="4DBD6A37">
            <w:pPr>
              <w:widowControl/>
              <w:spacing w:line="360" w:lineRule="auto"/>
              <w:ind w:firstLine="480" w:firstLineChars="200"/>
              <w:rPr>
                <w:rFonts w:hint="default" w:ascii="Times New Roman" w:hAnsi="Times New Roman" w:eastAsia="宋体" w:cs="Times New Roman"/>
                <w:color w:val="auto"/>
                <w:kern w:val="0"/>
                <w:sz w:val="24"/>
                <w:u w:val="single"/>
                <w:lang w:val="en-US" w:eastAsia="zh-CN" w:bidi="ar"/>
              </w:rPr>
            </w:pPr>
            <w:r>
              <w:rPr>
                <w:rFonts w:hint="default" w:ascii="Times New Roman" w:hAnsi="Times New Roman" w:eastAsia="宋体" w:cs="Times New Roman"/>
                <w:color w:val="auto"/>
                <w:kern w:val="0"/>
                <w:sz w:val="24"/>
                <w:u w:val="single"/>
                <w:lang w:val="en-US" w:eastAsia="zh-CN" w:bidi="ar"/>
              </w:rPr>
              <w:t>②用以存放装载固体危险废物的地方，必须有耐腐蚀的硬化地面，且表面无裂隙。</w:t>
            </w:r>
          </w:p>
          <w:p w14:paraId="0966B52E">
            <w:pPr>
              <w:widowControl/>
              <w:spacing w:line="360" w:lineRule="auto"/>
              <w:ind w:firstLine="480" w:firstLineChars="200"/>
              <w:rPr>
                <w:rFonts w:hint="default" w:ascii="Times New Roman" w:hAnsi="Times New Roman" w:eastAsia="宋体" w:cs="Times New Roman"/>
                <w:color w:val="auto"/>
                <w:kern w:val="0"/>
                <w:sz w:val="24"/>
                <w:u w:val="single"/>
                <w:lang w:val="en-US" w:eastAsia="zh-CN" w:bidi="ar"/>
              </w:rPr>
            </w:pPr>
            <w:r>
              <w:rPr>
                <w:rFonts w:hint="default" w:ascii="Times New Roman" w:hAnsi="Times New Roman" w:eastAsia="宋体" w:cs="Times New Roman"/>
                <w:color w:val="auto"/>
                <w:kern w:val="0"/>
                <w:sz w:val="24"/>
                <w:u w:val="single"/>
                <w:lang w:val="en-US" w:eastAsia="zh-CN" w:bidi="ar"/>
              </w:rPr>
              <w:t>③不相容的危险废物必须分开存放，并设有隔离间隔断。</w:t>
            </w:r>
          </w:p>
          <w:p w14:paraId="69BA6F0C">
            <w:pPr>
              <w:widowControl/>
              <w:spacing w:line="360" w:lineRule="auto"/>
              <w:ind w:firstLine="480" w:firstLineChars="200"/>
              <w:rPr>
                <w:rFonts w:hint="default" w:ascii="Times New Roman" w:hAnsi="Times New Roman" w:eastAsia="宋体" w:cs="Times New Roman"/>
                <w:color w:val="auto"/>
                <w:kern w:val="0"/>
                <w:sz w:val="24"/>
                <w:u w:val="single"/>
                <w:lang w:val="en-US" w:eastAsia="zh-CN" w:bidi="ar"/>
              </w:rPr>
            </w:pPr>
            <w:r>
              <w:rPr>
                <w:rFonts w:hint="default" w:ascii="Times New Roman" w:hAnsi="Times New Roman" w:eastAsia="宋体" w:cs="Times New Roman"/>
                <w:color w:val="auto"/>
                <w:kern w:val="0"/>
                <w:sz w:val="24"/>
                <w:u w:val="single"/>
                <w:lang w:val="en-US" w:eastAsia="zh-CN" w:bidi="ar"/>
              </w:rPr>
              <w:t>④场所应保持阴凉、通风，严禁火种。</w:t>
            </w:r>
          </w:p>
          <w:p w14:paraId="5E2BD2B3">
            <w:pPr>
              <w:widowControl/>
              <w:spacing w:line="360" w:lineRule="auto"/>
              <w:ind w:firstLine="480" w:firstLineChars="200"/>
              <w:rPr>
                <w:rFonts w:hint="default" w:ascii="Times New Roman" w:hAnsi="Times New Roman" w:eastAsia="宋体" w:cs="Times New Roman"/>
                <w:color w:val="auto"/>
                <w:kern w:val="0"/>
                <w:sz w:val="24"/>
                <w:u w:val="single"/>
                <w:lang w:val="en-US" w:eastAsia="zh-CN" w:bidi="ar"/>
              </w:rPr>
            </w:pPr>
            <w:r>
              <w:rPr>
                <w:rFonts w:hint="default" w:ascii="Times New Roman" w:hAnsi="Times New Roman" w:eastAsia="宋体" w:cs="Times New Roman"/>
                <w:color w:val="auto"/>
                <w:kern w:val="0"/>
                <w:sz w:val="24"/>
                <w:u w:val="single"/>
                <w:lang w:val="en-US" w:eastAsia="zh-CN" w:bidi="ar"/>
              </w:rPr>
              <w:t>⑤防止雨水径流进入贮存场所内。</w:t>
            </w:r>
          </w:p>
          <w:p w14:paraId="047B6702">
            <w:pPr>
              <w:widowControl/>
              <w:spacing w:line="360" w:lineRule="auto"/>
              <w:ind w:firstLine="480" w:firstLineChars="200"/>
              <w:rPr>
                <w:rFonts w:hint="default" w:ascii="Times New Roman" w:hAnsi="Times New Roman" w:eastAsia="宋体" w:cs="Times New Roman"/>
                <w:color w:val="auto"/>
                <w:kern w:val="0"/>
                <w:sz w:val="24"/>
                <w:u w:val="single"/>
                <w:lang w:val="en-US" w:eastAsia="zh-CN" w:bidi="ar"/>
              </w:rPr>
            </w:pPr>
            <w:r>
              <w:rPr>
                <w:rFonts w:hint="default" w:ascii="Times New Roman" w:hAnsi="Times New Roman" w:eastAsia="宋体" w:cs="Times New Roman"/>
                <w:color w:val="auto"/>
                <w:kern w:val="0"/>
                <w:sz w:val="24"/>
                <w:u w:val="single"/>
                <w:lang w:val="en-US" w:eastAsia="zh-CN" w:bidi="ar"/>
              </w:rPr>
              <w:t>⑥每个堆间应留有搬运通道，不同种类的危险废物分区贮存，不得混放。</w:t>
            </w:r>
          </w:p>
          <w:p w14:paraId="6C2C0681">
            <w:pPr>
              <w:widowControl/>
              <w:spacing w:line="360" w:lineRule="auto"/>
              <w:ind w:firstLine="480" w:firstLineChars="200"/>
              <w:rPr>
                <w:rFonts w:hint="default" w:ascii="Times New Roman" w:hAnsi="Times New Roman" w:eastAsia="宋体" w:cs="Times New Roman"/>
                <w:color w:val="auto"/>
                <w:kern w:val="0"/>
                <w:sz w:val="24"/>
                <w:u w:val="single"/>
                <w:lang w:val="en-US" w:eastAsia="zh-CN" w:bidi="ar"/>
              </w:rPr>
            </w:pPr>
            <w:r>
              <w:rPr>
                <w:rFonts w:hint="default" w:ascii="Times New Roman" w:hAnsi="Times New Roman" w:eastAsia="宋体" w:cs="Times New Roman"/>
                <w:color w:val="auto"/>
                <w:kern w:val="0"/>
                <w:sz w:val="24"/>
                <w:u w:val="single"/>
                <w:lang w:val="en-US" w:eastAsia="zh-CN" w:bidi="ar"/>
              </w:rPr>
              <w:t>⑦对于易挥发的危险废物采用密闭容器储存，贴上相应标签，定期运往接收单位，避免停放时间过长。</w:t>
            </w:r>
          </w:p>
          <w:p w14:paraId="291428ED">
            <w:pPr>
              <w:widowControl/>
              <w:spacing w:line="360" w:lineRule="auto"/>
              <w:ind w:firstLine="480" w:firstLineChars="200"/>
              <w:rPr>
                <w:rFonts w:hint="default" w:ascii="Times New Roman" w:hAnsi="Times New Roman" w:eastAsia="宋体" w:cs="Times New Roman"/>
                <w:color w:val="auto"/>
                <w:kern w:val="0"/>
                <w:sz w:val="24"/>
                <w:u w:val="single"/>
                <w:lang w:val="en-US" w:eastAsia="zh-CN" w:bidi="ar"/>
              </w:rPr>
            </w:pPr>
            <w:r>
              <w:rPr>
                <w:rFonts w:hint="default" w:ascii="Times New Roman" w:hAnsi="Times New Roman" w:eastAsia="宋体" w:cs="Times New Roman"/>
                <w:color w:val="auto"/>
                <w:kern w:val="0"/>
                <w:sz w:val="24"/>
                <w:u w:val="single"/>
                <w:lang w:val="en-US" w:eastAsia="zh-CN" w:bidi="ar"/>
              </w:rPr>
              <w:t>危险废物暂存间需进行专门管理，禁止将危险废物以任何的形式转移给无处理许可证的单位或非危险废物贮存设施中。必须定期对贮存危险废物的包装容器及贮存设施进行检查，发现破损，应及时采取措施清理更换，按GB15562.2设置环境保护图标。</w:t>
            </w:r>
          </w:p>
          <w:p w14:paraId="30ECB7EC">
            <w:pPr>
              <w:widowControl/>
              <w:spacing w:line="360" w:lineRule="auto"/>
              <w:ind w:firstLine="480" w:firstLineChars="200"/>
              <w:rPr>
                <w:rFonts w:hint="default" w:ascii="Times New Roman" w:hAnsi="Times New Roman" w:eastAsia="宋体" w:cs="Times New Roman"/>
                <w:color w:val="auto"/>
                <w:kern w:val="0"/>
                <w:sz w:val="24"/>
                <w:u w:val="single"/>
                <w:lang w:val="en-US" w:eastAsia="zh-CN" w:bidi="ar"/>
              </w:rPr>
            </w:pPr>
            <w:r>
              <w:rPr>
                <w:rFonts w:hint="default" w:ascii="Times New Roman" w:hAnsi="Times New Roman" w:eastAsia="宋体" w:cs="Times New Roman"/>
                <w:color w:val="auto"/>
                <w:kern w:val="0"/>
                <w:sz w:val="24"/>
                <w:u w:val="single"/>
                <w:lang w:val="en-US" w:eastAsia="zh-CN" w:bidi="ar"/>
              </w:rPr>
              <w:t>危险废物储存及转运要求：</w:t>
            </w:r>
          </w:p>
          <w:p w14:paraId="4AE6A85E">
            <w:pPr>
              <w:widowControl/>
              <w:spacing w:line="360" w:lineRule="auto"/>
              <w:ind w:firstLine="480" w:firstLineChars="200"/>
              <w:rPr>
                <w:rFonts w:hint="default" w:ascii="Times New Roman" w:hAnsi="Times New Roman" w:eastAsia="宋体" w:cs="Times New Roman"/>
                <w:color w:val="auto"/>
                <w:kern w:val="0"/>
                <w:sz w:val="24"/>
                <w:u w:val="single"/>
                <w:lang w:val="en-US" w:eastAsia="zh-CN" w:bidi="ar"/>
              </w:rPr>
            </w:pPr>
            <w:r>
              <w:rPr>
                <w:rFonts w:hint="default" w:ascii="Times New Roman" w:hAnsi="Times New Roman" w:eastAsia="宋体" w:cs="Times New Roman"/>
                <w:color w:val="auto"/>
                <w:kern w:val="0"/>
                <w:sz w:val="24"/>
                <w:u w:val="single"/>
                <w:lang w:val="en-US" w:eastAsia="zh-CN" w:bidi="ar"/>
              </w:rPr>
              <w:t>①各危险废物均分开贮存于符合标准的容器内，废物贮存容器应有明显标志，清楚地标明内盛物的类别与危害说明，以及数量和装进日期，并设置危险废物识别标志。</w:t>
            </w:r>
          </w:p>
          <w:p w14:paraId="24191DF7">
            <w:pPr>
              <w:widowControl/>
              <w:spacing w:line="360" w:lineRule="auto"/>
              <w:ind w:firstLine="480" w:firstLineChars="200"/>
              <w:rPr>
                <w:rFonts w:hint="default" w:ascii="Times New Roman" w:hAnsi="Times New Roman" w:eastAsia="宋体" w:cs="Times New Roman"/>
                <w:color w:val="auto"/>
                <w:kern w:val="0"/>
                <w:sz w:val="24"/>
                <w:u w:val="single"/>
                <w:lang w:val="en-US" w:eastAsia="zh-CN" w:bidi="ar"/>
              </w:rPr>
            </w:pPr>
            <w:r>
              <w:rPr>
                <w:rFonts w:hint="default" w:ascii="Times New Roman" w:hAnsi="Times New Roman" w:eastAsia="宋体" w:cs="Times New Roman"/>
                <w:color w:val="auto"/>
                <w:kern w:val="0"/>
                <w:sz w:val="24"/>
                <w:u w:val="single"/>
                <w:lang w:val="en-US" w:eastAsia="zh-CN" w:bidi="ar"/>
              </w:rPr>
              <w:t>②危险废物需建立管理台账，一律委托有环保审批的危险废物处理资质的单位处理，并严格执行国家危险废</w:t>
            </w:r>
            <w:r>
              <w:rPr>
                <w:rFonts w:hint="eastAsia" w:cs="Times New Roman"/>
                <w:color w:val="auto"/>
                <w:kern w:val="0"/>
                <w:sz w:val="24"/>
                <w:u w:val="single"/>
                <w:lang w:val="en-US" w:eastAsia="zh-CN" w:bidi="ar"/>
              </w:rPr>
              <w:t>1</w:t>
            </w:r>
            <w:r>
              <w:rPr>
                <w:rFonts w:hint="default" w:ascii="Times New Roman" w:hAnsi="Times New Roman" w:eastAsia="宋体" w:cs="Times New Roman"/>
                <w:color w:val="auto"/>
                <w:kern w:val="0"/>
                <w:sz w:val="24"/>
                <w:u w:val="single"/>
                <w:lang w:val="en-US" w:eastAsia="zh-CN" w:bidi="ar"/>
              </w:rPr>
              <w:t>物转移联单制度，签订委托处置合同，确保危险废物依法得到妥善处理处置。</w:t>
            </w:r>
          </w:p>
          <w:p w14:paraId="50F13716">
            <w:pPr>
              <w:widowControl/>
              <w:spacing w:line="360" w:lineRule="auto"/>
              <w:ind w:firstLine="480" w:firstLineChars="200"/>
              <w:rPr>
                <w:rFonts w:hint="default" w:ascii="Times New Roman" w:hAnsi="Times New Roman" w:eastAsia="宋体" w:cs="Times New Roman"/>
                <w:color w:val="auto"/>
                <w:kern w:val="0"/>
                <w:sz w:val="24"/>
                <w:u w:val="single"/>
                <w:lang w:val="en-US" w:eastAsia="zh-CN" w:bidi="ar"/>
              </w:rPr>
            </w:pPr>
            <w:r>
              <w:rPr>
                <w:rFonts w:hint="default" w:ascii="Times New Roman" w:hAnsi="Times New Roman" w:eastAsia="宋体" w:cs="Times New Roman"/>
                <w:color w:val="auto"/>
                <w:kern w:val="0"/>
                <w:sz w:val="24"/>
                <w:u w:val="single"/>
                <w:lang w:val="en-US" w:eastAsia="zh-CN" w:bidi="ar"/>
              </w:rPr>
              <w:t>③危险废物采用专门的车辆密闭运输，严格禁止抛洒滴漏，杜绝在运输过程中造成环境的二次污染。</w:t>
            </w:r>
          </w:p>
          <w:p w14:paraId="172DF992">
            <w:pPr>
              <w:pStyle w:val="79"/>
              <w:keepNext w:val="0"/>
              <w:keepLines w:val="0"/>
              <w:pageBreakBefore w:val="0"/>
              <w:widowControl w:val="0"/>
              <w:kinsoku/>
              <w:wordWrap/>
              <w:overflowPunct/>
              <w:topLinePunct w:val="0"/>
              <w:autoSpaceDE/>
              <w:autoSpaceDN/>
              <w:bidi w:val="0"/>
              <w:adjustRightInd/>
              <w:snapToGrid/>
              <w:spacing w:before="0" w:beforeLines="0"/>
              <w:textAlignment w:val="auto"/>
              <w:outlineLvl w:val="9"/>
              <w:rPr>
                <w:rFonts w:hint="default" w:ascii="Times New Roman" w:hAnsi="Times New Roman" w:cs="Times New Roman"/>
                <w:color w:val="auto"/>
                <w:u w:val="single"/>
                <w:lang w:val="en-US"/>
              </w:rPr>
            </w:pPr>
            <w:r>
              <w:rPr>
                <w:rFonts w:hint="default" w:ascii="Times New Roman" w:hAnsi="Times New Roman" w:cs="Times New Roman"/>
                <w:color w:val="auto"/>
                <w:u w:val="single"/>
                <w:lang w:val="en-US" w:eastAsia="zh-CN"/>
              </w:rPr>
              <w:t>表4-</w:t>
            </w:r>
            <w:r>
              <w:rPr>
                <w:rFonts w:hint="eastAsia" w:cs="Times New Roman"/>
                <w:color w:val="auto"/>
                <w:u w:val="single"/>
                <w:lang w:val="en-US" w:eastAsia="zh-CN"/>
              </w:rPr>
              <w:t>12</w:t>
            </w:r>
            <w:r>
              <w:rPr>
                <w:rFonts w:hint="default" w:ascii="Times New Roman" w:hAnsi="Times New Roman" w:cs="Times New Roman"/>
                <w:color w:val="auto"/>
                <w:u w:val="single"/>
                <w:lang w:val="en-US" w:eastAsia="zh-CN"/>
              </w:rPr>
              <w:t xml:space="preserve"> 建设项目危险废物贮存场所（设施）基本情况表</w:t>
            </w:r>
          </w:p>
          <w:tbl>
            <w:tblPr>
              <w:tblStyle w:val="38"/>
              <w:tblW w:w="7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42"/>
            </w:tblGrid>
            <w:tr w14:paraId="770E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center"/>
                </w:tcPr>
                <w:p w14:paraId="36348952">
                  <w:pPr>
                    <w:pStyle w:val="77"/>
                    <w:bidi w:val="0"/>
                    <w:rPr>
                      <w:rFonts w:hint="default" w:ascii="Times New Roman" w:hAnsi="Times New Roman" w:cs="Times New Roman"/>
                      <w:b/>
                      <w:bCs/>
                      <w:color w:val="auto"/>
                      <w:sz w:val="21"/>
                      <w:szCs w:val="21"/>
                      <w:u w:val="single"/>
                      <w:lang w:val="en-US"/>
                    </w:rPr>
                  </w:pPr>
                  <w:r>
                    <w:rPr>
                      <w:rFonts w:hint="default" w:ascii="Times New Roman" w:hAnsi="Times New Roman" w:cs="Times New Roman"/>
                      <w:b/>
                      <w:bCs/>
                      <w:color w:val="auto"/>
                      <w:sz w:val="21"/>
                      <w:szCs w:val="21"/>
                      <w:u w:val="single"/>
                      <w:lang w:val="en-US" w:eastAsia="zh-CN"/>
                    </w:rPr>
                    <w:t>贮存场所名称</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0D230D1C">
                  <w:pPr>
                    <w:pStyle w:val="77"/>
                    <w:bidi w:val="0"/>
                    <w:rPr>
                      <w:rFonts w:hint="default" w:ascii="Times New Roman" w:hAnsi="Times New Roman" w:cs="Times New Roman"/>
                      <w:b/>
                      <w:bCs/>
                      <w:color w:val="auto"/>
                      <w:sz w:val="21"/>
                      <w:szCs w:val="21"/>
                      <w:u w:val="single"/>
                      <w:lang w:val="en-US"/>
                    </w:rPr>
                  </w:pPr>
                  <w:r>
                    <w:rPr>
                      <w:rFonts w:hint="default" w:ascii="Times New Roman" w:hAnsi="Times New Roman" w:cs="Times New Roman"/>
                      <w:b/>
                      <w:bCs/>
                      <w:color w:val="auto"/>
                      <w:sz w:val="21"/>
                      <w:szCs w:val="21"/>
                      <w:u w:val="single"/>
                      <w:lang w:val="en-US" w:eastAsia="zh-CN"/>
                    </w:rPr>
                    <w:t>危废名称</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0D75C037">
                  <w:pPr>
                    <w:pStyle w:val="77"/>
                    <w:bidi w:val="0"/>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危废</w:t>
                  </w:r>
                </w:p>
                <w:p w14:paraId="001E41DF">
                  <w:pPr>
                    <w:pStyle w:val="77"/>
                    <w:bidi w:val="0"/>
                    <w:rPr>
                      <w:rFonts w:hint="default" w:ascii="Times New Roman" w:hAnsi="Times New Roman" w:cs="Times New Roman"/>
                      <w:b/>
                      <w:bCs/>
                      <w:color w:val="auto"/>
                      <w:sz w:val="21"/>
                      <w:szCs w:val="21"/>
                      <w:u w:val="single"/>
                      <w:lang w:val="en-US"/>
                    </w:rPr>
                  </w:pPr>
                  <w:r>
                    <w:rPr>
                      <w:rFonts w:hint="default" w:ascii="Times New Roman" w:hAnsi="Times New Roman" w:cs="Times New Roman"/>
                      <w:b/>
                      <w:bCs/>
                      <w:color w:val="auto"/>
                      <w:sz w:val="21"/>
                      <w:szCs w:val="21"/>
                      <w:u w:val="single"/>
                      <w:lang w:val="en-US" w:eastAsia="zh-CN"/>
                    </w:rPr>
                    <w:t>类别</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01FE5BA7">
                  <w:pPr>
                    <w:pStyle w:val="77"/>
                    <w:bidi w:val="0"/>
                    <w:rPr>
                      <w:rFonts w:hint="default" w:ascii="Times New Roman" w:hAnsi="Times New Roman" w:cs="Times New Roman"/>
                      <w:b/>
                      <w:bCs/>
                      <w:color w:val="auto"/>
                      <w:sz w:val="21"/>
                      <w:szCs w:val="21"/>
                      <w:u w:val="single"/>
                      <w:lang w:val="en-US"/>
                    </w:rPr>
                  </w:pPr>
                  <w:r>
                    <w:rPr>
                      <w:rFonts w:hint="default" w:ascii="Times New Roman" w:hAnsi="Times New Roman" w:cs="Times New Roman"/>
                      <w:b/>
                      <w:bCs/>
                      <w:color w:val="auto"/>
                      <w:sz w:val="21"/>
                      <w:szCs w:val="21"/>
                      <w:u w:val="single"/>
                      <w:lang w:val="en-US" w:eastAsia="zh-CN"/>
                    </w:rPr>
                    <w:t>废物代码</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68092942">
                  <w:pPr>
                    <w:pStyle w:val="77"/>
                    <w:bidi w:val="0"/>
                    <w:rPr>
                      <w:rFonts w:hint="default" w:ascii="Times New Roman" w:hAnsi="Times New Roman" w:cs="Times New Roman"/>
                      <w:b/>
                      <w:bCs/>
                      <w:color w:val="auto"/>
                      <w:sz w:val="21"/>
                      <w:szCs w:val="21"/>
                      <w:u w:val="single"/>
                      <w:lang w:val="en-US"/>
                    </w:rPr>
                  </w:pPr>
                  <w:r>
                    <w:rPr>
                      <w:rFonts w:hint="default" w:ascii="Times New Roman" w:hAnsi="Times New Roman" w:cs="Times New Roman"/>
                      <w:b/>
                      <w:bCs/>
                      <w:color w:val="auto"/>
                      <w:sz w:val="21"/>
                      <w:szCs w:val="21"/>
                      <w:u w:val="single"/>
                      <w:lang w:val="en-US" w:eastAsia="zh-CN"/>
                    </w:rPr>
                    <w:t>位置</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59B0CE99">
                  <w:pPr>
                    <w:pStyle w:val="77"/>
                    <w:bidi w:val="0"/>
                    <w:rPr>
                      <w:rFonts w:hint="default" w:ascii="Times New Roman" w:hAnsi="Times New Roman" w:cs="Times New Roman"/>
                      <w:b/>
                      <w:bCs/>
                      <w:color w:val="auto"/>
                      <w:sz w:val="21"/>
                      <w:szCs w:val="21"/>
                      <w:u w:val="single"/>
                      <w:lang w:val="en-US"/>
                    </w:rPr>
                  </w:pPr>
                  <w:r>
                    <w:rPr>
                      <w:rFonts w:hint="default" w:ascii="Times New Roman" w:hAnsi="Times New Roman" w:cs="Times New Roman"/>
                      <w:b/>
                      <w:bCs/>
                      <w:color w:val="auto"/>
                      <w:sz w:val="21"/>
                      <w:szCs w:val="21"/>
                      <w:u w:val="single"/>
                      <w:lang w:val="en-US" w:eastAsia="zh-CN"/>
                    </w:rPr>
                    <w:t>占地面积</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169AECC7">
                  <w:pPr>
                    <w:pStyle w:val="77"/>
                    <w:bidi w:val="0"/>
                    <w:rPr>
                      <w:rFonts w:hint="default" w:ascii="Times New Roman" w:hAnsi="Times New Roman" w:cs="Times New Roman"/>
                      <w:b/>
                      <w:bCs/>
                      <w:color w:val="auto"/>
                      <w:sz w:val="21"/>
                      <w:szCs w:val="21"/>
                      <w:u w:val="single"/>
                      <w:lang w:val="en-US"/>
                    </w:rPr>
                  </w:pPr>
                  <w:r>
                    <w:rPr>
                      <w:rFonts w:hint="default" w:ascii="Times New Roman" w:hAnsi="Times New Roman" w:cs="Times New Roman"/>
                      <w:b/>
                      <w:bCs/>
                      <w:color w:val="auto"/>
                      <w:sz w:val="21"/>
                      <w:szCs w:val="21"/>
                      <w:u w:val="single"/>
                      <w:lang w:val="en-US" w:eastAsia="zh-CN"/>
                    </w:rPr>
                    <w:t>贮存方式</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32EB35E4">
                  <w:pPr>
                    <w:pStyle w:val="77"/>
                    <w:bidi w:val="0"/>
                    <w:rPr>
                      <w:rFonts w:hint="default" w:ascii="Times New Roman" w:hAnsi="Times New Roman" w:cs="Times New Roman"/>
                      <w:b/>
                      <w:bCs/>
                      <w:color w:val="auto"/>
                      <w:sz w:val="21"/>
                      <w:szCs w:val="21"/>
                      <w:u w:val="single"/>
                      <w:lang w:val="en-US"/>
                    </w:rPr>
                  </w:pPr>
                  <w:r>
                    <w:rPr>
                      <w:rFonts w:hint="default" w:ascii="Times New Roman" w:hAnsi="Times New Roman" w:cs="Times New Roman"/>
                      <w:b/>
                      <w:bCs/>
                      <w:color w:val="auto"/>
                      <w:sz w:val="21"/>
                      <w:szCs w:val="21"/>
                      <w:u w:val="single"/>
                      <w:lang w:val="en-US" w:eastAsia="zh-CN"/>
                    </w:rPr>
                    <w:t>贮存能力</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3394CD6F">
                  <w:pPr>
                    <w:pStyle w:val="77"/>
                    <w:bidi w:val="0"/>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贮存</w:t>
                  </w:r>
                </w:p>
                <w:p w14:paraId="41519772">
                  <w:pPr>
                    <w:pStyle w:val="77"/>
                    <w:bidi w:val="0"/>
                    <w:rPr>
                      <w:rFonts w:hint="default" w:ascii="Times New Roman" w:hAnsi="Times New Roman" w:cs="Times New Roman"/>
                      <w:b/>
                      <w:bCs/>
                      <w:color w:val="auto"/>
                      <w:sz w:val="21"/>
                      <w:szCs w:val="21"/>
                      <w:u w:val="single"/>
                      <w:lang w:val="en-US"/>
                    </w:rPr>
                  </w:pPr>
                  <w:r>
                    <w:rPr>
                      <w:rFonts w:hint="default" w:ascii="Times New Roman" w:hAnsi="Times New Roman" w:cs="Times New Roman"/>
                      <w:b/>
                      <w:bCs/>
                      <w:color w:val="auto"/>
                      <w:sz w:val="21"/>
                      <w:szCs w:val="21"/>
                      <w:u w:val="single"/>
                      <w:lang w:val="en-US" w:eastAsia="zh-CN"/>
                    </w:rPr>
                    <w:t>周期</w:t>
                  </w:r>
                </w:p>
              </w:tc>
            </w:tr>
            <w:tr w14:paraId="6DFE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4" w:type="dxa"/>
                  <w:tcBorders>
                    <w:left w:val="single" w:color="auto" w:sz="4" w:space="0"/>
                    <w:right w:val="single" w:color="auto" w:sz="4" w:space="0"/>
                  </w:tcBorders>
                  <w:noWrap w:val="0"/>
                  <w:vAlign w:val="center"/>
                </w:tcPr>
                <w:p w14:paraId="7EC583D3">
                  <w:pPr>
                    <w:pStyle w:val="77"/>
                    <w:bidi w:val="0"/>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危废暂存间</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6D833B99">
                  <w:pPr>
                    <w:pStyle w:val="77"/>
                    <w:bidi w:val="0"/>
                    <w:ind w:right="113" w:rightChars="0" w:firstLine="0" w:firstLineChars="0"/>
                    <w:rPr>
                      <w:rFonts w:hint="default" w:ascii="Times New Roman" w:hAnsi="Times New Roman" w:cs="Times New Roman"/>
                      <w:color w:val="auto"/>
                      <w:sz w:val="21"/>
                      <w:szCs w:val="21"/>
                      <w:u w:val="single"/>
                      <w:lang w:eastAsia="zh-CN"/>
                    </w:rPr>
                  </w:pPr>
                  <w:r>
                    <w:rPr>
                      <w:rFonts w:hint="eastAsia" w:cs="Times New Roman"/>
                      <w:color w:val="auto"/>
                      <w:sz w:val="21"/>
                      <w:szCs w:val="21"/>
                      <w:u w:val="single"/>
                      <w:lang w:val="en-US" w:eastAsia="zh-CN"/>
                    </w:rPr>
                    <w:t>废机油</w:t>
                  </w:r>
                  <w:r>
                    <w:rPr>
                      <w:rFonts w:hint="default" w:ascii="Times New Roman" w:hAnsi="Times New Roman" w:eastAsia="宋体" w:cs="Times New Roman"/>
                      <w:color w:val="auto"/>
                      <w:sz w:val="21"/>
                      <w:szCs w:val="21"/>
                      <w:u w:val="single"/>
                      <w:lang w:val="en-US" w:eastAsia="zh-CN"/>
                    </w:rPr>
                    <w:t>、含油废抹布及手套</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36013550">
                  <w:pPr>
                    <w:pStyle w:val="77"/>
                    <w:bidi w:val="0"/>
                    <w:ind w:right="113" w:rightChars="0" w:firstLine="0" w:firstLineChars="0"/>
                    <w:rPr>
                      <w:rFonts w:hint="default" w:ascii="Times New Roman" w:hAnsi="Times New Roman" w:eastAsia="宋体" w:cs="Times New Roman"/>
                      <w:color w:val="auto"/>
                      <w:sz w:val="21"/>
                      <w:szCs w:val="21"/>
                      <w:u w:val="single"/>
                      <w:lang w:val="en-US" w:eastAsia="zh-CN"/>
                    </w:rPr>
                  </w:pPr>
                  <w:r>
                    <w:rPr>
                      <w:rFonts w:hint="default" w:ascii="Times New Roman" w:hAnsi="Times New Roman" w:cs="Times New Roman"/>
                      <w:color w:val="auto"/>
                      <w:sz w:val="21"/>
                      <w:szCs w:val="21"/>
                      <w:u w:val="single"/>
                    </w:rPr>
                    <w:t>HW08</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49A7EEB2">
                  <w:pPr>
                    <w:pStyle w:val="77"/>
                    <w:bidi w:val="0"/>
                    <w:ind w:right="113" w:rightChars="0" w:firstLine="0" w:firstLineChars="0"/>
                    <w:rPr>
                      <w:rFonts w:hint="default" w:ascii="Times New Roman" w:hAnsi="Times New Roman" w:eastAsia="宋体" w:cs="Times New Roman"/>
                      <w:color w:val="auto"/>
                      <w:sz w:val="21"/>
                      <w:szCs w:val="21"/>
                      <w:u w:val="single"/>
                      <w:lang w:val="en-US" w:eastAsia="zh-CN"/>
                    </w:rPr>
                  </w:pPr>
                  <w:r>
                    <w:rPr>
                      <w:rFonts w:hint="default" w:ascii="Times New Roman" w:hAnsi="Times New Roman" w:cs="Times New Roman"/>
                      <w:color w:val="auto"/>
                      <w:sz w:val="21"/>
                      <w:szCs w:val="21"/>
                      <w:u w:val="single"/>
                    </w:rPr>
                    <w:t>900-249-08</w:t>
                  </w:r>
                </w:p>
              </w:tc>
              <w:tc>
                <w:tcPr>
                  <w:tcW w:w="834" w:type="dxa"/>
                  <w:tcBorders>
                    <w:left w:val="single" w:color="auto" w:sz="4" w:space="0"/>
                    <w:right w:val="single" w:color="auto" w:sz="4" w:space="0"/>
                  </w:tcBorders>
                  <w:noWrap w:val="0"/>
                  <w:vAlign w:val="center"/>
                </w:tcPr>
                <w:p w14:paraId="0A418E24">
                  <w:pPr>
                    <w:pStyle w:val="77"/>
                    <w:bidi w:val="0"/>
                    <w:ind w:firstLine="0" w:firstLineChars="0"/>
                    <w:rPr>
                      <w:rFonts w:hint="default" w:ascii="Times New Roman" w:hAnsi="Times New Roman" w:eastAsia="宋体" w:cs="Times New Roman"/>
                      <w:color w:val="auto"/>
                      <w:sz w:val="21"/>
                      <w:szCs w:val="21"/>
                      <w:u w:val="single"/>
                      <w:lang w:val="en-US" w:eastAsia="zh-CN"/>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危废暂存间</w:t>
                  </w:r>
                  <w:r>
                    <w:rPr>
                      <w:rFonts w:hint="eastAsia" w:cs="Times New Roman"/>
                      <w:color w:val="000000" w:themeColor="text1"/>
                      <w:sz w:val="21"/>
                      <w:szCs w:val="21"/>
                      <w:u w:val="single"/>
                      <w:lang w:val="en-US" w:eastAsia="zh-CN"/>
                      <w14:textFill>
                        <w14:solidFill>
                          <w14:schemeClr w14:val="tx1"/>
                        </w14:solidFill>
                      </w14:textFill>
                    </w:rPr>
                    <w:t>（原料区西北角）</w:t>
                  </w:r>
                </w:p>
              </w:tc>
              <w:tc>
                <w:tcPr>
                  <w:tcW w:w="834" w:type="dxa"/>
                  <w:tcBorders>
                    <w:left w:val="single" w:color="auto" w:sz="4" w:space="0"/>
                    <w:right w:val="single" w:color="auto" w:sz="4" w:space="0"/>
                  </w:tcBorders>
                  <w:noWrap w:val="0"/>
                  <w:vAlign w:val="center"/>
                </w:tcPr>
                <w:p w14:paraId="258B1BB6">
                  <w:pPr>
                    <w:pStyle w:val="77"/>
                    <w:bidi w:val="0"/>
                    <w:ind w:firstLine="0" w:firstLineChars="0"/>
                    <w:rPr>
                      <w:rFonts w:hint="default" w:ascii="Times New Roman" w:hAnsi="Times New Roman" w:eastAsia="宋体" w:cs="Times New Roman"/>
                      <w:color w:val="auto"/>
                      <w:sz w:val="21"/>
                      <w:szCs w:val="21"/>
                      <w:u w:val="single"/>
                      <w:lang w:val="en-US" w:eastAsia="zh-CN"/>
                    </w:rPr>
                  </w:pPr>
                  <w:r>
                    <w:rPr>
                      <w:rFonts w:hint="eastAsia" w:cs="Times New Roman"/>
                      <w:color w:val="auto"/>
                      <w:sz w:val="21"/>
                      <w:szCs w:val="21"/>
                      <w:u w:val="single"/>
                      <w:lang w:val="en-US" w:eastAsia="zh-CN"/>
                    </w:rPr>
                    <w:t>10</w:t>
                  </w:r>
                  <w:r>
                    <w:rPr>
                      <w:rFonts w:hint="default" w:ascii="Times New Roman" w:hAnsi="Times New Roman" w:eastAsia="宋体" w:cs="Times New Roman"/>
                      <w:color w:val="auto"/>
                      <w:sz w:val="21"/>
                      <w:szCs w:val="21"/>
                      <w:u w:val="single"/>
                      <w:lang w:val="en-US" w:eastAsia="zh-CN"/>
                    </w:rPr>
                    <w:t>m</w:t>
                  </w:r>
                  <w:r>
                    <w:rPr>
                      <w:rFonts w:hint="default" w:ascii="Times New Roman" w:hAnsi="Times New Roman" w:eastAsia="宋体" w:cs="Times New Roman"/>
                      <w:color w:val="auto"/>
                      <w:sz w:val="21"/>
                      <w:szCs w:val="21"/>
                      <w:u w:val="single"/>
                      <w:vertAlign w:val="superscript"/>
                      <w:lang w:val="en-US" w:eastAsia="zh-CN"/>
                    </w:rPr>
                    <w:t>2</w:t>
                  </w:r>
                </w:p>
              </w:tc>
              <w:tc>
                <w:tcPr>
                  <w:tcW w:w="834" w:type="dxa"/>
                  <w:tcBorders>
                    <w:left w:val="single" w:color="auto" w:sz="4" w:space="0"/>
                    <w:right w:val="single" w:color="auto" w:sz="4" w:space="0"/>
                  </w:tcBorders>
                  <w:noWrap w:val="0"/>
                  <w:vAlign w:val="center"/>
                </w:tcPr>
                <w:p w14:paraId="404EF4B2">
                  <w:pPr>
                    <w:pStyle w:val="77"/>
                    <w:bidi w:val="0"/>
                    <w:ind w:right="113" w:rightChars="0" w:firstLine="0" w:firstLineChars="0"/>
                    <w:rPr>
                      <w:rFonts w:hint="default" w:ascii="Times New Roman" w:hAnsi="Times New Roman"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袋装</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4A5FE14A">
                  <w:pPr>
                    <w:pStyle w:val="77"/>
                    <w:bidi w:val="0"/>
                    <w:ind w:right="113" w:rightChars="0" w:firstLine="0" w:firstLineChars="0"/>
                    <w:rPr>
                      <w:rFonts w:hint="default" w:ascii="Times New Roman" w:hAnsi="Times New Roman" w:eastAsia="宋体"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0.5</w:t>
                  </w:r>
                  <w:r>
                    <w:rPr>
                      <w:rFonts w:hint="default" w:ascii="Times New Roman" w:hAnsi="Times New Roman" w:eastAsia="宋体" w:cs="Times New Roman"/>
                      <w:color w:val="auto"/>
                      <w:sz w:val="21"/>
                      <w:szCs w:val="21"/>
                      <w:u w:val="single"/>
                      <w:lang w:val="en-US" w:eastAsia="zh-CN"/>
                    </w:rPr>
                    <w:t>t</w:t>
                  </w:r>
                </w:p>
              </w:tc>
              <w:tc>
                <w:tcPr>
                  <w:tcW w:w="842" w:type="dxa"/>
                  <w:tcBorders>
                    <w:left w:val="single" w:color="auto" w:sz="4" w:space="0"/>
                    <w:right w:val="single" w:color="auto" w:sz="4" w:space="0"/>
                  </w:tcBorders>
                  <w:noWrap w:val="0"/>
                  <w:vAlign w:val="center"/>
                </w:tcPr>
                <w:p w14:paraId="0D996E5B">
                  <w:pPr>
                    <w:pStyle w:val="77"/>
                    <w:bidi w:val="0"/>
                    <w:ind w:right="113" w:rightChars="0" w:firstLine="0" w:firstLineChars="0"/>
                    <w:rPr>
                      <w:rFonts w:hint="default" w:ascii="Times New Roman" w:hAnsi="Times New Roman" w:cs="Times New Roman"/>
                      <w:color w:val="auto"/>
                      <w:sz w:val="21"/>
                      <w:szCs w:val="21"/>
                      <w:u w:val="single"/>
                      <w:lang w:val="en-US" w:eastAsia="zh-CN"/>
                    </w:rPr>
                  </w:pPr>
                  <w:r>
                    <w:rPr>
                      <w:rFonts w:hint="default" w:ascii="Times New Roman" w:hAnsi="Times New Roman" w:cs="Times New Roman"/>
                      <w:color w:val="auto"/>
                      <w:sz w:val="21"/>
                      <w:szCs w:val="21"/>
                      <w:u w:val="single"/>
                      <w:lang w:val="en-US" w:eastAsia="zh-CN"/>
                    </w:rPr>
                    <w:t>12个月</w:t>
                  </w:r>
                </w:p>
              </w:tc>
            </w:tr>
          </w:tbl>
          <w:p w14:paraId="4BA910DD">
            <w:pPr>
              <w:pStyle w:val="74"/>
              <w:bidi w:val="0"/>
              <w:ind w:left="0" w:leftChars="0" w:firstLine="480" w:firstLineChars="200"/>
              <w:rPr>
                <w:rFonts w:hint="default" w:ascii="Times New Roman" w:hAnsi="Times New Roman" w:cs="Times New Roman"/>
                <w:b/>
                <w:bCs/>
                <w:color w:val="auto"/>
                <w:szCs w:val="21"/>
                <w:u w:val="single"/>
              </w:rPr>
            </w:pPr>
            <w:r>
              <w:rPr>
                <w:rFonts w:hint="default" w:ascii="Times New Roman" w:hAnsi="Times New Roman" w:cs="Times New Roman"/>
                <w:color w:val="auto"/>
                <w:sz w:val="24"/>
                <w:u w:val="single"/>
              </w:rPr>
              <w:t>综上所述，在采取上述适当妥善的存储、处理处置方式，并加强固体废物分类收集管理的情况下，本项目固废不会对周围环境产生不良影响。</w:t>
            </w:r>
          </w:p>
          <w:p w14:paraId="52796167">
            <w:pPr>
              <w:pStyle w:val="74"/>
              <w:numPr>
                <w:ilvl w:val="0"/>
                <w:numId w:val="0"/>
              </w:numPr>
              <w:bidi w:val="0"/>
              <w:ind w:firstLine="482" w:firstLineChars="200"/>
              <w:rPr>
                <w:rFonts w:hint="default" w:ascii="Times New Roman" w:hAnsi="Times New Roman" w:cs="Times New Roman"/>
                <w:b/>
                <w:bCs/>
                <w:color w:val="auto"/>
                <w:u w:val="none"/>
                <w:lang w:eastAsia="zh-CN"/>
              </w:rPr>
            </w:pPr>
            <w:r>
              <w:rPr>
                <w:rFonts w:hint="default" w:ascii="Times New Roman" w:hAnsi="Times New Roman" w:cs="Times New Roman"/>
                <w:b/>
                <w:bCs/>
                <w:color w:val="auto"/>
                <w:u w:val="none"/>
                <w:lang w:val="en-US" w:eastAsia="zh-CN"/>
              </w:rPr>
              <w:t>5、地下水及土壤环境</w:t>
            </w:r>
          </w:p>
          <w:p w14:paraId="0D52DA96">
            <w:pPr>
              <w:pStyle w:val="83"/>
              <w:rPr>
                <w:color w:val="000000" w:themeColor="text1"/>
                <w14:textFill>
                  <w14:solidFill>
                    <w14:schemeClr w14:val="tx1"/>
                  </w14:solidFill>
                </w14:textFill>
              </w:rPr>
            </w:pPr>
            <w:r>
              <w:rPr>
                <w:rFonts w:hint="eastAsia"/>
                <w:color w:val="000000" w:themeColor="text1"/>
                <w14:textFill>
                  <w14:solidFill>
                    <w14:schemeClr w14:val="tx1"/>
                  </w14:solidFill>
                </w14:textFill>
              </w:rPr>
              <w:t>据《环境影响评价技术导则 地下水环境》（HJ</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610-2016），本项目属于“</w:t>
            </w:r>
            <w:r>
              <w:rPr>
                <w:color w:val="000000" w:themeColor="text1"/>
                <w14:textFill>
                  <w14:solidFill>
                    <w14:schemeClr w14:val="tx1"/>
                  </w14:solidFill>
                </w14:textFill>
              </w:rPr>
              <w:t>U</w:t>
            </w:r>
            <w:r>
              <w:rPr>
                <w:rFonts w:hint="eastAsia"/>
                <w:color w:val="000000" w:themeColor="text1"/>
                <w14:textFill>
                  <w14:solidFill>
                    <w14:schemeClr w14:val="tx1"/>
                  </w14:solidFill>
                </w14:textFill>
              </w:rPr>
              <w:t xml:space="preserve">城市基础设施及房地产 </w:t>
            </w:r>
            <w:r>
              <w:rPr>
                <w:color w:val="000000" w:themeColor="text1"/>
                <w14:textFill>
                  <w14:solidFill>
                    <w14:schemeClr w14:val="tx1"/>
                  </w14:solidFill>
                </w14:textFill>
              </w:rPr>
              <w:t>155</w:t>
            </w:r>
            <w:r>
              <w:rPr>
                <w:rFonts w:hint="eastAsia"/>
                <w:color w:val="000000" w:themeColor="text1"/>
                <w14:textFill>
                  <w14:solidFill>
                    <w14:schemeClr w14:val="tx1"/>
                  </w14:solidFill>
                </w14:textFill>
              </w:rPr>
              <w:t>废旧资源（含生物质） 加工、 再生利用”中“其他”，地下水环境影响评价项目类别为IV类，无需开展地下水环境影响评价。</w:t>
            </w:r>
          </w:p>
          <w:p w14:paraId="0C28A72C">
            <w:pPr>
              <w:pStyle w:val="83"/>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根据《环境影响评价技术导则</w:t>
            </w:r>
            <w:r>
              <w:rPr>
                <w:color w:val="000000" w:themeColor="text1"/>
                <w:u w:val="none"/>
                <w14:textFill>
                  <w14:solidFill>
                    <w14:schemeClr w14:val="tx1"/>
                  </w14:solidFill>
                </w14:textFill>
              </w:rPr>
              <w:t xml:space="preserve"> </w:t>
            </w:r>
            <w:r>
              <w:rPr>
                <w:rFonts w:hint="eastAsia"/>
                <w:color w:val="000000" w:themeColor="text1"/>
                <w:u w:val="none"/>
                <w14:textFill>
                  <w14:solidFill>
                    <w14:schemeClr w14:val="tx1"/>
                  </w14:solidFill>
                </w14:textFill>
              </w:rPr>
              <w:t>土壤环境（试行）》（</w:t>
            </w:r>
            <w:r>
              <w:rPr>
                <w:color w:val="000000" w:themeColor="text1"/>
                <w:u w:val="none"/>
                <w14:textFill>
                  <w14:solidFill>
                    <w14:schemeClr w14:val="tx1"/>
                  </w14:solidFill>
                </w14:textFill>
              </w:rPr>
              <w:t>HJ 964-2018</w:t>
            </w:r>
            <w:r>
              <w:rPr>
                <w:rFonts w:hint="eastAsia"/>
                <w:color w:val="000000" w:themeColor="text1"/>
                <w:u w:val="none"/>
                <w14:textFill>
                  <w14:solidFill>
                    <w14:schemeClr w14:val="tx1"/>
                  </w14:solidFill>
                </w14:textFill>
              </w:rPr>
              <w:t>），本工程土壤环境影响评价项目类别为</w:t>
            </w:r>
            <w:r>
              <w:rPr>
                <w:color w:val="000000" w:themeColor="text1"/>
                <w:u w:val="none"/>
                <w14:textFill>
                  <w14:solidFill>
                    <w14:schemeClr w14:val="tx1"/>
                  </w14:solidFill>
                </w14:textFill>
              </w:rPr>
              <w:t>III</w:t>
            </w:r>
            <w:r>
              <w:rPr>
                <w:rFonts w:hint="eastAsia"/>
                <w:color w:val="000000" w:themeColor="text1"/>
                <w:u w:val="none"/>
                <w14:textFill>
                  <w14:solidFill>
                    <w14:schemeClr w14:val="tx1"/>
                  </w14:solidFill>
                </w14:textFill>
              </w:rPr>
              <w:t>类，污染影响敏感程度为不敏感，可不开展土壤环境影响评价。</w:t>
            </w:r>
          </w:p>
          <w:p w14:paraId="2E770EEC">
            <w:pPr>
              <w:pStyle w:val="74"/>
              <w:numPr>
                <w:ilvl w:val="0"/>
                <w:numId w:val="0"/>
              </w:numPr>
              <w:bidi w:val="0"/>
              <w:ind w:firstLine="482" w:firstLineChars="200"/>
              <w:rPr>
                <w:rFonts w:hint="default" w:ascii="Times New Roman" w:hAnsi="Times New Roman" w:cs="Times New Roman"/>
                <w:b/>
                <w:bCs/>
                <w:color w:val="auto"/>
                <w:u w:val="none"/>
                <w:lang w:eastAsia="zh-CN"/>
              </w:rPr>
            </w:pPr>
            <w:r>
              <w:rPr>
                <w:rFonts w:hint="default" w:ascii="Times New Roman" w:hAnsi="Times New Roman" w:cs="Times New Roman"/>
                <w:b/>
                <w:bCs/>
                <w:color w:val="auto"/>
                <w:u w:val="none"/>
                <w:lang w:val="en-US" w:eastAsia="zh-CN"/>
              </w:rPr>
              <w:t>6、</w:t>
            </w:r>
            <w:r>
              <w:rPr>
                <w:rFonts w:hint="default" w:ascii="Times New Roman" w:hAnsi="Times New Roman" w:cs="Times New Roman"/>
                <w:b/>
                <w:bCs/>
                <w:color w:val="auto"/>
                <w:u w:val="none"/>
                <w:lang w:eastAsia="zh-CN"/>
              </w:rPr>
              <w:t>生态环境</w:t>
            </w:r>
          </w:p>
          <w:p w14:paraId="1EB4384E">
            <w:pPr>
              <w:adjustRightInd w:val="0"/>
              <w:snapToGrid w:val="0"/>
              <w:spacing w:line="360" w:lineRule="auto"/>
              <w:ind w:firstLine="480" w:firstLineChars="200"/>
              <w:rPr>
                <w:rFonts w:hint="default" w:ascii="Times New Roman" w:hAnsi="Times New Roman" w:cs="Times New Roman"/>
                <w:b/>
                <w:bCs/>
                <w:color w:val="auto"/>
                <w:u w:val="none"/>
                <w:lang w:eastAsia="zh-CN"/>
              </w:rPr>
            </w:pPr>
            <w:r>
              <w:rPr>
                <w:rFonts w:hint="default" w:ascii="Times New Roman" w:hAnsi="Times New Roman" w:cs="Times New Roman"/>
                <w:color w:val="auto"/>
                <w:kern w:val="0"/>
                <w:sz w:val="24"/>
              </w:rPr>
              <w:t>本项目位于</w:t>
            </w:r>
            <w:r>
              <w:rPr>
                <w:rFonts w:hint="eastAsia" w:cs="Times New Roman"/>
                <w:color w:val="auto"/>
                <w:sz w:val="24"/>
                <w:u w:val="none" w:color="auto"/>
                <w:lang w:eastAsia="zh-CN"/>
              </w:rPr>
              <w:t>永州市新田县龙泉街道工业南园陶然街与支二路西北角</w:t>
            </w: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val="en-US" w:eastAsia="zh-CN"/>
              </w:rPr>
              <w:t>不涉及生态保护目标，生态环境影响极小，故</w:t>
            </w:r>
            <w:r>
              <w:rPr>
                <w:rFonts w:hint="default" w:ascii="Times New Roman" w:hAnsi="Times New Roman" w:cs="Times New Roman"/>
                <w:color w:val="auto"/>
                <w:kern w:val="0"/>
                <w:sz w:val="24"/>
              </w:rPr>
              <w:t>不考虑</w:t>
            </w:r>
            <w:r>
              <w:rPr>
                <w:rFonts w:hint="default" w:ascii="Times New Roman" w:hAnsi="Times New Roman" w:cs="Times New Roman"/>
                <w:color w:val="auto"/>
                <w:kern w:val="0"/>
                <w:sz w:val="24"/>
                <w:lang w:val="en-US" w:eastAsia="zh-CN"/>
              </w:rPr>
              <w:t>生态</w:t>
            </w:r>
            <w:r>
              <w:rPr>
                <w:rFonts w:hint="default" w:ascii="Times New Roman" w:hAnsi="Times New Roman" w:cs="Times New Roman"/>
                <w:color w:val="auto"/>
                <w:kern w:val="0"/>
                <w:sz w:val="24"/>
              </w:rPr>
              <w:t>保护措施</w:t>
            </w:r>
            <w:r>
              <w:rPr>
                <w:rFonts w:hint="default" w:ascii="Times New Roman" w:hAnsi="Times New Roman" w:cs="Times New Roman"/>
                <w:color w:val="auto"/>
                <w:kern w:val="0"/>
                <w:sz w:val="24"/>
                <w:lang w:eastAsia="zh-CN"/>
              </w:rPr>
              <w:t>。</w:t>
            </w:r>
          </w:p>
          <w:p w14:paraId="448B8185">
            <w:pPr>
              <w:pStyle w:val="74"/>
              <w:numPr>
                <w:ilvl w:val="0"/>
                <w:numId w:val="0"/>
              </w:numPr>
              <w:bidi w:val="0"/>
              <w:ind w:firstLine="482" w:firstLineChars="200"/>
              <w:rPr>
                <w:rFonts w:hint="default" w:ascii="Times New Roman" w:hAnsi="Times New Roman" w:cs="Times New Roman"/>
                <w:b/>
                <w:bCs/>
                <w:color w:val="auto"/>
                <w:u w:val="none"/>
                <w:lang w:eastAsia="zh-CN"/>
              </w:rPr>
            </w:pPr>
            <w:r>
              <w:rPr>
                <w:rFonts w:hint="default" w:ascii="Times New Roman" w:hAnsi="Times New Roman" w:cs="Times New Roman"/>
                <w:b/>
                <w:bCs/>
                <w:color w:val="auto"/>
                <w:u w:val="none"/>
                <w:lang w:val="en-US" w:eastAsia="zh-CN"/>
              </w:rPr>
              <w:t>7、环境风险</w:t>
            </w:r>
          </w:p>
          <w:p w14:paraId="70A7CED6">
            <w:pPr>
              <w:pStyle w:val="88"/>
              <w:autoSpaceDE/>
              <w:autoSpaceDN/>
              <w:ind w:left="42" w:leftChars="20" w:right="42" w:rightChars="20"/>
              <w:jc w:val="both"/>
              <w:rPr>
                <w:rFonts w:hint="default" w:ascii="Times New Roman" w:hAnsi="Times New Roman" w:eastAsia="宋体" w:cs="Times New Roman"/>
                <w:color w:val="auto"/>
                <w:szCs w:val="24"/>
                <w:highlight w:val="none"/>
                <w:u w:val="single" w:color="auto"/>
                <w:lang w:val="en-US"/>
              </w:rPr>
            </w:pPr>
            <w:r>
              <w:rPr>
                <w:rFonts w:hint="default" w:ascii="Times New Roman" w:hAnsi="Times New Roman" w:eastAsia="宋体" w:cs="Times New Roman"/>
                <w:color w:val="auto"/>
                <w:szCs w:val="24"/>
                <w:u w:val="single" w:color="auto"/>
                <w:lang w:val="en-US"/>
              </w:rPr>
              <w:t>项目生产贮存区涉及的主要危险化学品为</w:t>
            </w:r>
            <w:r>
              <w:rPr>
                <w:rFonts w:hint="default" w:ascii="Times New Roman" w:hAnsi="Times New Roman" w:eastAsia="宋体" w:cs="Times New Roman"/>
                <w:color w:val="auto"/>
                <w:sz w:val="24"/>
                <w:szCs w:val="24"/>
                <w:u w:val="single" w:color="auto"/>
              </w:rPr>
              <w:t>废机油采用油桶包装</w:t>
            </w:r>
            <w:r>
              <w:rPr>
                <w:rFonts w:hint="default" w:ascii="Times New Roman" w:hAnsi="Times New Roman" w:eastAsia="宋体" w:cs="Times New Roman"/>
                <w:color w:val="auto"/>
                <w:sz w:val="24"/>
                <w:szCs w:val="24"/>
                <w:u w:val="single" w:color="auto"/>
                <w:lang w:val="en-US" w:eastAsia="zh-CN"/>
              </w:rPr>
              <w:t>物</w:t>
            </w:r>
            <w:r>
              <w:rPr>
                <w:rFonts w:hint="default" w:ascii="Times New Roman" w:hAnsi="Times New Roman" w:eastAsia="宋体" w:cs="Times New Roman"/>
                <w:color w:val="auto"/>
                <w:szCs w:val="24"/>
                <w:u w:val="single" w:color="auto"/>
                <w:lang w:val="en-US"/>
              </w:rPr>
              <w:t>等。本项目对应《建设项目环境风险评价技术导则》（HJ169-2018）和《危险化学品重大危险源辨识》（GB18218-2018）中规定的临界量进行识别</w:t>
            </w:r>
            <w:r>
              <w:rPr>
                <w:rFonts w:hint="default" w:ascii="Times New Roman" w:hAnsi="Times New Roman" w:cs="Times New Roman"/>
                <w:color w:val="auto"/>
                <w:szCs w:val="24"/>
                <w:u w:val="single" w:color="auto"/>
                <w:lang w:val="en-US" w:eastAsia="zh-CN"/>
              </w:rPr>
              <w:t>，本项目</w:t>
            </w:r>
            <w:r>
              <w:rPr>
                <w:rFonts w:hint="default" w:ascii="Times New Roman" w:hAnsi="Times New Roman" w:eastAsia="宋体" w:cs="Times New Roman"/>
                <w:color w:val="auto"/>
                <w:szCs w:val="24"/>
                <w:highlight w:val="none"/>
                <w:u w:val="single" w:color="auto"/>
                <w:lang w:val="en-US"/>
              </w:rPr>
              <w:t>Q</w:t>
            </w:r>
            <w:r>
              <w:rPr>
                <w:rFonts w:hint="default" w:ascii="Times New Roman" w:hAnsi="Times New Roman" w:cs="Times New Roman"/>
                <w:color w:val="000000" w:themeColor="text1"/>
                <w:u w:val="single" w:color="auto"/>
                <w:lang w:val="en-US" w:eastAsia="zh-CN"/>
                <w14:textFill>
                  <w14:solidFill>
                    <w14:schemeClr w14:val="tx1"/>
                  </w14:solidFill>
                </w14:textFill>
              </w:rPr>
              <w:t>=</w:t>
            </w:r>
            <w:r>
              <w:rPr>
                <w:rFonts w:hint="default" w:ascii="Times New Roman" w:hAnsi="Times New Roman" w:eastAsia="宋体" w:cs="Times New Roman"/>
                <w:color w:val="auto"/>
                <w:szCs w:val="24"/>
                <w:highlight w:val="none"/>
                <w:u w:val="single" w:color="auto"/>
                <w:lang w:val="en-US" w:eastAsia="zh-CN"/>
              </w:rPr>
              <w:t>0.0000</w:t>
            </w:r>
            <w:r>
              <w:rPr>
                <w:rFonts w:hint="eastAsia" w:ascii="Times New Roman" w:hAnsi="Times New Roman" w:cs="Times New Roman"/>
                <w:color w:val="auto"/>
                <w:szCs w:val="24"/>
                <w:highlight w:val="none"/>
                <w:u w:val="single" w:color="auto"/>
                <w:lang w:val="en-US" w:eastAsia="zh-CN"/>
              </w:rPr>
              <w:t>4</w:t>
            </w:r>
            <w:r>
              <w:rPr>
                <w:rFonts w:hint="default" w:ascii="Times New Roman" w:hAnsi="Times New Roman" w:eastAsia="宋体" w:cs="Times New Roman"/>
                <w:color w:val="auto"/>
                <w:szCs w:val="24"/>
                <w:highlight w:val="none"/>
                <w:u w:val="single" w:color="auto"/>
                <w:lang w:val="en-US" w:eastAsia="zh-CN"/>
              </w:rPr>
              <w:t>（废机油临界值2500）</w:t>
            </w:r>
            <w:r>
              <w:rPr>
                <w:rFonts w:hint="default" w:ascii="Times New Roman" w:hAnsi="Times New Roman" w:eastAsia="宋体" w:cs="Times New Roman"/>
                <w:color w:val="auto"/>
                <w:szCs w:val="24"/>
                <w:highlight w:val="none"/>
                <w:u w:val="single" w:color="auto"/>
                <w:lang w:val="en-US"/>
              </w:rPr>
              <w:t>，则本项目环境风险潜势为I。本项目不存在重大危险源。</w:t>
            </w:r>
          </w:p>
          <w:p w14:paraId="4E1FA406">
            <w:pPr>
              <w:pStyle w:val="88"/>
              <w:autoSpaceDE/>
              <w:autoSpaceDN/>
              <w:ind w:left="42" w:leftChars="20" w:right="42" w:rightChars="20"/>
              <w:jc w:val="both"/>
              <w:rPr>
                <w:rFonts w:hint="default" w:ascii="Times New Roman" w:hAnsi="Times New Roman" w:eastAsia="宋体" w:cs="Times New Roman"/>
                <w:color w:val="auto"/>
                <w:szCs w:val="24"/>
                <w:u w:val="single" w:color="auto"/>
                <w:lang w:val="en-US" w:eastAsia="zh-CN"/>
              </w:rPr>
            </w:pPr>
            <w:r>
              <w:rPr>
                <w:rFonts w:hint="default" w:ascii="Times New Roman" w:hAnsi="Times New Roman" w:eastAsia="宋体" w:cs="Times New Roman"/>
                <w:color w:val="auto"/>
                <w:szCs w:val="24"/>
                <w:u w:val="single" w:color="auto"/>
                <w:lang w:val="en-US"/>
              </w:rPr>
              <w:t>根据《建设项目环境</w:t>
            </w:r>
            <w:r>
              <w:rPr>
                <w:rFonts w:hint="default" w:ascii="Times New Roman" w:hAnsi="Times New Roman" w:eastAsia="宋体" w:cs="Times New Roman"/>
                <w:color w:val="auto"/>
                <w:szCs w:val="24"/>
                <w:highlight w:val="none"/>
                <w:u w:val="single" w:color="auto"/>
                <w:lang w:val="en-US"/>
              </w:rPr>
              <w:t>风险评价技术导则》（HJ196-2018），本项目无重大危险源，项目所在地位于</w:t>
            </w:r>
            <w:r>
              <w:rPr>
                <w:rFonts w:hint="eastAsia" w:ascii="Times New Roman" w:hAnsi="Times New Roman" w:cs="Times New Roman"/>
                <w:color w:val="auto"/>
                <w:szCs w:val="24"/>
                <w:highlight w:val="none"/>
                <w:u w:val="single" w:color="auto"/>
                <w:lang w:val="en-US" w:eastAsia="zh-CN"/>
              </w:rPr>
              <w:t>永州市新田县龙泉街道工业南园陶然街与支二路西北角</w:t>
            </w:r>
            <w:r>
              <w:rPr>
                <w:rFonts w:hint="default" w:ascii="Times New Roman" w:hAnsi="Times New Roman" w:eastAsia="宋体" w:cs="Times New Roman"/>
                <w:color w:val="auto"/>
                <w:szCs w:val="24"/>
                <w:highlight w:val="none"/>
                <w:u w:val="single" w:color="auto"/>
                <w:lang w:val="en-US"/>
              </w:rPr>
              <w:t>，不属环境敏感区，因此，本项目环境风险评价等级为简单分析</w:t>
            </w:r>
            <w:r>
              <w:rPr>
                <w:rFonts w:hint="default" w:ascii="Times New Roman" w:hAnsi="Times New Roman" w:eastAsia="宋体" w:cs="Times New Roman"/>
                <w:color w:val="auto"/>
                <w:szCs w:val="24"/>
                <w:highlight w:val="none"/>
                <w:u w:val="single" w:color="auto"/>
                <w:lang w:val="en-US" w:eastAsia="zh-CN"/>
              </w:rPr>
              <w:t>。</w:t>
            </w:r>
          </w:p>
          <w:p w14:paraId="5BB90157">
            <w:pPr>
              <w:spacing w:line="480" w:lineRule="exact"/>
              <w:ind w:firstLine="480" w:firstLineChars="200"/>
              <w:rPr>
                <w:rFonts w:hint="default" w:ascii="Times New Roman" w:hAnsi="Times New Roman" w:cs="Times New Roman"/>
                <w:sz w:val="24"/>
                <w:u w:val="single" w:color="auto"/>
              </w:rPr>
            </w:pPr>
            <w:r>
              <w:rPr>
                <w:rFonts w:hint="default" w:ascii="Times New Roman" w:hAnsi="Times New Roman" w:cs="Times New Roman"/>
                <w:sz w:val="24"/>
                <w:u w:val="single" w:color="auto"/>
              </w:rPr>
              <w:t>建设项目环境风险简单分析内容表如下：</w:t>
            </w:r>
          </w:p>
          <w:p w14:paraId="4F94F872">
            <w:pPr>
              <w:spacing w:line="440" w:lineRule="exact"/>
              <w:ind w:firstLine="482"/>
              <w:jc w:val="center"/>
              <w:rPr>
                <w:rFonts w:hint="default" w:ascii="Times New Roman" w:hAnsi="Times New Roman" w:cs="Times New Roman"/>
                <w:b/>
                <w:bCs/>
                <w:kern w:val="0"/>
                <w:szCs w:val="21"/>
                <w:u w:val="single" w:color="auto"/>
              </w:rPr>
            </w:pPr>
            <w:r>
              <w:rPr>
                <w:rFonts w:hint="default" w:ascii="Times New Roman" w:hAnsi="Times New Roman" w:cs="Times New Roman"/>
                <w:b/>
                <w:bCs/>
                <w:kern w:val="0"/>
                <w:szCs w:val="21"/>
                <w:u w:val="single" w:color="auto"/>
              </w:rPr>
              <w:t>表4</w:t>
            </w:r>
            <w:r>
              <w:rPr>
                <w:rFonts w:hint="default" w:ascii="Times New Roman" w:hAnsi="Times New Roman" w:cs="Times New Roman"/>
                <w:b/>
                <w:bCs/>
                <w:kern w:val="0"/>
                <w:szCs w:val="21"/>
                <w:u w:val="single" w:color="auto"/>
                <w:lang w:val="en-US" w:eastAsia="zh-CN"/>
              </w:rPr>
              <w:t>-</w:t>
            </w:r>
            <w:r>
              <w:rPr>
                <w:rFonts w:hint="eastAsia" w:ascii="Times New Roman" w:hAnsi="Times New Roman" w:cs="Times New Roman"/>
                <w:b/>
                <w:bCs/>
                <w:kern w:val="0"/>
                <w:szCs w:val="21"/>
                <w:u w:val="single" w:color="auto"/>
                <w:lang w:val="en-US" w:eastAsia="zh-CN"/>
              </w:rPr>
              <w:t xml:space="preserve">13 </w:t>
            </w:r>
            <w:r>
              <w:rPr>
                <w:rFonts w:hint="default" w:ascii="Times New Roman" w:hAnsi="Times New Roman" w:cs="Times New Roman"/>
                <w:b/>
                <w:bCs/>
                <w:kern w:val="0"/>
                <w:szCs w:val="21"/>
                <w:u w:val="single" w:color="auto"/>
              </w:rPr>
              <w:t xml:space="preserve"> 建设项目环境风险简单分析内容表</w:t>
            </w:r>
          </w:p>
          <w:tbl>
            <w:tblPr>
              <w:tblStyle w:val="38"/>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636"/>
              <w:gridCol w:w="1035"/>
              <w:gridCol w:w="1110"/>
              <w:gridCol w:w="961"/>
              <w:gridCol w:w="1035"/>
              <w:gridCol w:w="1042"/>
            </w:tblGrid>
            <w:tr w14:paraId="10ABC5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2636" w:type="dxa"/>
                  <w:noWrap w:val="0"/>
                  <w:vAlign w:val="center"/>
                </w:tcPr>
                <w:p w14:paraId="0EFB78E2">
                  <w:pPr>
                    <w:pStyle w:val="19"/>
                    <w:spacing w:line="240" w:lineRule="auto"/>
                    <w:rPr>
                      <w:rFonts w:hint="default" w:ascii="Times New Roman" w:hAnsi="Times New Roman" w:eastAsia="宋体" w:cs="Times New Roman"/>
                      <w:b w:val="0"/>
                      <w:bCs w:val="0"/>
                      <w:sz w:val="21"/>
                      <w:szCs w:val="21"/>
                      <w:u w:val="single" w:color="auto"/>
                    </w:rPr>
                  </w:pPr>
                  <w:r>
                    <w:rPr>
                      <w:rFonts w:hint="default" w:ascii="Times New Roman" w:hAnsi="Times New Roman" w:eastAsia="宋体" w:cs="Times New Roman"/>
                      <w:b w:val="0"/>
                      <w:bCs w:val="0"/>
                      <w:sz w:val="21"/>
                      <w:szCs w:val="21"/>
                      <w:u w:val="single" w:color="auto"/>
                    </w:rPr>
                    <w:t>建设项目名称</w:t>
                  </w:r>
                </w:p>
              </w:tc>
              <w:tc>
                <w:tcPr>
                  <w:tcW w:w="5183" w:type="dxa"/>
                  <w:gridSpan w:val="5"/>
                  <w:noWrap w:val="0"/>
                  <w:vAlign w:val="center"/>
                </w:tcPr>
                <w:p w14:paraId="66E90CE5">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新田县鑫泰再生资源回收部建设项目</w:t>
                  </w:r>
                </w:p>
              </w:tc>
            </w:tr>
            <w:tr w14:paraId="52731C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2636" w:type="dxa"/>
                  <w:noWrap w:val="0"/>
                  <w:vAlign w:val="center"/>
                </w:tcPr>
                <w:p w14:paraId="32062122">
                  <w:pPr>
                    <w:pStyle w:val="19"/>
                    <w:spacing w:line="240" w:lineRule="auto"/>
                    <w:rPr>
                      <w:rFonts w:hint="default" w:ascii="Times New Roman" w:hAnsi="Times New Roman" w:eastAsia="宋体" w:cs="Times New Roman"/>
                      <w:b w:val="0"/>
                      <w:bCs w:val="0"/>
                      <w:sz w:val="21"/>
                      <w:szCs w:val="21"/>
                      <w:u w:val="single" w:color="auto"/>
                    </w:rPr>
                  </w:pPr>
                  <w:r>
                    <w:rPr>
                      <w:rFonts w:hint="default" w:ascii="Times New Roman" w:hAnsi="Times New Roman" w:eastAsia="宋体" w:cs="Times New Roman"/>
                      <w:b w:val="0"/>
                      <w:bCs w:val="0"/>
                      <w:sz w:val="21"/>
                      <w:szCs w:val="21"/>
                      <w:u w:val="single" w:color="auto"/>
                    </w:rPr>
                    <w:t>建设地点</w:t>
                  </w:r>
                </w:p>
              </w:tc>
              <w:tc>
                <w:tcPr>
                  <w:tcW w:w="1035" w:type="dxa"/>
                  <w:noWrap w:val="0"/>
                  <w:vAlign w:val="center"/>
                </w:tcPr>
                <w:p w14:paraId="2EAA0824">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湖南省</w:t>
                  </w:r>
                </w:p>
              </w:tc>
              <w:tc>
                <w:tcPr>
                  <w:tcW w:w="1110" w:type="dxa"/>
                  <w:noWrap w:val="0"/>
                  <w:vAlign w:val="center"/>
                </w:tcPr>
                <w:p w14:paraId="7243431C">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永州市</w:t>
                  </w:r>
                </w:p>
              </w:tc>
              <w:tc>
                <w:tcPr>
                  <w:tcW w:w="961" w:type="dxa"/>
                  <w:tcBorders>
                    <w:right w:val="single" w:color="auto" w:sz="4" w:space="0"/>
                  </w:tcBorders>
                  <w:noWrap w:val="0"/>
                  <w:vAlign w:val="center"/>
                </w:tcPr>
                <w:p w14:paraId="0EB7EBA0">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新田县</w:t>
                  </w:r>
                </w:p>
              </w:tc>
              <w:tc>
                <w:tcPr>
                  <w:tcW w:w="1035" w:type="dxa"/>
                  <w:tcBorders>
                    <w:left w:val="single" w:color="auto" w:sz="4" w:space="0"/>
                    <w:right w:val="single" w:color="auto" w:sz="4" w:space="0"/>
                  </w:tcBorders>
                  <w:noWrap w:val="0"/>
                  <w:vAlign w:val="center"/>
                </w:tcPr>
                <w:p w14:paraId="7FE106C5">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龙泉街道</w:t>
                  </w:r>
                </w:p>
              </w:tc>
              <w:tc>
                <w:tcPr>
                  <w:tcW w:w="1042" w:type="dxa"/>
                  <w:tcBorders>
                    <w:left w:val="single" w:color="auto" w:sz="4" w:space="0"/>
                  </w:tcBorders>
                  <w:noWrap w:val="0"/>
                  <w:vAlign w:val="center"/>
                </w:tcPr>
                <w:p w14:paraId="0B15B021">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工业南园陶然街与支二路西北角</w:t>
                  </w:r>
                </w:p>
              </w:tc>
            </w:tr>
            <w:tr w14:paraId="23162F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2636" w:type="dxa"/>
                  <w:noWrap w:val="0"/>
                  <w:vAlign w:val="center"/>
                </w:tcPr>
                <w:p w14:paraId="19CB471C">
                  <w:pPr>
                    <w:pStyle w:val="19"/>
                    <w:spacing w:line="240" w:lineRule="auto"/>
                    <w:rPr>
                      <w:rFonts w:hint="default" w:ascii="Times New Roman" w:hAnsi="Times New Roman" w:eastAsia="宋体" w:cs="Times New Roman"/>
                      <w:b w:val="0"/>
                      <w:bCs w:val="0"/>
                      <w:sz w:val="21"/>
                      <w:szCs w:val="21"/>
                      <w:u w:val="single" w:color="auto"/>
                    </w:rPr>
                  </w:pPr>
                  <w:r>
                    <w:rPr>
                      <w:rFonts w:hint="default" w:ascii="Times New Roman" w:hAnsi="Times New Roman" w:eastAsia="宋体" w:cs="Times New Roman"/>
                      <w:b w:val="0"/>
                      <w:bCs w:val="0"/>
                      <w:sz w:val="21"/>
                      <w:szCs w:val="21"/>
                      <w:u w:val="single" w:color="auto"/>
                    </w:rPr>
                    <w:t>地理坐标</w:t>
                  </w:r>
                </w:p>
              </w:tc>
              <w:tc>
                <w:tcPr>
                  <w:tcW w:w="1035" w:type="dxa"/>
                  <w:noWrap w:val="0"/>
                  <w:vAlign w:val="center"/>
                </w:tcPr>
                <w:p w14:paraId="010012EC">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经度</w:t>
                  </w:r>
                </w:p>
              </w:tc>
              <w:tc>
                <w:tcPr>
                  <w:tcW w:w="1110" w:type="dxa"/>
                  <w:noWrap w:val="0"/>
                  <w:vAlign w:val="center"/>
                </w:tcPr>
                <w:p w14:paraId="0A193AFF">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112.1888</w:t>
                  </w:r>
                  <w:r>
                    <w:rPr>
                      <w:rFonts w:hint="default" w:ascii="Times New Roman" w:hAnsi="Times New Roman" w:eastAsia="宋体" w:cs="Times New Roman"/>
                      <w:color w:val="auto"/>
                      <w:sz w:val="21"/>
                      <w:szCs w:val="21"/>
                      <w:u w:val="single" w:color="auto"/>
                      <w:lang w:val="en-US" w:eastAsia="zh-CN"/>
                    </w:rPr>
                    <w:t>°</w:t>
                  </w:r>
                </w:p>
              </w:tc>
              <w:tc>
                <w:tcPr>
                  <w:tcW w:w="961" w:type="dxa"/>
                  <w:tcBorders>
                    <w:right w:val="single" w:color="auto" w:sz="4" w:space="0"/>
                  </w:tcBorders>
                  <w:noWrap w:val="0"/>
                  <w:vAlign w:val="center"/>
                </w:tcPr>
                <w:p w14:paraId="1009CBC5">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纬度</w:t>
                  </w:r>
                </w:p>
              </w:tc>
              <w:tc>
                <w:tcPr>
                  <w:tcW w:w="2077" w:type="dxa"/>
                  <w:gridSpan w:val="2"/>
                  <w:tcBorders>
                    <w:left w:val="single" w:color="auto" w:sz="4" w:space="0"/>
                  </w:tcBorders>
                  <w:noWrap w:val="0"/>
                  <w:vAlign w:val="center"/>
                </w:tcPr>
                <w:p w14:paraId="145EE6FC">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25.8970</w:t>
                  </w:r>
                  <w:r>
                    <w:rPr>
                      <w:rFonts w:hint="default" w:ascii="Times New Roman" w:hAnsi="Times New Roman" w:eastAsia="宋体" w:cs="Times New Roman"/>
                      <w:color w:val="auto"/>
                      <w:sz w:val="21"/>
                      <w:szCs w:val="21"/>
                      <w:u w:val="single" w:color="auto"/>
                      <w:lang w:val="en-US" w:eastAsia="zh-CN"/>
                    </w:rPr>
                    <w:t>°</w:t>
                  </w:r>
                </w:p>
              </w:tc>
            </w:tr>
            <w:tr w14:paraId="371A84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2636" w:type="dxa"/>
                  <w:noWrap w:val="0"/>
                  <w:vAlign w:val="center"/>
                </w:tcPr>
                <w:p w14:paraId="0FBE65C1">
                  <w:pPr>
                    <w:pStyle w:val="19"/>
                    <w:spacing w:line="240" w:lineRule="auto"/>
                    <w:rPr>
                      <w:rFonts w:hint="default" w:ascii="Times New Roman" w:hAnsi="Times New Roman" w:eastAsia="宋体" w:cs="Times New Roman"/>
                      <w:b w:val="0"/>
                      <w:bCs w:val="0"/>
                      <w:sz w:val="21"/>
                      <w:szCs w:val="21"/>
                      <w:u w:val="single" w:color="auto"/>
                    </w:rPr>
                  </w:pPr>
                  <w:r>
                    <w:rPr>
                      <w:rFonts w:hint="default" w:ascii="Times New Roman" w:hAnsi="Times New Roman" w:eastAsia="宋体" w:cs="Times New Roman"/>
                      <w:b w:val="0"/>
                      <w:bCs w:val="0"/>
                      <w:sz w:val="21"/>
                      <w:szCs w:val="21"/>
                      <w:u w:val="single" w:color="auto"/>
                    </w:rPr>
                    <w:t>主要危险物质及分布</w:t>
                  </w:r>
                </w:p>
              </w:tc>
              <w:tc>
                <w:tcPr>
                  <w:tcW w:w="5183" w:type="dxa"/>
                  <w:gridSpan w:val="5"/>
                  <w:noWrap w:val="0"/>
                  <w:vAlign w:val="center"/>
                </w:tcPr>
                <w:p w14:paraId="54B301BA">
                  <w:pPr>
                    <w:pStyle w:val="19"/>
                    <w:spacing w:line="240" w:lineRule="auto"/>
                    <w:rPr>
                      <w:rFonts w:hint="default" w:ascii="Times New Roman" w:hAnsi="Times New Roman" w:eastAsia="宋体" w:cs="Times New Roman"/>
                      <w:b w:val="0"/>
                      <w:bCs w:val="0"/>
                      <w:sz w:val="21"/>
                      <w:szCs w:val="21"/>
                      <w:u w:val="single" w:color="auto"/>
                      <w:lang w:val="en-US" w:eastAsia="zh-CN"/>
                    </w:rPr>
                  </w:pPr>
                  <w:r>
                    <w:rPr>
                      <w:rFonts w:hint="default" w:ascii="Times New Roman" w:hAnsi="Times New Roman" w:eastAsia="宋体" w:cs="Times New Roman"/>
                      <w:b w:val="0"/>
                      <w:bCs w:val="0"/>
                      <w:sz w:val="21"/>
                      <w:szCs w:val="21"/>
                      <w:u w:val="single" w:color="auto"/>
                      <w:lang w:val="en-US" w:eastAsia="zh-CN"/>
                    </w:rPr>
                    <w:t>废机油</w:t>
                  </w:r>
                </w:p>
              </w:tc>
            </w:tr>
            <w:tr w14:paraId="26AFCB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2636" w:type="dxa"/>
                  <w:noWrap w:val="0"/>
                  <w:vAlign w:val="center"/>
                </w:tcPr>
                <w:p w14:paraId="3CC2EA22">
                  <w:pPr>
                    <w:pStyle w:val="77"/>
                    <w:spacing w:before="48" w:line="240" w:lineRule="auto"/>
                    <w:jc w:val="center"/>
                    <w:rPr>
                      <w:rFonts w:hint="default" w:ascii="Times New Roman" w:hAnsi="Times New Roman" w:cs="Times New Roman" w:eastAsiaTheme="majorEastAsia"/>
                      <w:b w:val="0"/>
                      <w:bCs w:val="0"/>
                      <w:sz w:val="21"/>
                      <w:szCs w:val="21"/>
                      <w:u w:val="single" w:color="auto"/>
                    </w:rPr>
                  </w:pPr>
                  <w:r>
                    <w:rPr>
                      <w:rFonts w:hint="default" w:ascii="Times New Roman" w:hAnsi="Times New Roman" w:cs="Times New Roman" w:eastAsiaTheme="majorEastAsia"/>
                      <w:b w:val="0"/>
                      <w:bCs w:val="0"/>
                      <w:sz w:val="21"/>
                      <w:szCs w:val="21"/>
                      <w:u w:val="single" w:color="auto"/>
                    </w:rPr>
                    <w:t>环境影响途径及危害后果（大气、地表水、地下水等）</w:t>
                  </w:r>
                </w:p>
              </w:tc>
              <w:tc>
                <w:tcPr>
                  <w:tcW w:w="5183" w:type="dxa"/>
                  <w:gridSpan w:val="5"/>
                  <w:noWrap w:val="0"/>
                  <w:vAlign w:val="center"/>
                </w:tcPr>
                <w:p w14:paraId="5C27306D">
                  <w:pPr>
                    <w:pStyle w:val="77"/>
                    <w:spacing w:before="48" w:line="240" w:lineRule="auto"/>
                    <w:jc w:val="center"/>
                    <w:rPr>
                      <w:rFonts w:hint="eastAsia" w:ascii="Times New Roman" w:hAnsi="Times New Roman" w:cs="Times New Roman" w:eastAsiaTheme="majorEastAsia"/>
                      <w:b w:val="0"/>
                      <w:bCs w:val="0"/>
                      <w:sz w:val="21"/>
                      <w:szCs w:val="21"/>
                      <w:u w:val="single" w:color="auto"/>
                      <w:lang w:eastAsia="zh-CN"/>
                    </w:rPr>
                  </w:pPr>
                  <w:r>
                    <w:rPr>
                      <w:rFonts w:hint="default" w:ascii="Times New Roman" w:hAnsi="Times New Roman" w:cs="Times New Roman" w:eastAsiaTheme="majorEastAsia"/>
                      <w:b w:val="0"/>
                      <w:bCs w:val="0"/>
                      <w:sz w:val="21"/>
                      <w:szCs w:val="21"/>
                      <w:u w:val="single" w:color="auto"/>
                    </w:rPr>
                    <w:t>厂内运输、存储过程中出现泄漏、散落可能进入厂区水环境。</w:t>
                  </w:r>
                  <w:r>
                    <w:rPr>
                      <w:rFonts w:hint="default" w:ascii="Times New Roman" w:hAnsi="Times New Roman" w:cs="Times New Roman" w:eastAsiaTheme="majorEastAsia"/>
                      <w:b w:val="0"/>
                      <w:bCs w:val="0"/>
                      <w:sz w:val="21"/>
                      <w:szCs w:val="21"/>
                      <w:u w:val="single" w:color="auto"/>
                      <w:lang w:val="en-US" w:eastAsia="zh-CN"/>
                    </w:rPr>
                    <w:t>废机油发生事故泄漏时</w:t>
                  </w:r>
                  <w:r>
                    <w:rPr>
                      <w:rFonts w:hint="default" w:ascii="Times New Roman" w:hAnsi="Times New Roman" w:cs="Times New Roman" w:eastAsiaTheme="majorEastAsia"/>
                      <w:b w:val="0"/>
                      <w:bCs w:val="0"/>
                      <w:sz w:val="21"/>
                      <w:szCs w:val="21"/>
                      <w:u w:val="single" w:color="auto"/>
                    </w:rPr>
                    <w:t>液态物质可能会进入厂内的雨水管道。在厂内运输过种中出现泄漏时，可用消防砂进行吸附，及时用扫把、铲子清理，再转移到厂内危险废物暂存间作下一步处理</w:t>
                  </w:r>
                  <w:r>
                    <w:rPr>
                      <w:rFonts w:hint="eastAsia" w:ascii="Times New Roman" w:hAnsi="Times New Roman" w:cs="Times New Roman" w:eastAsiaTheme="majorEastAsia"/>
                      <w:b w:val="0"/>
                      <w:bCs w:val="0"/>
                      <w:sz w:val="21"/>
                      <w:szCs w:val="21"/>
                      <w:u w:val="single" w:color="auto"/>
                      <w:lang w:eastAsia="zh-CN"/>
                    </w:rPr>
                    <w:t>。</w:t>
                  </w:r>
                </w:p>
              </w:tc>
            </w:tr>
            <w:tr w14:paraId="0BCB7A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2636" w:type="dxa"/>
                  <w:noWrap w:val="0"/>
                  <w:vAlign w:val="center"/>
                </w:tcPr>
                <w:p w14:paraId="4A0AAB4D">
                  <w:pPr>
                    <w:pStyle w:val="77"/>
                    <w:spacing w:before="48" w:line="240" w:lineRule="auto"/>
                    <w:jc w:val="center"/>
                    <w:rPr>
                      <w:rFonts w:hint="default" w:ascii="Times New Roman" w:hAnsi="Times New Roman" w:cs="Times New Roman" w:eastAsiaTheme="majorEastAsia"/>
                      <w:b w:val="0"/>
                      <w:bCs w:val="0"/>
                      <w:sz w:val="21"/>
                      <w:szCs w:val="21"/>
                      <w:u w:val="single" w:color="auto"/>
                    </w:rPr>
                  </w:pPr>
                  <w:r>
                    <w:rPr>
                      <w:rFonts w:hint="default" w:ascii="Times New Roman" w:hAnsi="Times New Roman" w:cs="Times New Roman" w:eastAsiaTheme="majorEastAsia"/>
                      <w:b w:val="0"/>
                      <w:bCs w:val="0"/>
                      <w:sz w:val="21"/>
                      <w:szCs w:val="21"/>
                      <w:u w:val="single" w:color="auto"/>
                    </w:rPr>
                    <w:t>风险防范措施要求</w:t>
                  </w:r>
                </w:p>
              </w:tc>
              <w:tc>
                <w:tcPr>
                  <w:tcW w:w="5183" w:type="dxa"/>
                  <w:gridSpan w:val="5"/>
                  <w:noWrap w:val="0"/>
                  <w:vAlign w:val="center"/>
                </w:tcPr>
                <w:p w14:paraId="0E9726B7">
                  <w:pPr>
                    <w:pStyle w:val="77"/>
                    <w:spacing w:before="48" w:line="240" w:lineRule="auto"/>
                    <w:jc w:val="center"/>
                    <w:rPr>
                      <w:rFonts w:hint="default" w:ascii="Times New Roman" w:hAnsi="Times New Roman" w:cs="Times New Roman" w:eastAsiaTheme="majorEastAsia"/>
                      <w:b w:val="0"/>
                      <w:bCs w:val="0"/>
                      <w:sz w:val="21"/>
                      <w:szCs w:val="21"/>
                      <w:u w:val="single" w:color="auto"/>
                    </w:rPr>
                  </w:pPr>
                  <w:r>
                    <w:rPr>
                      <w:rFonts w:hint="eastAsia" w:ascii="Times New Roman" w:hAnsi="Times New Roman" w:cs="Times New Roman" w:eastAsiaTheme="majorEastAsia"/>
                      <w:b w:val="0"/>
                      <w:bCs w:val="0"/>
                      <w:sz w:val="21"/>
                      <w:szCs w:val="21"/>
                      <w:u w:val="single" w:color="auto"/>
                      <w:lang w:val="en-US" w:eastAsia="zh-CN"/>
                    </w:rPr>
                    <w:t xml:space="preserve">    </w:t>
                  </w:r>
                  <w:r>
                    <w:rPr>
                      <w:rFonts w:hint="default" w:ascii="Times New Roman" w:hAnsi="Times New Roman" w:cs="Times New Roman" w:eastAsiaTheme="majorEastAsia"/>
                      <w:b w:val="0"/>
                      <w:bCs w:val="0"/>
                      <w:sz w:val="21"/>
                      <w:szCs w:val="21"/>
                      <w:u w:val="single" w:color="auto"/>
                    </w:rPr>
                    <w:t>加强日常管理，编制突发事件环境风险应急预案，定期演练，做好平面布局，</w:t>
                  </w:r>
                  <w:r>
                    <w:rPr>
                      <w:rFonts w:hint="default" w:ascii="Times New Roman" w:hAnsi="Times New Roman" w:cs="Times New Roman" w:eastAsiaTheme="majorEastAsia"/>
                      <w:b w:val="0"/>
                      <w:bCs w:val="0"/>
                      <w:sz w:val="21"/>
                      <w:szCs w:val="21"/>
                      <w:u w:val="single" w:color="auto"/>
                      <w:lang w:val="en-US"/>
                    </w:rPr>
                    <w:t>沉淀循环池</w:t>
                  </w:r>
                  <w:r>
                    <w:rPr>
                      <w:rFonts w:hint="default" w:ascii="Times New Roman" w:hAnsi="Times New Roman" w:cs="Times New Roman" w:eastAsiaTheme="majorEastAsia"/>
                      <w:b w:val="0"/>
                      <w:bCs w:val="0"/>
                      <w:sz w:val="21"/>
                      <w:szCs w:val="21"/>
                      <w:u w:val="single" w:color="auto"/>
                    </w:rPr>
                    <w:t>等区域做好防渗措施；定期对环保设备进行维护。</w:t>
                  </w:r>
                </w:p>
              </w:tc>
            </w:tr>
            <w:tr w14:paraId="44E1D7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819" w:type="dxa"/>
                  <w:gridSpan w:val="6"/>
                  <w:noWrap w:val="0"/>
                  <w:vAlign w:val="center"/>
                </w:tcPr>
                <w:p w14:paraId="021BBB85">
                  <w:pPr>
                    <w:pStyle w:val="77"/>
                    <w:spacing w:before="48" w:line="240" w:lineRule="auto"/>
                    <w:jc w:val="center"/>
                    <w:rPr>
                      <w:rFonts w:hint="default" w:ascii="Times New Roman" w:hAnsi="Times New Roman" w:cs="Times New Roman" w:eastAsiaTheme="majorEastAsia"/>
                      <w:b w:val="0"/>
                      <w:bCs w:val="0"/>
                      <w:sz w:val="21"/>
                      <w:szCs w:val="21"/>
                      <w:u w:val="single" w:color="auto"/>
                    </w:rPr>
                  </w:pPr>
                  <w:r>
                    <w:rPr>
                      <w:rFonts w:hint="default" w:ascii="Times New Roman" w:hAnsi="Times New Roman" w:cs="Times New Roman" w:eastAsiaTheme="majorEastAsia"/>
                      <w:b w:val="0"/>
                      <w:bCs w:val="0"/>
                      <w:sz w:val="21"/>
                      <w:szCs w:val="21"/>
                      <w:u w:val="single" w:color="auto"/>
                    </w:rPr>
                    <w:t>在企业加强日常管理，做好风险防范措施，采取安全防范措施和监控系统，以及突发事件发生时能严格按照应急计划执行的情况下，项目的环境风险是可防控的。</w:t>
                  </w:r>
                </w:p>
              </w:tc>
            </w:tr>
          </w:tbl>
          <w:p w14:paraId="2B187367">
            <w:pPr>
              <w:pStyle w:val="74"/>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482" w:firstLineChars="200"/>
              <w:textAlignment w:val="auto"/>
              <w:rPr>
                <w:rFonts w:hint="default" w:ascii="Times New Roman" w:hAnsi="Times New Roman" w:cs="Times New Roman"/>
                <w:b/>
                <w:bCs/>
                <w:color w:val="auto"/>
                <w:u w:val="none"/>
                <w:lang w:eastAsia="zh-CN"/>
              </w:rPr>
            </w:pPr>
            <w:r>
              <w:rPr>
                <w:rFonts w:hint="default" w:ascii="Times New Roman" w:hAnsi="Times New Roman" w:cs="Times New Roman"/>
                <w:b/>
                <w:bCs/>
                <w:color w:val="auto"/>
                <w:u w:val="none"/>
                <w:lang w:val="en-US" w:eastAsia="zh-CN"/>
              </w:rPr>
              <w:t>8、环保投资一览表</w:t>
            </w:r>
          </w:p>
          <w:p w14:paraId="07DCC07F">
            <w:pPr>
              <w:pStyle w:val="74"/>
              <w:bidi w:val="0"/>
              <w:rPr>
                <w:rFonts w:hint="default" w:ascii="Times New Roman" w:hAnsi="Times New Roman" w:cs="Times New Roman"/>
                <w:color w:val="auto"/>
                <w:u w:val="single" w:color="auto"/>
                <w:lang w:val="en-US" w:eastAsia="zh-CN"/>
              </w:rPr>
            </w:pPr>
            <w:r>
              <w:rPr>
                <w:rFonts w:hint="default" w:ascii="Times New Roman" w:hAnsi="Times New Roman" w:cs="Times New Roman"/>
                <w:color w:val="auto"/>
                <w:u w:val="single" w:color="auto"/>
                <w:lang w:val="en-US" w:eastAsia="zh-CN"/>
              </w:rPr>
              <w:t>项目总投资</w:t>
            </w:r>
            <w:r>
              <w:rPr>
                <w:rFonts w:hint="eastAsia" w:cs="Times New Roman"/>
                <w:color w:val="auto"/>
                <w:u w:val="single" w:color="auto"/>
                <w:lang w:val="en-US" w:eastAsia="zh-CN"/>
              </w:rPr>
              <w:t>100</w:t>
            </w:r>
            <w:r>
              <w:rPr>
                <w:rFonts w:hint="default" w:ascii="Times New Roman" w:hAnsi="Times New Roman" w:cs="Times New Roman"/>
                <w:color w:val="auto"/>
                <w:u w:val="single" w:color="auto"/>
                <w:lang w:val="en-US" w:eastAsia="zh-CN"/>
              </w:rPr>
              <w:t>万元，其中环保投资</w:t>
            </w:r>
            <w:r>
              <w:rPr>
                <w:rFonts w:hint="eastAsia" w:cs="Times New Roman"/>
                <w:color w:val="auto"/>
                <w:u w:val="single" w:color="auto"/>
                <w:lang w:val="en-US" w:eastAsia="zh-CN"/>
              </w:rPr>
              <w:t>21.1</w:t>
            </w:r>
            <w:r>
              <w:rPr>
                <w:rFonts w:hint="default" w:ascii="Times New Roman" w:hAnsi="Times New Roman" w:cs="Times New Roman"/>
                <w:color w:val="auto"/>
                <w:u w:val="single" w:color="auto"/>
                <w:lang w:val="en-US" w:eastAsia="zh-CN"/>
              </w:rPr>
              <w:t>万元，占总投资</w:t>
            </w:r>
            <w:r>
              <w:rPr>
                <w:rFonts w:hint="eastAsia" w:cs="Times New Roman"/>
                <w:color w:val="auto"/>
                <w:u w:val="single" w:color="auto"/>
                <w:lang w:val="en-US" w:eastAsia="zh-CN"/>
              </w:rPr>
              <w:t>21.1</w:t>
            </w:r>
            <w:r>
              <w:rPr>
                <w:rFonts w:hint="default" w:ascii="Times New Roman" w:hAnsi="Times New Roman" w:cs="Times New Roman"/>
                <w:color w:val="auto"/>
                <w:u w:val="single" w:color="auto"/>
                <w:lang w:val="en-US" w:eastAsia="zh-CN"/>
              </w:rPr>
              <w:t>%，</w:t>
            </w:r>
            <w:r>
              <w:rPr>
                <w:rFonts w:hint="default" w:ascii="Times New Roman" w:hAnsi="Times New Roman" w:cs="Times New Roman"/>
                <w:color w:val="auto"/>
                <w:u w:val="single" w:color="auto"/>
                <w:lang w:eastAsia="zh-CN"/>
              </w:rPr>
              <w:t>具体</w:t>
            </w:r>
            <w:r>
              <w:rPr>
                <w:rFonts w:hint="default" w:ascii="Times New Roman" w:hAnsi="Times New Roman" w:cs="Times New Roman"/>
                <w:color w:val="auto"/>
                <w:u w:val="single" w:color="auto"/>
              </w:rPr>
              <w:t>见</w:t>
            </w:r>
            <w:r>
              <w:rPr>
                <w:rFonts w:hint="default" w:ascii="Times New Roman" w:hAnsi="Times New Roman" w:cs="Times New Roman"/>
                <w:color w:val="auto"/>
                <w:u w:val="single" w:color="auto"/>
                <w:lang w:eastAsia="zh-CN"/>
              </w:rPr>
              <w:t>下</w:t>
            </w:r>
            <w:r>
              <w:rPr>
                <w:rFonts w:hint="default" w:ascii="Times New Roman" w:hAnsi="Times New Roman" w:cs="Times New Roman"/>
                <w:color w:val="auto"/>
                <w:u w:val="single" w:color="auto"/>
              </w:rPr>
              <w:t>表</w:t>
            </w:r>
            <w:r>
              <w:rPr>
                <w:rFonts w:hint="default" w:ascii="Times New Roman" w:hAnsi="Times New Roman" w:cs="Times New Roman"/>
                <w:color w:val="auto"/>
                <w:u w:val="single" w:color="auto"/>
                <w:lang w:val="en-US" w:eastAsia="zh-CN"/>
              </w:rPr>
              <w:t>4-1</w:t>
            </w:r>
            <w:r>
              <w:rPr>
                <w:rFonts w:hint="eastAsia" w:cs="Times New Roman"/>
                <w:color w:val="auto"/>
                <w:u w:val="single" w:color="auto"/>
                <w:lang w:val="en-US" w:eastAsia="zh-CN"/>
              </w:rPr>
              <w:t>3</w:t>
            </w:r>
            <w:r>
              <w:rPr>
                <w:rFonts w:hint="default" w:ascii="Times New Roman" w:hAnsi="Times New Roman" w:cs="Times New Roman"/>
                <w:color w:val="auto"/>
                <w:u w:val="single" w:color="auto"/>
              </w:rPr>
              <w:t>。</w:t>
            </w:r>
          </w:p>
          <w:p w14:paraId="7F04E2F3">
            <w:pPr>
              <w:pStyle w:val="79"/>
              <w:keepNext w:val="0"/>
              <w:keepLines w:val="0"/>
              <w:pageBreakBefore w:val="0"/>
              <w:widowControl w:val="0"/>
              <w:kinsoku/>
              <w:wordWrap/>
              <w:overflowPunct/>
              <w:topLinePunct w:val="0"/>
              <w:autoSpaceDE/>
              <w:autoSpaceDN/>
              <w:bidi w:val="0"/>
              <w:adjustRightInd/>
              <w:snapToGrid/>
              <w:spacing w:before="0" w:beforeLines="0"/>
              <w:textAlignment w:val="auto"/>
              <w:outlineLvl w:val="9"/>
              <w:rPr>
                <w:rFonts w:hint="default" w:ascii="Times New Roman" w:hAnsi="Times New Roman" w:cs="Times New Roman"/>
                <w:color w:val="auto"/>
                <w:u w:val="single" w:color="auto"/>
              </w:rPr>
            </w:pPr>
            <w:r>
              <w:rPr>
                <w:rFonts w:hint="default" w:ascii="Times New Roman" w:hAnsi="Times New Roman" w:cs="Times New Roman"/>
                <w:color w:val="auto"/>
                <w:u w:val="single" w:color="auto"/>
              </w:rPr>
              <w:t>表</w:t>
            </w:r>
            <w:r>
              <w:rPr>
                <w:rFonts w:hint="default" w:ascii="Times New Roman" w:hAnsi="Times New Roman" w:cs="Times New Roman"/>
                <w:color w:val="auto"/>
                <w:u w:val="single" w:color="auto"/>
                <w:lang w:val="en-US" w:eastAsia="zh-CN"/>
              </w:rPr>
              <w:t>4-1</w:t>
            </w:r>
            <w:r>
              <w:rPr>
                <w:rFonts w:hint="eastAsia" w:cs="Times New Roman"/>
                <w:color w:val="auto"/>
                <w:u w:val="single" w:color="auto"/>
                <w:lang w:val="en-US" w:eastAsia="zh-CN"/>
              </w:rPr>
              <w:t xml:space="preserve">3 </w:t>
            </w:r>
            <w:r>
              <w:rPr>
                <w:rFonts w:hint="default" w:ascii="Times New Roman" w:hAnsi="Times New Roman" w:cs="Times New Roman"/>
                <w:color w:val="auto"/>
                <w:u w:val="single" w:color="auto"/>
              </w:rPr>
              <w:t>环保设施及投资估算一览表</w:t>
            </w:r>
          </w:p>
          <w:tbl>
            <w:tblPr>
              <w:tblStyle w:val="39"/>
              <w:tblW w:w="7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635"/>
              <w:gridCol w:w="2946"/>
              <w:gridCol w:w="928"/>
              <w:gridCol w:w="1439"/>
            </w:tblGrid>
            <w:tr w14:paraId="3E26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46" w:type="dxa"/>
                  <w:gridSpan w:val="2"/>
                  <w:tcBorders>
                    <w:tl2br w:val="nil"/>
                    <w:tr2bl w:val="nil"/>
                  </w:tcBorders>
                  <w:noWrap w:val="0"/>
                  <w:vAlign w:val="center"/>
                </w:tcPr>
                <w:p w14:paraId="121D7894">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环保治理</w:t>
                  </w:r>
                </w:p>
              </w:tc>
              <w:tc>
                <w:tcPr>
                  <w:tcW w:w="2946" w:type="dxa"/>
                  <w:tcBorders>
                    <w:tl2br w:val="nil"/>
                    <w:tr2bl w:val="nil"/>
                  </w:tcBorders>
                  <w:noWrap w:val="0"/>
                  <w:vAlign w:val="center"/>
                </w:tcPr>
                <w:p w14:paraId="6CE17BB6">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环保设施</w:t>
                  </w:r>
                </w:p>
              </w:tc>
              <w:tc>
                <w:tcPr>
                  <w:tcW w:w="928" w:type="dxa"/>
                  <w:tcBorders>
                    <w:tl2br w:val="nil"/>
                    <w:tr2bl w:val="nil"/>
                  </w:tcBorders>
                  <w:noWrap w:val="0"/>
                  <w:vAlign w:val="center"/>
                </w:tcPr>
                <w:p w14:paraId="26C874A2">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费用</w:t>
                  </w:r>
                </w:p>
                <w:p w14:paraId="760817C6">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（万元）</w:t>
                  </w:r>
                </w:p>
              </w:tc>
              <w:tc>
                <w:tcPr>
                  <w:tcW w:w="1439" w:type="dxa"/>
                  <w:tcBorders>
                    <w:tl2br w:val="nil"/>
                    <w:tr2bl w:val="nil"/>
                  </w:tcBorders>
                  <w:noWrap w:val="0"/>
                  <w:vAlign w:val="center"/>
                </w:tcPr>
                <w:p w14:paraId="16A4932B">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备注</w:t>
                  </w:r>
                </w:p>
              </w:tc>
            </w:tr>
            <w:tr w14:paraId="76DE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11" w:type="dxa"/>
                  <w:tcBorders>
                    <w:tl2br w:val="nil"/>
                    <w:tr2bl w:val="nil"/>
                  </w:tcBorders>
                  <w:noWrap w:val="0"/>
                  <w:vAlign w:val="center"/>
                </w:tcPr>
                <w:p w14:paraId="209F5F9A">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废气</w:t>
                  </w:r>
                </w:p>
              </w:tc>
              <w:tc>
                <w:tcPr>
                  <w:tcW w:w="1635" w:type="dxa"/>
                  <w:tcBorders>
                    <w:tl2br w:val="nil"/>
                    <w:tr2bl w:val="nil"/>
                  </w:tcBorders>
                  <w:noWrap w:val="0"/>
                  <w:vAlign w:val="center"/>
                </w:tcPr>
                <w:p w14:paraId="2B73E51E">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破碎、筛分</w:t>
                  </w:r>
                  <w:r>
                    <w:rPr>
                      <w:rFonts w:hint="default" w:ascii="Times New Roman" w:hAnsi="Times New Roman" w:cs="Times New Roman"/>
                      <w:color w:val="auto"/>
                      <w:sz w:val="21"/>
                      <w:szCs w:val="21"/>
                      <w:u w:val="single" w:color="auto"/>
                      <w:lang w:eastAsia="zh-CN"/>
                    </w:rPr>
                    <w:t>工序</w:t>
                  </w:r>
                  <w:r>
                    <w:rPr>
                      <w:rFonts w:hint="eastAsia" w:cs="Times New Roman"/>
                      <w:color w:val="auto"/>
                      <w:sz w:val="21"/>
                      <w:szCs w:val="21"/>
                      <w:u w:val="single" w:color="auto"/>
                      <w:lang w:val="en-US" w:eastAsia="zh-CN"/>
                    </w:rPr>
                    <w:t>；堆场、运输扬尘</w:t>
                  </w:r>
                </w:p>
              </w:tc>
              <w:tc>
                <w:tcPr>
                  <w:tcW w:w="2946" w:type="dxa"/>
                  <w:tcBorders>
                    <w:tl2br w:val="nil"/>
                    <w:tr2bl w:val="nil"/>
                  </w:tcBorders>
                  <w:noWrap w:val="0"/>
                  <w:vAlign w:val="center"/>
                </w:tcPr>
                <w:p w14:paraId="1BDC46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color w:val="auto"/>
                      <w:sz w:val="21"/>
                      <w:szCs w:val="21"/>
                      <w:u w:val="single" w:color="auto"/>
                      <w:lang w:val="en-US" w:eastAsia="zh-CN"/>
                    </w:rPr>
                  </w:pPr>
                  <w:r>
                    <w:rPr>
                      <w:rFonts w:hint="eastAsia"/>
                      <w:color w:val="000000" w:themeColor="text1"/>
                      <w:sz w:val="21"/>
                      <w:szCs w:val="21"/>
                      <w:u w:val="single" w:color="auto"/>
                      <w14:textFill>
                        <w14:solidFill>
                          <w14:schemeClr w14:val="tx1"/>
                        </w14:solidFill>
                      </w14:textFill>
                    </w:rPr>
                    <w:t>封闭厂房、洒水抑尘、</w:t>
                  </w:r>
                  <w:r>
                    <w:rPr>
                      <w:rFonts w:hint="eastAsia"/>
                      <w:color w:val="000000" w:themeColor="text1"/>
                      <w:sz w:val="21"/>
                      <w:szCs w:val="21"/>
                      <w:u w:val="single" w:color="auto"/>
                      <w:lang w:val="en-US" w:eastAsia="zh-CN"/>
                      <w14:textFill>
                        <w14:solidFill>
                          <w14:schemeClr w14:val="tx1"/>
                        </w14:solidFill>
                      </w14:textFill>
                    </w:rPr>
                    <w:t>湿法工艺</w:t>
                  </w:r>
                </w:p>
              </w:tc>
              <w:tc>
                <w:tcPr>
                  <w:tcW w:w="928" w:type="dxa"/>
                  <w:tcBorders>
                    <w:tl2br w:val="nil"/>
                    <w:tr2bl w:val="nil"/>
                  </w:tcBorders>
                  <w:noWrap w:val="0"/>
                  <w:vAlign w:val="center"/>
                </w:tcPr>
                <w:p w14:paraId="496AEF8A">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1.0</w:t>
                  </w:r>
                </w:p>
              </w:tc>
              <w:tc>
                <w:tcPr>
                  <w:tcW w:w="1439" w:type="dxa"/>
                  <w:tcBorders>
                    <w:tl2br w:val="nil"/>
                    <w:tr2bl w:val="nil"/>
                  </w:tcBorders>
                  <w:noWrap w:val="0"/>
                  <w:vAlign w:val="center"/>
                </w:tcPr>
                <w:p w14:paraId="13D876EC">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w:t>
                  </w:r>
                </w:p>
              </w:tc>
            </w:tr>
            <w:tr w14:paraId="69E3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1" w:type="dxa"/>
                  <w:vMerge w:val="restart"/>
                  <w:tcBorders>
                    <w:tl2br w:val="nil"/>
                    <w:tr2bl w:val="nil"/>
                  </w:tcBorders>
                  <w:noWrap w:val="0"/>
                  <w:vAlign w:val="center"/>
                </w:tcPr>
                <w:p w14:paraId="759CEE49">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废水</w:t>
                  </w:r>
                </w:p>
              </w:tc>
              <w:tc>
                <w:tcPr>
                  <w:tcW w:w="1635" w:type="dxa"/>
                  <w:tcBorders>
                    <w:tl2br w:val="nil"/>
                    <w:tr2bl w:val="nil"/>
                  </w:tcBorders>
                  <w:noWrap w:val="0"/>
                  <w:vAlign w:val="center"/>
                </w:tcPr>
                <w:p w14:paraId="7A10FA40">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生产</w:t>
                  </w:r>
                  <w:r>
                    <w:rPr>
                      <w:rFonts w:hint="default" w:ascii="Times New Roman" w:hAnsi="Times New Roman" w:eastAsia="宋体" w:cs="Times New Roman"/>
                      <w:color w:val="auto"/>
                      <w:sz w:val="21"/>
                      <w:szCs w:val="21"/>
                      <w:u w:val="single" w:color="auto"/>
                      <w:lang w:val="en-US" w:eastAsia="zh-CN"/>
                    </w:rPr>
                    <w:t>废水</w:t>
                  </w:r>
                </w:p>
              </w:tc>
              <w:tc>
                <w:tcPr>
                  <w:tcW w:w="2946" w:type="dxa"/>
                  <w:tcBorders>
                    <w:tl2br w:val="nil"/>
                    <w:tr2bl w:val="nil"/>
                  </w:tcBorders>
                  <w:noWrap w:val="0"/>
                  <w:vAlign w:val="center"/>
                </w:tcPr>
                <w:p w14:paraId="6A4A96E7">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三</w:t>
                  </w:r>
                  <w:r>
                    <w:rPr>
                      <w:rFonts w:hint="eastAsia"/>
                      <w:color w:val="000000" w:themeColor="text1"/>
                      <w:sz w:val="21"/>
                      <w:szCs w:val="21"/>
                      <w:u w:val="single" w:color="auto"/>
                      <w14:textFill>
                        <w14:solidFill>
                          <w14:schemeClr w14:val="tx1"/>
                        </w14:solidFill>
                      </w14:textFill>
                    </w:rPr>
                    <w:t>级沉淀池（容积</w:t>
                  </w:r>
                  <w:r>
                    <w:rPr>
                      <w:rFonts w:hint="eastAsia"/>
                      <w:color w:val="000000" w:themeColor="text1"/>
                      <w:sz w:val="21"/>
                      <w:szCs w:val="21"/>
                      <w:u w:val="single" w:color="auto"/>
                      <w:lang w:val="en-US" w:eastAsia="zh-CN"/>
                      <w14:textFill>
                        <w14:solidFill>
                          <w14:schemeClr w14:val="tx1"/>
                        </w14:solidFill>
                      </w14:textFill>
                    </w:rPr>
                    <w:t>300</w:t>
                  </w:r>
                  <w:r>
                    <w:rPr>
                      <w:rFonts w:hint="eastAsia"/>
                      <w:color w:val="000000" w:themeColor="text1"/>
                      <w:sz w:val="21"/>
                      <w:szCs w:val="21"/>
                      <w:u w:val="single" w:color="auto"/>
                      <w14:textFill>
                        <w14:solidFill>
                          <w14:schemeClr w14:val="tx1"/>
                        </w14:solidFill>
                      </w14:textFill>
                    </w:rPr>
                    <w:t>m</w:t>
                  </w:r>
                  <w:r>
                    <w:rPr>
                      <w:rFonts w:hint="eastAsia"/>
                      <w:color w:val="000000" w:themeColor="text1"/>
                      <w:sz w:val="21"/>
                      <w:szCs w:val="21"/>
                      <w:u w:val="single" w:color="auto"/>
                      <w:vertAlign w:val="superscript"/>
                      <w14:textFill>
                        <w14:solidFill>
                          <w14:schemeClr w14:val="tx1"/>
                        </w14:solidFill>
                      </w14:textFill>
                    </w:rPr>
                    <w:t>3</w:t>
                  </w:r>
                  <w:r>
                    <w:rPr>
                      <w:rFonts w:hint="eastAsia"/>
                      <w:color w:val="000000" w:themeColor="text1"/>
                      <w:sz w:val="21"/>
                      <w:szCs w:val="21"/>
                      <w:u w:val="single" w:color="auto"/>
                      <w14:textFill>
                        <w14:solidFill>
                          <w14:schemeClr w14:val="tx1"/>
                        </w14:solidFill>
                      </w14:textFill>
                    </w:rPr>
                    <w:t>）</w:t>
                  </w:r>
                  <w:r>
                    <w:rPr>
                      <w:rFonts w:hint="eastAsia"/>
                      <w:color w:val="000000" w:themeColor="text1"/>
                      <w:sz w:val="21"/>
                      <w:szCs w:val="21"/>
                      <w:u w:val="single" w:color="auto"/>
                      <w:lang w:val="en-US" w:eastAsia="zh-CN"/>
                      <w14:textFill>
                        <w14:solidFill>
                          <w14:schemeClr w14:val="tx1"/>
                        </w14:solidFill>
                      </w14:textFill>
                    </w:rPr>
                    <w:t>\</w:t>
                  </w:r>
                </w:p>
                <w:p w14:paraId="18AE1CCF">
                  <w:pPr>
                    <w:rPr>
                      <w:rFonts w:hint="default"/>
                      <w:sz w:val="21"/>
                      <w:szCs w:val="21"/>
                      <w:u w:val="single" w:color="auto"/>
                      <w:lang w:val="en-US" w:eastAsia="zh-CN"/>
                    </w:rPr>
                  </w:pPr>
                  <w: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t>浮船围堰</w:t>
                  </w:r>
                  <w:r>
                    <w:rPr>
                      <w:rFonts w:hint="eastAsia"/>
                      <w:b w:val="0"/>
                      <w:bCs/>
                      <w:sz w:val="21"/>
                      <w:szCs w:val="21"/>
                      <w:u w:val="single" w:color="auto"/>
                      <w:lang w:eastAsia="zh-CN"/>
                    </w:rPr>
                    <w:t>、</w:t>
                  </w:r>
                  <w:r>
                    <w:rPr>
                      <w:rFonts w:hint="eastAsia"/>
                      <w:b w:val="0"/>
                      <w:bCs/>
                      <w:sz w:val="21"/>
                      <w:szCs w:val="21"/>
                      <w:u w:val="single" w:color="auto"/>
                    </w:rPr>
                    <w:t>导流沟</w:t>
                  </w:r>
                  <w:r>
                    <w:rPr>
                      <w:rFonts w:hint="eastAsia"/>
                      <w:b w:val="0"/>
                      <w:bCs/>
                      <w:sz w:val="21"/>
                      <w:szCs w:val="21"/>
                      <w:u w:val="single" w:color="auto"/>
                      <w:lang w:eastAsia="zh-CN"/>
                    </w:rPr>
                    <w:t>、</w:t>
                  </w:r>
                  <w:r>
                    <w:rPr>
                      <w:rFonts w:hint="eastAsia"/>
                      <w:b w:val="0"/>
                      <w:bCs/>
                      <w:sz w:val="21"/>
                      <w:szCs w:val="21"/>
                      <w:u w:val="single" w:color="auto"/>
                    </w:rPr>
                    <w:t>集液池（5</w:t>
                  </w:r>
                  <w:r>
                    <w:rPr>
                      <w:b w:val="0"/>
                      <w:bCs/>
                      <w:sz w:val="21"/>
                      <w:szCs w:val="21"/>
                      <w:u w:val="single" w:color="auto"/>
                    </w:rPr>
                    <w:t>m</w:t>
                  </w:r>
                  <w:r>
                    <w:rPr>
                      <w:b w:val="0"/>
                      <w:bCs/>
                      <w:sz w:val="21"/>
                      <w:szCs w:val="21"/>
                      <w:u w:val="single" w:color="auto"/>
                      <w:vertAlign w:val="superscript"/>
                    </w:rPr>
                    <w:t>3</w:t>
                  </w:r>
                  <w:r>
                    <w:rPr>
                      <w:rFonts w:hint="eastAsia"/>
                      <w:b w:val="0"/>
                      <w:bCs/>
                      <w:sz w:val="21"/>
                      <w:szCs w:val="21"/>
                      <w:u w:val="single" w:color="auto"/>
                    </w:rPr>
                    <w:t>）</w:t>
                  </w:r>
                </w:p>
              </w:tc>
              <w:tc>
                <w:tcPr>
                  <w:tcW w:w="928" w:type="dxa"/>
                  <w:tcBorders>
                    <w:tl2br w:val="nil"/>
                    <w:tr2bl w:val="nil"/>
                  </w:tcBorders>
                  <w:noWrap w:val="0"/>
                  <w:vAlign w:val="center"/>
                </w:tcPr>
                <w:p w14:paraId="2CC128C1">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9.0</w:t>
                  </w:r>
                </w:p>
              </w:tc>
              <w:tc>
                <w:tcPr>
                  <w:tcW w:w="1439" w:type="dxa"/>
                  <w:tcBorders>
                    <w:tl2br w:val="nil"/>
                    <w:tr2bl w:val="nil"/>
                  </w:tcBorders>
                  <w:noWrap w:val="0"/>
                  <w:vAlign w:val="center"/>
                </w:tcPr>
                <w:p w14:paraId="1C495B78">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w:t>
                  </w:r>
                </w:p>
              </w:tc>
            </w:tr>
            <w:tr w14:paraId="7DCB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1" w:type="dxa"/>
                  <w:vMerge w:val="continue"/>
                  <w:tcBorders>
                    <w:tl2br w:val="nil"/>
                    <w:tr2bl w:val="nil"/>
                  </w:tcBorders>
                  <w:noWrap w:val="0"/>
                  <w:vAlign w:val="center"/>
                </w:tcPr>
                <w:p w14:paraId="5ED79C87">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p>
              </w:tc>
              <w:tc>
                <w:tcPr>
                  <w:tcW w:w="1635" w:type="dxa"/>
                  <w:tcBorders>
                    <w:tl2br w:val="nil"/>
                    <w:tr2bl w:val="nil"/>
                  </w:tcBorders>
                  <w:noWrap w:val="0"/>
                  <w:vAlign w:val="center"/>
                </w:tcPr>
                <w:p w14:paraId="4E62093D">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生活污水</w:t>
                  </w:r>
                </w:p>
              </w:tc>
              <w:tc>
                <w:tcPr>
                  <w:tcW w:w="2946" w:type="dxa"/>
                  <w:tcBorders>
                    <w:tl2br w:val="nil"/>
                    <w:tr2bl w:val="nil"/>
                  </w:tcBorders>
                  <w:noWrap w:val="0"/>
                  <w:vAlign w:val="center"/>
                </w:tcPr>
                <w:p w14:paraId="2B03B228">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化粪池</w:t>
                  </w:r>
                </w:p>
              </w:tc>
              <w:tc>
                <w:tcPr>
                  <w:tcW w:w="928" w:type="dxa"/>
                  <w:tcBorders>
                    <w:tl2br w:val="nil"/>
                    <w:tr2bl w:val="nil"/>
                  </w:tcBorders>
                  <w:noWrap w:val="0"/>
                  <w:vAlign w:val="center"/>
                </w:tcPr>
                <w:p w14:paraId="6068762E">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w:t>
                  </w:r>
                </w:p>
              </w:tc>
              <w:tc>
                <w:tcPr>
                  <w:tcW w:w="1439" w:type="dxa"/>
                  <w:tcBorders>
                    <w:tl2br w:val="nil"/>
                    <w:tr2bl w:val="nil"/>
                  </w:tcBorders>
                  <w:noWrap w:val="0"/>
                  <w:vAlign w:val="center"/>
                </w:tcPr>
                <w:p w14:paraId="29BC9065">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t>依托</w:t>
                  </w: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原有厂区</w:t>
                  </w:r>
                </w:p>
              </w:tc>
            </w:tr>
            <w:tr w14:paraId="5305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1" w:type="dxa"/>
                  <w:tcBorders>
                    <w:tl2br w:val="nil"/>
                    <w:tr2bl w:val="nil"/>
                  </w:tcBorders>
                  <w:noWrap w:val="0"/>
                  <w:vAlign w:val="center"/>
                </w:tcPr>
                <w:p w14:paraId="42B64D57">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噪声</w:t>
                  </w:r>
                </w:p>
              </w:tc>
              <w:tc>
                <w:tcPr>
                  <w:tcW w:w="1635" w:type="dxa"/>
                  <w:tcBorders>
                    <w:tl2br w:val="nil"/>
                    <w:tr2bl w:val="nil"/>
                  </w:tcBorders>
                  <w:noWrap w:val="0"/>
                  <w:vAlign w:val="center"/>
                </w:tcPr>
                <w:p w14:paraId="3DEC328F">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噪声治理</w:t>
                  </w:r>
                </w:p>
              </w:tc>
              <w:tc>
                <w:tcPr>
                  <w:tcW w:w="2946" w:type="dxa"/>
                  <w:tcBorders>
                    <w:tl2br w:val="nil"/>
                    <w:tr2bl w:val="nil"/>
                  </w:tcBorders>
                  <w:noWrap w:val="0"/>
                  <w:vAlign w:val="center"/>
                </w:tcPr>
                <w:p w14:paraId="02D0B87C">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eastAsia="zh-CN"/>
                    </w:rPr>
                    <w:t>选用</w:t>
                  </w:r>
                  <w:r>
                    <w:rPr>
                      <w:rFonts w:hint="default" w:ascii="Times New Roman" w:hAnsi="Times New Roman" w:eastAsia="宋体" w:cs="Times New Roman"/>
                      <w:color w:val="auto"/>
                      <w:sz w:val="21"/>
                      <w:szCs w:val="21"/>
                      <w:u w:val="single" w:color="auto"/>
                    </w:rPr>
                    <w:t>低噪声设备</w:t>
                  </w:r>
                  <w:r>
                    <w:rPr>
                      <w:rFonts w:hint="default" w:ascii="Times New Roman" w:hAnsi="Times New Roman" w:eastAsia="宋体" w:cs="Times New Roman"/>
                      <w:color w:val="auto"/>
                      <w:sz w:val="21"/>
                      <w:szCs w:val="21"/>
                      <w:u w:val="single" w:color="auto"/>
                      <w:lang w:eastAsia="zh-CN"/>
                    </w:rPr>
                    <w:t>、消声减振、厂房</w:t>
                  </w:r>
                  <w:r>
                    <w:rPr>
                      <w:rFonts w:hint="default" w:ascii="Times New Roman" w:hAnsi="Times New Roman" w:eastAsia="宋体" w:cs="Times New Roman"/>
                      <w:color w:val="auto"/>
                      <w:sz w:val="21"/>
                      <w:szCs w:val="21"/>
                      <w:u w:val="single" w:color="auto"/>
                    </w:rPr>
                    <w:t>隔声、</w:t>
                  </w:r>
                  <w:r>
                    <w:rPr>
                      <w:rFonts w:hint="default" w:ascii="Times New Roman" w:hAnsi="Times New Roman" w:eastAsia="宋体" w:cs="Times New Roman"/>
                      <w:color w:val="auto"/>
                      <w:sz w:val="21"/>
                      <w:szCs w:val="21"/>
                      <w:u w:val="single" w:color="auto"/>
                      <w:lang w:eastAsia="zh-CN"/>
                    </w:rPr>
                    <w:t>合理布局</w:t>
                  </w:r>
                </w:p>
              </w:tc>
              <w:tc>
                <w:tcPr>
                  <w:tcW w:w="928" w:type="dxa"/>
                  <w:tcBorders>
                    <w:tl2br w:val="nil"/>
                    <w:tr2bl w:val="nil"/>
                  </w:tcBorders>
                  <w:noWrap w:val="0"/>
                  <w:vAlign w:val="center"/>
                </w:tcPr>
                <w:p w14:paraId="5CE9FAB3">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3.0</w:t>
                  </w:r>
                </w:p>
              </w:tc>
              <w:tc>
                <w:tcPr>
                  <w:tcW w:w="1439" w:type="dxa"/>
                  <w:tcBorders>
                    <w:tl2br w:val="nil"/>
                    <w:tr2bl w:val="nil"/>
                  </w:tcBorders>
                  <w:noWrap w:val="0"/>
                  <w:vAlign w:val="center"/>
                </w:tcPr>
                <w:p w14:paraId="4E2CD33F">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w:t>
                  </w:r>
                </w:p>
              </w:tc>
            </w:tr>
            <w:tr w14:paraId="3F3C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1" w:type="dxa"/>
                  <w:vMerge w:val="restart"/>
                  <w:tcBorders>
                    <w:tl2br w:val="nil"/>
                    <w:tr2bl w:val="nil"/>
                  </w:tcBorders>
                  <w:noWrap w:val="0"/>
                  <w:vAlign w:val="center"/>
                </w:tcPr>
                <w:p w14:paraId="6ADF8942">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固废</w:t>
                  </w:r>
                </w:p>
              </w:tc>
              <w:tc>
                <w:tcPr>
                  <w:tcW w:w="1635" w:type="dxa"/>
                  <w:tcBorders>
                    <w:tl2br w:val="nil"/>
                    <w:tr2bl w:val="nil"/>
                  </w:tcBorders>
                  <w:noWrap w:val="0"/>
                  <w:vAlign w:val="center"/>
                </w:tcPr>
                <w:p w14:paraId="2C7A7871">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危险固废</w:t>
                  </w:r>
                </w:p>
              </w:tc>
              <w:tc>
                <w:tcPr>
                  <w:tcW w:w="2946" w:type="dxa"/>
                  <w:tcBorders>
                    <w:tl2br w:val="nil"/>
                    <w:tr2bl w:val="nil"/>
                  </w:tcBorders>
                  <w:noWrap w:val="0"/>
                  <w:vAlign w:val="center"/>
                </w:tcPr>
                <w:p w14:paraId="51AD8599">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危废暂存间</w:t>
                  </w:r>
                  <w:r>
                    <w:rPr>
                      <w:rFonts w:hint="eastAsia" w:cs="Times New Roman"/>
                      <w:color w:val="auto"/>
                      <w:sz w:val="21"/>
                      <w:szCs w:val="21"/>
                      <w:u w:val="single" w:color="auto"/>
                      <w:lang w:val="en-US" w:eastAsia="zh-CN"/>
                    </w:rPr>
                    <w:t>（10</w:t>
                  </w:r>
                  <w:r>
                    <w:rPr>
                      <w:b w:val="0"/>
                      <w:bCs/>
                      <w:sz w:val="21"/>
                      <w:szCs w:val="21"/>
                      <w:u w:val="single" w:color="auto"/>
                    </w:rPr>
                    <w:t>m</w:t>
                  </w:r>
                  <w:r>
                    <w:rPr>
                      <w:rFonts w:hint="eastAsia"/>
                      <w:b w:val="0"/>
                      <w:bCs/>
                      <w:sz w:val="21"/>
                      <w:szCs w:val="21"/>
                      <w:u w:val="single" w:color="auto"/>
                      <w:vertAlign w:val="superscript"/>
                      <w:lang w:val="en-US" w:eastAsia="zh-CN"/>
                    </w:rPr>
                    <w:t>2</w:t>
                  </w:r>
                  <w:r>
                    <w:rPr>
                      <w:rFonts w:hint="eastAsia" w:cs="Times New Roman"/>
                      <w:color w:val="auto"/>
                      <w:sz w:val="21"/>
                      <w:szCs w:val="21"/>
                      <w:u w:val="single" w:color="auto"/>
                      <w:lang w:val="en-US" w:eastAsia="zh-CN"/>
                    </w:rPr>
                    <w:t>）</w:t>
                  </w:r>
                </w:p>
              </w:tc>
              <w:tc>
                <w:tcPr>
                  <w:tcW w:w="928" w:type="dxa"/>
                  <w:tcBorders>
                    <w:tl2br w:val="nil"/>
                    <w:tr2bl w:val="nil"/>
                  </w:tcBorders>
                  <w:noWrap w:val="0"/>
                  <w:vAlign w:val="center"/>
                </w:tcPr>
                <w:p w14:paraId="40A51449">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2.0</w:t>
                  </w:r>
                </w:p>
              </w:tc>
              <w:tc>
                <w:tcPr>
                  <w:tcW w:w="1439" w:type="dxa"/>
                  <w:tcBorders>
                    <w:tl2br w:val="nil"/>
                    <w:tr2bl w:val="nil"/>
                  </w:tcBorders>
                  <w:noWrap w:val="0"/>
                  <w:vAlign w:val="center"/>
                </w:tcPr>
                <w:p w14:paraId="46FB1955">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w:t>
                  </w:r>
                </w:p>
              </w:tc>
            </w:tr>
            <w:tr w14:paraId="7319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1" w:type="dxa"/>
                  <w:vMerge w:val="continue"/>
                  <w:tcBorders>
                    <w:tl2br w:val="nil"/>
                    <w:tr2bl w:val="nil"/>
                  </w:tcBorders>
                  <w:noWrap w:val="0"/>
                  <w:vAlign w:val="center"/>
                </w:tcPr>
                <w:p w14:paraId="2279D4BF">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p>
              </w:tc>
              <w:tc>
                <w:tcPr>
                  <w:tcW w:w="1635" w:type="dxa"/>
                  <w:tcBorders>
                    <w:tl2br w:val="nil"/>
                    <w:tr2bl w:val="nil"/>
                  </w:tcBorders>
                  <w:noWrap w:val="0"/>
                  <w:vAlign w:val="center"/>
                </w:tcPr>
                <w:p w14:paraId="30045342">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一般固体废物</w:t>
                  </w:r>
                </w:p>
              </w:tc>
              <w:tc>
                <w:tcPr>
                  <w:tcW w:w="2946" w:type="dxa"/>
                  <w:tcBorders>
                    <w:tl2br w:val="nil"/>
                    <w:tr2bl w:val="nil"/>
                  </w:tcBorders>
                  <w:noWrap w:val="0"/>
                  <w:vAlign w:val="center"/>
                </w:tcPr>
                <w:p w14:paraId="7A6820F0">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一般固体废物暂存间（50</w:t>
                  </w:r>
                  <w:r>
                    <w:rPr>
                      <w:b w:val="0"/>
                      <w:bCs/>
                      <w:sz w:val="21"/>
                      <w:szCs w:val="21"/>
                      <w:u w:val="single" w:color="auto"/>
                    </w:rPr>
                    <w:t>m</w:t>
                  </w:r>
                  <w:r>
                    <w:rPr>
                      <w:rFonts w:hint="eastAsia"/>
                      <w:b w:val="0"/>
                      <w:bCs/>
                      <w:sz w:val="21"/>
                      <w:szCs w:val="21"/>
                      <w:u w:val="single" w:color="auto"/>
                      <w:vertAlign w:val="superscript"/>
                      <w:lang w:val="en-US" w:eastAsia="zh-CN"/>
                    </w:rPr>
                    <w:t>2</w:t>
                  </w:r>
                  <w:r>
                    <w:rPr>
                      <w:rFonts w:hint="eastAsia" w:cs="Times New Roman"/>
                      <w:color w:val="auto"/>
                      <w:sz w:val="21"/>
                      <w:szCs w:val="21"/>
                      <w:u w:val="single" w:color="auto"/>
                      <w:lang w:val="en-US" w:eastAsia="zh-CN"/>
                    </w:rPr>
                    <w:t>）</w:t>
                  </w:r>
                </w:p>
              </w:tc>
              <w:tc>
                <w:tcPr>
                  <w:tcW w:w="928" w:type="dxa"/>
                  <w:tcBorders>
                    <w:tl2br w:val="nil"/>
                    <w:tr2bl w:val="nil"/>
                  </w:tcBorders>
                  <w:noWrap w:val="0"/>
                  <w:vAlign w:val="center"/>
                </w:tcPr>
                <w:p w14:paraId="2AB5B4E0">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1.0</w:t>
                  </w:r>
                </w:p>
              </w:tc>
              <w:tc>
                <w:tcPr>
                  <w:tcW w:w="1439" w:type="dxa"/>
                  <w:tcBorders>
                    <w:tl2br w:val="nil"/>
                    <w:tr2bl w:val="nil"/>
                  </w:tcBorders>
                  <w:noWrap w:val="0"/>
                  <w:vAlign w:val="center"/>
                </w:tcPr>
                <w:p w14:paraId="4152316B">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Times New Roman"/>
                      <w:color w:val="auto"/>
                      <w:sz w:val="21"/>
                      <w:szCs w:val="21"/>
                      <w:u w:val="single" w:color="auto"/>
                      <w:lang w:val="en-US" w:eastAsia="zh-CN"/>
                    </w:rPr>
                  </w:pPr>
                </w:p>
              </w:tc>
            </w:tr>
            <w:tr w14:paraId="08EE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1" w:type="dxa"/>
                  <w:vMerge w:val="continue"/>
                  <w:tcBorders>
                    <w:tl2br w:val="nil"/>
                    <w:tr2bl w:val="nil"/>
                  </w:tcBorders>
                  <w:noWrap w:val="0"/>
                  <w:vAlign w:val="center"/>
                </w:tcPr>
                <w:p w14:paraId="2653D7D1">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p>
              </w:tc>
              <w:tc>
                <w:tcPr>
                  <w:tcW w:w="1635" w:type="dxa"/>
                  <w:tcBorders>
                    <w:tl2br w:val="nil"/>
                    <w:tr2bl w:val="nil"/>
                  </w:tcBorders>
                  <w:noWrap w:val="0"/>
                  <w:vAlign w:val="center"/>
                </w:tcPr>
                <w:p w14:paraId="5BAE6A41">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生活垃圾</w:t>
                  </w:r>
                </w:p>
              </w:tc>
              <w:tc>
                <w:tcPr>
                  <w:tcW w:w="2946" w:type="dxa"/>
                  <w:tcBorders>
                    <w:tl2br w:val="nil"/>
                    <w:tr2bl w:val="nil"/>
                  </w:tcBorders>
                  <w:noWrap w:val="0"/>
                  <w:vAlign w:val="center"/>
                </w:tcPr>
                <w:p w14:paraId="5476751C">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垃圾桶</w:t>
                  </w:r>
                </w:p>
              </w:tc>
              <w:tc>
                <w:tcPr>
                  <w:tcW w:w="928" w:type="dxa"/>
                  <w:tcBorders>
                    <w:tl2br w:val="nil"/>
                    <w:tr2bl w:val="nil"/>
                  </w:tcBorders>
                  <w:noWrap w:val="0"/>
                  <w:vAlign w:val="center"/>
                </w:tcPr>
                <w:p w14:paraId="52B2394A">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0.1</w:t>
                  </w:r>
                </w:p>
              </w:tc>
              <w:tc>
                <w:tcPr>
                  <w:tcW w:w="1439" w:type="dxa"/>
                  <w:tcBorders>
                    <w:tl2br w:val="nil"/>
                    <w:tr2bl w:val="nil"/>
                  </w:tcBorders>
                  <w:noWrap w:val="0"/>
                  <w:vAlign w:val="center"/>
                </w:tcPr>
                <w:p w14:paraId="5948AE89">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p>
              </w:tc>
            </w:tr>
            <w:tr w14:paraId="4431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1" w:type="dxa"/>
                  <w:tcBorders>
                    <w:tl2br w:val="nil"/>
                    <w:tr2bl w:val="nil"/>
                  </w:tcBorders>
                  <w:noWrap w:val="0"/>
                  <w:vAlign w:val="center"/>
                </w:tcPr>
                <w:p w14:paraId="2EC575D4">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风险</w:t>
                  </w:r>
                </w:p>
              </w:tc>
              <w:tc>
                <w:tcPr>
                  <w:tcW w:w="1635" w:type="dxa"/>
                  <w:tcBorders>
                    <w:tl2br w:val="nil"/>
                    <w:tr2bl w:val="nil"/>
                  </w:tcBorders>
                  <w:noWrap w:val="0"/>
                  <w:vAlign w:val="center"/>
                </w:tcPr>
                <w:p w14:paraId="767F331D">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w:t>
                  </w:r>
                </w:p>
              </w:tc>
              <w:tc>
                <w:tcPr>
                  <w:tcW w:w="2946" w:type="dxa"/>
                  <w:tcBorders>
                    <w:tl2br w:val="nil"/>
                    <w:tr2bl w:val="nil"/>
                  </w:tcBorders>
                  <w:noWrap w:val="0"/>
                  <w:vAlign w:val="center"/>
                </w:tcPr>
                <w:p w14:paraId="1021A6DF">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FF0000"/>
                      <w:sz w:val="21"/>
                      <w:szCs w:val="21"/>
                      <w:u w:val="single" w:color="auto"/>
                      <w:lang w:val="en-US" w:eastAsia="zh-CN"/>
                    </w:rPr>
                  </w:pPr>
                  <w:r>
                    <w:rPr>
                      <w:rFonts w:hint="eastAsia" w:cs="Times New Roman"/>
                      <w:color w:val="000000" w:themeColor="text1"/>
                      <w:sz w:val="21"/>
                      <w:szCs w:val="21"/>
                      <w:u w:val="single" w:color="auto"/>
                      <w:lang w:val="en-US" w:eastAsia="zh-CN"/>
                      <w14:textFill>
                        <w14:solidFill>
                          <w14:schemeClr w14:val="tx1"/>
                        </w14:solidFill>
                      </w14:textFill>
                    </w:rPr>
                    <w:t>应急池（</w:t>
                  </w:r>
                  <w:r>
                    <w:rPr>
                      <w:rFonts w:hint="eastAsia"/>
                      <w:color w:val="000000" w:themeColor="text1"/>
                      <w:u w:val="single" w:color="auto"/>
                      <w:lang w:val="en-US" w:eastAsia="zh-CN"/>
                      <w14:textFill>
                        <w14:solidFill>
                          <w14:schemeClr w14:val="tx1"/>
                        </w14:solidFill>
                      </w14:textFill>
                    </w:rPr>
                    <w:t>50</w:t>
                  </w:r>
                  <w:r>
                    <w:rPr>
                      <w:rFonts w:hint="eastAsia"/>
                      <w:color w:val="000000" w:themeColor="text1"/>
                      <w:u w:val="single" w:color="auto"/>
                      <w14:textFill>
                        <w14:solidFill>
                          <w14:schemeClr w14:val="tx1"/>
                        </w14:solidFill>
                      </w14:textFill>
                    </w:rPr>
                    <w:t>m</w:t>
                  </w:r>
                  <w:r>
                    <w:rPr>
                      <w:rFonts w:hint="eastAsia"/>
                      <w:color w:val="000000" w:themeColor="text1"/>
                      <w:u w:val="single" w:color="auto"/>
                      <w:vertAlign w:val="superscript"/>
                      <w:lang w:val="en-US" w:eastAsia="zh-CN"/>
                      <w14:textFill>
                        <w14:solidFill>
                          <w14:schemeClr w14:val="tx1"/>
                        </w14:solidFill>
                      </w14:textFill>
                    </w:rPr>
                    <w:t>3</w:t>
                  </w:r>
                  <w:r>
                    <w:rPr>
                      <w:rFonts w:hint="eastAsia" w:cs="Times New Roman"/>
                      <w:color w:val="000000" w:themeColor="text1"/>
                      <w:sz w:val="21"/>
                      <w:szCs w:val="21"/>
                      <w:u w:val="single" w:color="auto"/>
                      <w:lang w:val="en-US" w:eastAsia="zh-CN"/>
                      <w14:textFill>
                        <w14:solidFill>
                          <w14:schemeClr w14:val="tx1"/>
                        </w14:solidFill>
                      </w14:textFill>
                    </w:rPr>
                    <w:t>）</w:t>
                  </w:r>
                </w:p>
              </w:tc>
              <w:tc>
                <w:tcPr>
                  <w:tcW w:w="928" w:type="dxa"/>
                  <w:tcBorders>
                    <w:tl2br w:val="nil"/>
                    <w:tr2bl w:val="nil"/>
                  </w:tcBorders>
                  <w:noWrap w:val="0"/>
                  <w:vAlign w:val="center"/>
                </w:tcPr>
                <w:p w14:paraId="75A84166">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FF0000"/>
                      <w:sz w:val="21"/>
                      <w:szCs w:val="21"/>
                      <w:u w:val="single" w:color="auto"/>
                      <w:lang w:val="en-US" w:eastAsia="zh-CN"/>
                    </w:rPr>
                  </w:pPr>
                  <w:r>
                    <w:rPr>
                      <w:rFonts w:hint="eastAsia" w:cs="Times New Roman"/>
                      <w:color w:val="000000" w:themeColor="text1"/>
                      <w:sz w:val="21"/>
                      <w:szCs w:val="21"/>
                      <w:u w:val="single" w:color="auto"/>
                      <w:lang w:val="en-US" w:eastAsia="zh-CN"/>
                      <w14:textFill>
                        <w14:solidFill>
                          <w14:schemeClr w14:val="tx1"/>
                        </w14:solidFill>
                      </w14:textFill>
                    </w:rPr>
                    <w:t>5</w:t>
                  </w:r>
                </w:p>
              </w:tc>
              <w:tc>
                <w:tcPr>
                  <w:tcW w:w="1439" w:type="dxa"/>
                  <w:tcBorders>
                    <w:tl2br w:val="nil"/>
                    <w:tr2bl w:val="nil"/>
                  </w:tcBorders>
                  <w:noWrap w:val="0"/>
                  <w:vAlign w:val="center"/>
                </w:tcPr>
                <w:p w14:paraId="7E7D1530">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p>
              </w:tc>
            </w:tr>
            <w:tr w14:paraId="52F8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192" w:type="dxa"/>
                  <w:gridSpan w:val="3"/>
                  <w:tcBorders>
                    <w:tl2br w:val="nil"/>
                    <w:tr2bl w:val="nil"/>
                  </w:tcBorders>
                  <w:noWrap w:val="0"/>
                  <w:vAlign w:val="center"/>
                </w:tcPr>
                <w:p w14:paraId="16D1F972">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合计</w:t>
                  </w:r>
                </w:p>
              </w:tc>
              <w:tc>
                <w:tcPr>
                  <w:tcW w:w="928" w:type="dxa"/>
                  <w:tcBorders>
                    <w:tl2br w:val="nil"/>
                    <w:tr2bl w:val="nil"/>
                  </w:tcBorders>
                  <w:noWrap w:val="0"/>
                  <w:vAlign w:val="center"/>
                </w:tcPr>
                <w:p w14:paraId="05B68081">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21.1</w:t>
                  </w:r>
                </w:p>
              </w:tc>
              <w:tc>
                <w:tcPr>
                  <w:tcW w:w="1439" w:type="dxa"/>
                  <w:tcBorders>
                    <w:tl2br w:val="nil"/>
                    <w:tr2bl w:val="nil"/>
                  </w:tcBorders>
                  <w:noWrap w:val="0"/>
                  <w:vAlign w:val="center"/>
                </w:tcPr>
                <w:p w14:paraId="1DDD3A36">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w:t>
                  </w:r>
                </w:p>
              </w:tc>
            </w:tr>
          </w:tbl>
          <w:p w14:paraId="0A940493">
            <w:pPr>
              <w:pStyle w:val="74"/>
              <w:numPr>
                <w:ilvl w:val="0"/>
                <w:numId w:val="0"/>
              </w:numPr>
              <w:bidi w:val="0"/>
              <w:ind w:leftChars="200"/>
              <w:rPr>
                <w:rFonts w:hint="default" w:ascii="Times New Roman" w:hAnsi="Times New Roman" w:cs="Times New Roman"/>
                <w:b/>
                <w:bCs/>
                <w:color w:val="auto"/>
                <w:u w:val="single" w:color="auto"/>
                <w:lang w:eastAsia="zh-CN"/>
              </w:rPr>
            </w:pPr>
            <w:r>
              <w:rPr>
                <w:rFonts w:hint="default" w:ascii="Times New Roman" w:hAnsi="Times New Roman" w:cs="Times New Roman"/>
                <w:b/>
                <w:bCs/>
                <w:color w:val="auto"/>
                <w:u w:val="single" w:color="auto"/>
                <w:lang w:val="en-US" w:eastAsia="zh-CN"/>
              </w:rPr>
              <w:t>9、</w:t>
            </w:r>
            <w:r>
              <w:rPr>
                <w:rFonts w:hint="default" w:ascii="Times New Roman" w:hAnsi="Times New Roman" w:cs="Times New Roman"/>
                <w:b/>
                <w:bCs/>
                <w:color w:val="auto"/>
                <w:u w:val="single" w:color="auto"/>
                <w:lang w:eastAsia="zh-CN"/>
              </w:rPr>
              <w:t>环境保护竣工验收</w:t>
            </w:r>
          </w:p>
          <w:p w14:paraId="209CFB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u w:val="single" w:color="auto"/>
                <w:lang w:val="en-US" w:eastAsia="zh-CN" w:bidi="ar-SA"/>
              </w:rPr>
            </w:pPr>
            <w:r>
              <w:rPr>
                <w:rFonts w:hint="default" w:ascii="Times New Roman" w:hAnsi="Times New Roman" w:cs="Times New Roman"/>
                <w:color w:val="auto"/>
                <w:sz w:val="24"/>
                <w:szCs w:val="24"/>
                <w:u w:val="single" w:color="auto"/>
                <w:lang w:val="en-US" w:eastAsia="zh-CN"/>
              </w:rPr>
              <w:t>根</w:t>
            </w:r>
            <w:r>
              <w:rPr>
                <w:rFonts w:hint="default" w:ascii="Times New Roman" w:hAnsi="Times New Roman" w:eastAsia="宋体" w:cs="Times New Roman"/>
                <w:color w:val="auto"/>
                <w:kern w:val="2"/>
                <w:sz w:val="24"/>
                <w:szCs w:val="24"/>
                <w:u w:val="single" w:color="auto"/>
                <w:lang w:val="en-US" w:eastAsia="zh-CN" w:bidi="ar-SA"/>
              </w:rPr>
              <w:t>据《建设项目环境保护管理条例》（2017年修订版）：“编制环境影响报告书、环境影响报告表的建设项目竣工后，建设单位应当按照国务院环境保护行政主管部门规定的标准和程序，对配套建设的环境保护设施进行验收、编制验收报告。”本项目建设完成后建设单位应当对建设项目自行组织开展验收工作，验收工作内容见下表：</w:t>
            </w:r>
          </w:p>
          <w:p w14:paraId="0C186D10">
            <w:pPr>
              <w:pStyle w:val="79"/>
              <w:bidi w:val="0"/>
              <w:jc w:val="center"/>
              <w:rPr>
                <w:rFonts w:hint="default" w:ascii="Times New Roman" w:hAnsi="Times New Roman" w:cs="Times New Roman"/>
                <w:color w:val="auto"/>
                <w:u w:val="single" w:color="auto"/>
              </w:rPr>
            </w:pPr>
            <w:r>
              <w:rPr>
                <w:rFonts w:hint="default" w:ascii="Times New Roman" w:hAnsi="Times New Roman" w:cs="Times New Roman"/>
                <w:color w:val="auto"/>
                <w:u w:val="single" w:color="auto"/>
              </w:rPr>
              <w:t>表</w:t>
            </w:r>
            <w:r>
              <w:rPr>
                <w:rFonts w:hint="default" w:ascii="Times New Roman" w:hAnsi="Times New Roman" w:cs="Times New Roman"/>
                <w:color w:val="auto"/>
                <w:u w:val="single" w:color="auto"/>
                <w:lang w:val="en-US" w:eastAsia="zh-CN"/>
              </w:rPr>
              <w:t>4-1</w:t>
            </w:r>
            <w:r>
              <w:rPr>
                <w:rFonts w:hint="eastAsia" w:cs="Times New Roman"/>
                <w:color w:val="auto"/>
                <w:u w:val="single" w:color="auto"/>
                <w:lang w:val="en-US" w:eastAsia="zh-CN"/>
              </w:rPr>
              <w:t xml:space="preserve">4 </w:t>
            </w:r>
            <w:r>
              <w:rPr>
                <w:rFonts w:hint="default" w:ascii="Times New Roman" w:hAnsi="Times New Roman" w:cs="Times New Roman"/>
                <w:color w:val="auto"/>
                <w:u w:val="single" w:color="auto"/>
                <w:lang w:val="en-US" w:eastAsia="zh-CN"/>
              </w:rPr>
              <w:t xml:space="preserve"> </w:t>
            </w:r>
            <w:r>
              <w:rPr>
                <w:rFonts w:hint="default" w:ascii="Times New Roman" w:hAnsi="Times New Roman" w:cs="Times New Roman"/>
                <w:color w:val="auto"/>
                <w:u w:val="single" w:color="auto"/>
              </w:rPr>
              <w:t>本项目“三同时”验收一览表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471"/>
              <w:gridCol w:w="1065"/>
              <w:gridCol w:w="1020"/>
              <w:gridCol w:w="1920"/>
              <w:gridCol w:w="1554"/>
            </w:tblGrid>
            <w:tr w14:paraId="7073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859" w:type="dxa"/>
                  <w:gridSpan w:val="2"/>
                  <w:noWrap w:val="0"/>
                  <w:vAlign w:val="center"/>
                </w:tcPr>
                <w:p w14:paraId="4843AE78">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color="auto"/>
                      <w:lang w:eastAsia="zh-CN"/>
                    </w:rPr>
                  </w:pPr>
                  <w:r>
                    <w:rPr>
                      <w:rFonts w:hint="default" w:ascii="Times New Roman" w:hAnsi="Times New Roman" w:eastAsia="宋体" w:cs="Times New Roman"/>
                      <w:b/>
                      <w:bCs/>
                      <w:color w:val="auto"/>
                      <w:sz w:val="21"/>
                      <w:szCs w:val="21"/>
                      <w:u w:val="single" w:color="auto"/>
                      <w:lang w:eastAsia="zh-CN"/>
                    </w:rPr>
                    <w:t>排放源</w:t>
                  </w:r>
                </w:p>
              </w:tc>
              <w:tc>
                <w:tcPr>
                  <w:tcW w:w="1065" w:type="dxa"/>
                  <w:noWrap w:val="0"/>
                  <w:vAlign w:val="center"/>
                </w:tcPr>
                <w:p w14:paraId="455A36D3">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color="auto"/>
                      <w:lang w:eastAsia="zh-CN"/>
                    </w:rPr>
                  </w:pPr>
                  <w:r>
                    <w:rPr>
                      <w:rFonts w:hint="default" w:ascii="Times New Roman" w:hAnsi="Times New Roman" w:eastAsia="宋体" w:cs="Times New Roman"/>
                      <w:b/>
                      <w:bCs/>
                      <w:color w:val="auto"/>
                      <w:sz w:val="21"/>
                      <w:szCs w:val="21"/>
                      <w:u w:val="single" w:color="auto"/>
                      <w:lang w:eastAsia="zh-CN"/>
                    </w:rPr>
                    <w:t>监测</w:t>
                  </w:r>
                </w:p>
                <w:p w14:paraId="23EBBB1C">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color="auto"/>
                      <w:lang w:eastAsia="zh-CN"/>
                    </w:rPr>
                  </w:pPr>
                  <w:r>
                    <w:rPr>
                      <w:rFonts w:hint="default" w:ascii="Times New Roman" w:hAnsi="Times New Roman" w:eastAsia="宋体" w:cs="Times New Roman"/>
                      <w:b/>
                      <w:bCs/>
                      <w:color w:val="auto"/>
                      <w:sz w:val="21"/>
                      <w:szCs w:val="21"/>
                      <w:u w:val="single" w:color="auto"/>
                      <w:lang w:eastAsia="zh-CN"/>
                    </w:rPr>
                    <w:t>点位</w:t>
                  </w:r>
                </w:p>
              </w:tc>
              <w:tc>
                <w:tcPr>
                  <w:tcW w:w="1020" w:type="dxa"/>
                  <w:noWrap w:val="0"/>
                  <w:vAlign w:val="center"/>
                </w:tcPr>
                <w:p w14:paraId="69195BD1">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color="auto"/>
                      <w:lang w:eastAsia="zh-CN"/>
                    </w:rPr>
                  </w:pPr>
                  <w:r>
                    <w:rPr>
                      <w:rFonts w:hint="default" w:ascii="Times New Roman" w:hAnsi="Times New Roman" w:eastAsia="宋体" w:cs="Times New Roman"/>
                      <w:b/>
                      <w:bCs/>
                      <w:color w:val="auto"/>
                      <w:sz w:val="21"/>
                      <w:szCs w:val="21"/>
                      <w:u w:val="single" w:color="auto"/>
                      <w:lang w:eastAsia="zh-CN"/>
                    </w:rPr>
                    <w:t>验收监测因子</w:t>
                  </w:r>
                </w:p>
              </w:tc>
              <w:tc>
                <w:tcPr>
                  <w:tcW w:w="1920" w:type="dxa"/>
                  <w:noWrap w:val="0"/>
                  <w:vAlign w:val="center"/>
                </w:tcPr>
                <w:p w14:paraId="3F056B9F">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治理措施</w:t>
                  </w:r>
                </w:p>
              </w:tc>
              <w:tc>
                <w:tcPr>
                  <w:tcW w:w="1554" w:type="dxa"/>
                  <w:noWrap w:val="0"/>
                  <w:vAlign w:val="center"/>
                </w:tcPr>
                <w:p w14:paraId="04A3477A">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执行标准</w:t>
                  </w:r>
                </w:p>
              </w:tc>
            </w:tr>
            <w:tr w14:paraId="2DC1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388" w:type="dxa"/>
                  <w:vMerge w:val="restart"/>
                  <w:noWrap w:val="0"/>
                  <w:vAlign w:val="center"/>
                </w:tcPr>
                <w:p w14:paraId="2DE35AD3">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废水</w:t>
                  </w:r>
                </w:p>
              </w:tc>
              <w:tc>
                <w:tcPr>
                  <w:tcW w:w="1471" w:type="dxa"/>
                  <w:noWrap w:val="0"/>
                  <w:vAlign w:val="center"/>
                </w:tcPr>
                <w:p w14:paraId="2281EAFF">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FF0000"/>
                      <w:kern w:val="2"/>
                      <w:sz w:val="21"/>
                      <w:szCs w:val="21"/>
                      <w:u w:val="single" w:color="auto"/>
                      <w:lang w:val="en-US" w:eastAsia="zh-CN" w:bidi="ar-SA"/>
                    </w:rPr>
                  </w:pPr>
                  <w: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t>生</w:t>
                  </w:r>
                  <w:r>
                    <w:rPr>
                      <w:rFonts w:hint="eastAsia" w:ascii="Times New Roman" w:cs="Times New Roman"/>
                      <w:color w:val="000000" w:themeColor="text1"/>
                      <w:sz w:val="21"/>
                      <w:szCs w:val="21"/>
                      <w:u w:val="single" w:color="auto"/>
                      <w:lang w:val="en-US" w:eastAsia="zh-CN"/>
                      <w14:textFill>
                        <w14:solidFill>
                          <w14:schemeClr w14:val="tx1"/>
                        </w14:solidFill>
                      </w14:textFill>
                    </w:rPr>
                    <w:t>产废水</w:t>
                  </w:r>
                </w:p>
              </w:tc>
              <w:tc>
                <w:tcPr>
                  <w:tcW w:w="1065" w:type="dxa"/>
                  <w:noWrap w:val="0"/>
                  <w:vAlign w:val="center"/>
                </w:tcPr>
                <w:p w14:paraId="4F4E87C4">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FF0000"/>
                      <w:kern w:val="40"/>
                      <w:sz w:val="21"/>
                      <w:szCs w:val="21"/>
                      <w:u w:val="single" w:color="auto"/>
                      <w:lang w:val="en-US" w:eastAsia="zh-CN" w:bidi="ar-SA"/>
                    </w:rPr>
                  </w:pPr>
                  <w:r>
                    <w:rPr>
                      <w:rFonts w:hint="eastAsia" w:cs="Times New Roman"/>
                      <w:color w:val="000000" w:themeColor="text1"/>
                      <w:sz w:val="21"/>
                      <w:szCs w:val="21"/>
                      <w:u w:val="single" w:color="auto"/>
                      <w:lang w:val="en-US" w:eastAsia="zh-CN"/>
                      <w14:textFill>
                        <w14:solidFill>
                          <w14:schemeClr w14:val="tx1"/>
                        </w14:solidFill>
                      </w14:textFill>
                    </w:rPr>
                    <w:t>/</w:t>
                  </w:r>
                </w:p>
              </w:tc>
              <w:tc>
                <w:tcPr>
                  <w:tcW w:w="1020" w:type="dxa"/>
                  <w:noWrap w:val="0"/>
                  <w:vAlign w:val="center"/>
                </w:tcPr>
                <w:p w14:paraId="2E52CB82">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kern w:val="40"/>
                      <w:sz w:val="21"/>
                      <w:szCs w:val="21"/>
                      <w:u w:val="single" w:color="auto"/>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t>SS</w:t>
                  </w:r>
                </w:p>
              </w:tc>
              <w:tc>
                <w:tcPr>
                  <w:tcW w:w="1920" w:type="dxa"/>
                  <w:noWrap w:val="0"/>
                  <w:vAlign w:val="center"/>
                </w:tcPr>
                <w:p w14:paraId="5B29B3EE">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三</w:t>
                  </w:r>
                  <w:r>
                    <w:rPr>
                      <w:rFonts w:hint="eastAsia"/>
                      <w:color w:val="000000" w:themeColor="text1"/>
                      <w:sz w:val="21"/>
                      <w:szCs w:val="21"/>
                      <w:u w:val="single" w:color="auto"/>
                      <w14:textFill>
                        <w14:solidFill>
                          <w14:schemeClr w14:val="tx1"/>
                        </w14:solidFill>
                      </w14:textFill>
                    </w:rPr>
                    <w:t>级沉淀池（容积</w:t>
                  </w:r>
                  <w:r>
                    <w:rPr>
                      <w:rFonts w:hint="eastAsia"/>
                      <w:color w:val="000000" w:themeColor="text1"/>
                      <w:sz w:val="21"/>
                      <w:szCs w:val="21"/>
                      <w:u w:val="single" w:color="auto"/>
                      <w:lang w:val="en-US" w:eastAsia="zh-CN"/>
                      <w14:textFill>
                        <w14:solidFill>
                          <w14:schemeClr w14:val="tx1"/>
                        </w14:solidFill>
                      </w14:textFill>
                    </w:rPr>
                    <w:t>300</w:t>
                  </w:r>
                  <w:r>
                    <w:rPr>
                      <w:rFonts w:hint="eastAsia"/>
                      <w:color w:val="000000" w:themeColor="text1"/>
                      <w:sz w:val="21"/>
                      <w:szCs w:val="21"/>
                      <w:u w:val="single" w:color="auto"/>
                      <w14:textFill>
                        <w14:solidFill>
                          <w14:schemeClr w14:val="tx1"/>
                        </w14:solidFill>
                      </w14:textFill>
                    </w:rPr>
                    <w:t>m</w:t>
                  </w:r>
                  <w:r>
                    <w:rPr>
                      <w:rFonts w:hint="eastAsia"/>
                      <w:color w:val="000000" w:themeColor="text1"/>
                      <w:sz w:val="21"/>
                      <w:szCs w:val="21"/>
                      <w:u w:val="single" w:color="auto"/>
                      <w:vertAlign w:val="superscript"/>
                      <w14:textFill>
                        <w14:solidFill>
                          <w14:schemeClr w14:val="tx1"/>
                        </w14:solidFill>
                      </w14:textFill>
                    </w:rPr>
                    <w:t>3</w:t>
                  </w:r>
                  <w:r>
                    <w:rPr>
                      <w:rFonts w:hint="eastAsia"/>
                      <w:color w:val="000000" w:themeColor="text1"/>
                      <w:sz w:val="21"/>
                      <w:szCs w:val="21"/>
                      <w:u w:val="single" w:color="auto"/>
                      <w14:textFill>
                        <w14:solidFill>
                          <w14:schemeClr w14:val="tx1"/>
                        </w14:solidFill>
                      </w14:textFill>
                    </w:rPr>
                    <w:t>）</w:t>
                  </w:r>
                  <w:r>
                    <w:rPr>
                      <w:rFonts w:hint="eastAsia"/>
                      <w:color w:val="000000" w:themeColor="text1"/>
                      <w:sz w:val="21"/>
                      <w:szCs w:val="21"/>
                      <w:u w:val="single" w:color="auto"/>
                      <w:lang w:val="en-US" w:eastAsia="zh-CN"/>
                      <w14:textFill>
                        <w14:solidFill>
                          <w14:schemeClr w14:val="tx1"/>
                        </w14:solidFill>
                      </w14:textFill>
                    </w:rPr>
                    <w:t>\</w:t>
                  </w:r>
                </w:p>
                <w:p w14:paraId="1D0151F0">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kern w:val="40"/>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t>浮船围堰</w:t>
                  </w:r>
                  <w:r>
                    <w:rPr>
                      <w:rFonts w:hint="eastAsia"/>
                      <w:b w:val="0"/>
                      <w:bCs/>
                      <w:color w:val="000000" w:themeColor="text1"/>
                      <w:sz w:val="21"/>
                      <w:szCs w:val="21"/>
                      <w:u w:val="single" w:color="auto"/>
                      <w:lang w:eastAsia="zh-CN"/>
                      <w14:textFill>
                        <w14:solidFill>
                          <w14:schemeClr w14:val="tx1"/>
                        </w14:solidFill>
                      </w14:textFill>
                    </w:rPr>
                    <w:t>、</w:t>
                  </w:r>
                  <w:r>
                    <w:rPr>
                      <w:rFonts w:hint="eastAsia"/>
                      <w:b w:val="0"/>
                      <w:bCs/>
                      <w:color w:val="000000" w:themeColor="text1"/>
                      <w:sz w:val="21"/>
                      <w:szCs w:val="21"/>
                      <w:u w:val="single" w:color="auto"/>
                      <w14:textFill>
                        <w14:solidFill>
                          <w14:schemeClr w14:val="tx1"/>
                        </w14:solidFill>
                      </w14:textFill>
                    </w:rPr>
                    <w:t>导流沟</w:t>
                  </w:r>
                  <w:r>
                    <w:rPr>
                      <w:rFonts w:hint="eastAsia"/>
                      <w:b w:val="0"/>
                      <w:bCs/>
                      <w:color w:val="000000" w:themeColor="text1"/>
                      <w:sz w:val="21"/>
                      <w:szCs w:val="21"/>
                      <w:u w:val="single" w:color="auto"/>
                      <w:lang w:eastAsia="zh-CN"/>
                      <w14:textFill>
                        <w14:solidFill>
                          <w14:schemeClr w14:val="tx1"/>
                        </w14:solidFill>
                      </w14:textFill>
                    </w:rPr>
                    <w:t>、</w:t>
                  </w:r>
                  <w:r>
                    <w:rPr>
                      <w:rFonts w:hint="eastAsia"/>
                      <w:b w:val="0"/>
                      <w:bCs/>
                      <w:color w:val="000000" w:themeColor="text1"/>
                      <w:sz w:val="21"/>
                      <w:szCs w:val="21"/>
                      <w:u w:val="single" w:color="auto"/>
                      <w14:textFill>
                        <w14:solidFill>
                          <w14:schemeClr w14:val="tx1"/>
                        </w14:solidFill>
                      </w14:textFill>
                    </w:rPr>
                    <w:t>集液池（5</w:t>
                  </w:r>
                  <w:r>
                    <w:rPr>
                      <w:b w:val="0"/>
                      <w:bCs/>
                      <w:color w:val="000000" w:themeColor="text1"/>
                      <w:sz w:val="21"/>
                      <w:szCs w:val="21"/>
                      <w:u w:val="single" w:color="auto"/>
                      <w14:textFill>
                        <w14:solidFill>
                          <w14:schemeClr w14:val="tx1"/>
                        </w14:solidFill>
                      </w14:textFill>
                    </w:rPr>
                    <w:t>m</w:t>
                  </w:r>
                  <w:r>
                    <w:rPr>
                      <w:b w:val="0"/>
                      <w:bCs/>
                      <w:color w:val="000000" w:themeColor="text1"/>
                      <w:sz w:val="21"/>
                      <w:szCs w:val="21"/>
                      <w:u w:val="single" w:color="auto"/>
                      <w:vertAlign w:val="superscript"/>
                      <w14:textFill>
                        <w14:solidFill>
                          <w14:schemeClr w14:val="tx1"/>
                        </w14:solidFill>
                      </w14:textFill>
                    </w:rPr>
                    <w:t>3</w:t>
                  </w:r>
                  <w:r>
                    <w:rPr>
                      <w:rFonts w:hint="eastAsia"/>
                      <w:b w:val="0"/>
                      <w:bCs/>
                      <w:color w:val="000000" w:themeColor="text1"/>
                      <w:sz w:val="21"/>
                      <w:szCs w:val="21"/>
                      <w:u w:val="single" w:color="auto"/>
                      <w14:textFill>
                        <w14:solidFill>
                          <w14:schemeClr w14:val="tx1"/>
                        </w14:solidFill>
                      </w14:textFill>
                    </w:rPr>
                    <w:t>）</w:t>
                  </w:r>
                  <w:r>
                    <w:rPr>
                      <w:rFonts w:hint="eastAsia"/>
                      <w:b w:val="0"/>
                      <w:bCs/>
                      <w:color w:val="000000" w:themeColor="text1"/>
                      <w:sz w:val="21"/>
                      <w:szCs w:val="21"/>
                      <w:u w:val="single" w:color="auto"/>
                      <w:lang w:val="en-US" w:eastAsia="zh-CN"/>
                      <w14:textFill>
                        <w14:solidFill>
                          <w14:schemeClr w14:val="tx1"/>
                        </w14:solidFill>
                      </w14:textFill>
                    </w:rPr>
                    <w:t>；经处理后循环使用</w:t>
                  </w:r>
                </w:p>
              </w:tc>
              <w:tc>
                <w:tcPr>
                  <w:tcW w:w="1554" w:type="dxa"/>
                  <w:noWrap w:val="0"/>
                  <w:vAlign w:val="center"/>
                </w:tcPr>
                <w:p w14:paraId="66AD248A">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FF0000"/>
                      <w:sz w:val="21"/>
                      <w:szCs w:val="21"/>
                      <w:u w:val="single" w:color="auto"/>
                      <w:lang w:val="en-US" w:eastAsia="zh-CN"/>
                    </w:rPr>
                  </w:pPr>
                  <w:r>
                    <w:rPr>
                      <w:rFonts w:hint="eastAsia" w:ascii="Times New Roman" w:cs="Times New Roman"/>
                      <w:color w:val="000000" w:themeColor="text1"/>
                      <w:sz w:val="21"/>
                      <w:szCs w:val="21"/>
                      <w:u w:val="single" w:color="auto"/>
                      <w:lang w:val="en-US" w:eastAsia="zh-CN"/>
                      <w14:textFill>
                        <w14:solidFill>
                          <w14:schemeClr w14:val="tx1"/>
                        </w14:solidFill>
                      </w14:textFill>
                    </w:rPr>
                    <w:t>/</w:t>
                  </w:r>
                </w:p>
              </w:tc>
            </w:tr>
            <w:tr w14:paraId="02B6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388" w:type="dxa"/>
                  <w:vMerge w:val="continue"/>
                  <w:noWrap w:val="0"/>
                  <w:vAlign w:val="center"/>
                </w:tcPr>
                <w:p w14:paraId="5FB9F9B0">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c>
                <w:tcPr>
                  <w:tcW w:w="1471" w:type="dxa"/>
                  <w:noWrap w:val="0"/>
                  <w:vAlign w:val="center"/>
                </w:tcPr>
                <w:p w14:paraId="55F8EE84">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生活污水</w:t>
                  </w:r>
                </w:p>
              </w:tc>
              <w:tc>
                <w:tcPr>
                  <w:tcW w:w="1065" w:type="dxa"/>
                  <w:noWrap w:val="0"/>
                  <w:vAlign w:val="center"/>
                </w:tcPr>
                <w:p w14:paraId="7937B9C5">
                  <w:pPr>
                    <w:pStyle w:val="77"/>
                    <w:keepNext w:val="0"/>
                    <w:keepLines w:val="0"/>
                    <w:pageBreakBefore w:val="0"/>
                    <w:widowControl w:val="0"/>
                    <w:kinsoku/>
                    <w:wordWrap/>
                    <w:overflowPunct/>
                    <w:topLinePunct w:val="0"/>
                    <w:autoSpaceDE/>
                    <w:autoSpaceDN/>
                    <w:bidi w:val="0"/>
                    <w:adjustRightInd/>
                    <w:snapToGrid/>
                    <w:ind w:right="113" w:rightChars="0"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生活污水</w:t>
                  </w:r>
                  <w:r>
                    <w:rPr>
                      <w:rFonts w:hint="default" w:ascii="Times New Roman" w:hAnsi="Times New Roman" w:cs="Times New Roman"/>
                      <w:color w:val="auto"/>
                      <w:kern w:val="40"/>
                      <w:sz w:val="21"/>
                      <w:szCs w:val="21"/>
                      <w:u w:val="single" w:color="auto"/>
                      <w:lang w:val="en-US" w:eastAsia="zh-CN" w:bidi="ar-SA"/>
                    </w:rPr>
                    <w:t>排放口</w:t>
                  </w:r>
                </w:p>
              </w:tc>
              <w:tc>
                <w:tcPr>
                  <w:tcW w:w="1020" w:type="dxa"/>
                  <w:noWrap w:val="0"/>
                  <w:vAlign w:val="center"/>
                </w:tcPr>
                <w:p w14:paraId="73C1198D">
                  <w:pPr>
                    <w:pStyle w:val="77"/>
                    <w:keepNext w:val="0"/>
                    <w:keepLines w:val="0"/>
                    <w:pageBreakBefore w:val="0"/>
                    <w:widowControl w:val="0"/>
                    <w:kinsoku/>
                    <w:wordWrap/>
                    <w:overflowPunct/>
                    <w:topLinePunct w:val="0"/>
                    <w:autoSpaceDE/>
                    <w:autoSpaceDN/>
                    <w:bidi w:val="0"/>
                    <w:adjustRightInd/>
                    <w:snapToGrid/>
                    <w:ind w:right="113" w:rightChars="0"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pH、COD</w:t>
                  </w:r>
                  <w:r>
                    <w:rPr>
                      <w:rFonts w:hint="default" w:ascii="Times New Roman" w:hAnsi="Times New Roman" w:eastAsia="宋体" w:cs="Times New Roman"/>
                      <w:color w:val="auto"/>
                      <w:sz w:val="21"/>
                      <w:szCs w:val="21"/>
                      <w:u w:val="single" w:color="auto"/>
                      <w:vertAlign w:val="subscript"/>
                      <w:lang w:val="en-US" w:eastAsia="zh-CN"/>
                    </w:rPr>
                    <w:t>cr</w:t>
                  </w:r>
                  <w:r>
                    <w:rPr>
                      <w:rFonts w:hint="default" w:ascii="Times New Roman" w:hAnsi="Times New Roman" w:eastAsia="宋体" w:cs="Times New Roman"/>
                      <w:color w:val="auto"/>
                      <w:sz w:val="21"/>
                      <w:szCs w:val="21"/>
                      <w:u w:val="single" w:color="auto"/>
                      <w:vertAlign w:val="baseline"/>
                      <w:lang w:val="en-US" w:eastAsia="zh-CN"/>
                    </w:rPr>
                    <w:t>、</w:t>
                  </w:r>
                  <w:r>
                    <w:rPr>
                      <w:rFonts w:hint="default" w:ascii="Times New Roman" w:hAnsi="Times New Roman" w:eastAsia="宋体" w:cs="Times New Roman"/>
                      <w:color w:val="auto"/>
                      <w:sz w:val="21"/>
                      <w:szCs w:val="21"/>
                      <w:u w:val="single" w:color="auto"/>
                      <w:lang w:val="en-US" w:eastAsia="zh-CN"/>
                    </w:rPr>
                    <w:t>BOD</w:t>
                  </w:r>
                  <w:r>
                    <w:rPr>
                      <w:rFonts w:hint="default" w:ascii="Times New Roman" w:hAnsi="Times New Roman" w:eastAsia="宋体" w:cs="Times New Roman"/>
                      <w:color w:val="auto"/>
                      <w:sz w:val="21"/>
                      <w:szCs w:val="21"/>
                      <w:u w:val="single" w:color="auto"/>
                      <w:vertAlign w:val="subscript"/>
                      <w:lang w:val="en-US" w:eastAsia="zh-CN"/>
                    </w:rPr>
                    <w:t>5</w:t>
                  </w:r>
                  <w:r>
                    <w:rPr>
                      <w:rFonts w:hint="default" w:ascii="Times New Roman" w:hAnsi="Times New Roman" w:eastAsia="宋体" w:cs="Times New Roman"/>
                      <w:color w:val="auto"/>
                      <w:sz w:val="21"/>
                      <w:szCs w:val="21"/>
                      <w:u w:val="single" w:color="auto"/>
                      <w:vertAlign w:val="baseline"/>
                      <w:lang w:val="en-US" w:eastAsia="zh-CN"/>
                    </w:rPr>
                    <w:t>、</w:t>
                  </w:r>
                  <w:r>
                    <w:rPr>
                      <w:rFonts w:hint="default" w:ascii="Times New Roman" w:hAnsi="Times New Roman" w:eastAsia="宋体" w:cs="Times New Roman"/>
                      <w:color w:val="auto"/>
                      <w:sz w:val="21"/>
                      <w:szCs w:val="21"/>
                      <w:u w:val="single" w:color="auto"/>
                      <w:lang w:val="en-US" w:eastAsia="zh-CN"/>
                    </w:rPr>
                    <w:t>NH</w:t>
                  </w:r>
                  <w:r>
                    <w:rPr>
                      <w:rFonts w:hint="default" w:ascii="Times New Roman" w:hAnsi="Times New Roman" w:eastAsia="宋体" w:cs="Times New Roman"/>
                      <w:color w:val="auto"/>
                      <w:sz w:val="21"/>
                      <w:szCs w:val="21"/>
                      <w:u w:val="single" w:color="auto"/>
                      <w:vertAlign w:val="subscript"/>
                      <w:lang w:val="en-US" w:eastAsia="zh-CN"/>
                    </w:rPr>
                    <w:t>3</w:t>
                  </w:r>
                  <w:r>
                    <w:rPr>
                      <w:rFonts w:hint="default" w:ascii="Times New Roman" w:hAnsi="Times New Roman" w:eastAsia="宋体" w:cs="Times New Roman"/>
                      <w:color w:val="auto"/>
                      <w:sz w:val="21"/>
                      <w:szCs w:val="21"/>
                      <w:u w:val="single" w:color="auto"/>
                      <w:lang w:val="en-US" w:eastAsia="zh-CN"/>
                    </w:rPr>
                    <w:t>-N、SS、动植物油</w:t>
                  </w:r>
                </w:p>
              </w:tc>
              <w:tc>
                <w:tcPr>
                  <w:tcW w:w="1920" w:type="dxa"/>
                  <w:noWrap w:val="0"/>
                  <w:vAlign w:val="center"/>
                </w:tcPr>
                <w:p w14:paraId="482422D5">
                  <w:pPr>
                    <w:pStyle w:val="77"/>
                    <w:keepNext w:val="0"/>
                    <w:keepLines w:val="0"/>
                    <w:pageBreakBefore w:val="0"/>
                    <w:widowControl w:val="0"/>
                    <w:kinsoku/>
                    <w:wordWrap/>
                    <w:overflowPunct/>
                    <w:topLinePunct w:val="0"/>
                    <w:autoSpaceDE/>
                    <w:autoSpaceDN/>
                    <w:bidi w:val="0"/>
                    <w:adjustRightInd/>
                    <w:snapToGrid/>
                    <w:ind w:right="113" w:rightChars="0"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eastAsia" w:cs="Times New Roman"/>
                      <w:color w:val="auto"/>
                      <w:sz w:val="21"/>
                      <w:szCs w:val="21"/>
                      <w:u w:val="single" w:color="auto"/>
                      <w:lang w:val="en-US" w:eastAsia="zh-CN"/>
                    </w:rPr>
                    <w:t>生活污水</w:t>
                  </w:r>
                  <w:r>
                    <w:rPr>
                      <w:rFonts w:hint="default" w:ascii="Times New Roman" w:hAnsi="Times New Roman" w:eastAsia="宋体" w:cs="Times New Roman"/>
                      <w:color w:val="auto"/>
                      <w:sz w:val="21"/>
                      <w:szCs w:val="21"/>
                      <w:u w:val="single" w:color="auto"/>
                      <w:lang w:val="en-US" w:eastAsia="zh-CN"/>
                    </w:rPr>
                    <w:t>经化粪池处理后</w:t>
                  </w:r>
                  <w:r>
                    <w:rPr>
                      <w:rFonts w:hint="default" w:ascii="Times New Roman" w:hAnsi="Times New Roman" w:eastAsia="宋体" w:cs="Times New Roman"/>
                      <w:color w:val="auto"/>
                      <w:sz w:val="21"/>
                      <w:szCs w:val="21"/>
                      <w:u w:val="single" w:color="auto"/>
                    </w:rPr>
                    <w:t>排入</w:t>
                  </w:r>
                  <w:r>
                    <w:rPr>
                      <w:rFonts w:hint="default" w:ascii="Times New Roman" w:hAnsi="Times New Roman" w:cs="Times New Roman"/>
                      <w:color w:val="auto"/>
                      <w:sz w:val="21"/>
                      <w:szCs w:val="21"/>
                      <w:u w:val="single" w:color="auto"/>
                      <w:lang w:eastAsia="zh-CN"/>
                    </w:rPr>
                    <w:t>新田县</w:t>
                  </w:r>
                  <w:r>
                    <w:rPr>
                      <w:rFonts w:hint="default" w:ascii="Times New Roman" w:hAnsi="Times New Roman" w:eastAsia="宋体" w:cs="Times New Roman"/>
                      <w:color w:val="auto"/>
                      <w:sz w:val="21"/>
                      <w:szCs w:val="21"/>
                      <w:u w:val="single" w:color="auto"/>
                    </w:rPr>
                    <w:t>污水处理厂处理</w:t>
                  </w:r>
                </w:p>
              </w:tc>
              <w:tc>
                <w:tcPr>
                  <w:tcW w:w="1554" w:type="dxa"/>
                  <w:noWrap w:val="0"/>
                  <w:vAlign w:val="center"/>
                </w:tcPr>
                <w:p w14:paraId="726C52C0">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u w:val="single" w:color="auto"/>
                      <w:lang w:bidi="ar"/>
                    </w:rPr>
                  </w:pPr>
                  <w:r>
                    <w:rPr>
                      <w:rFonts w:hint="default" w:ascii="Times New Roman" w:hAnsi="Times New Roman" w:eastAsia="宋体" w:cs="Times New Roman"/>
                      <w:color w:val="auto"/>
                      <w:sz w:val="21"/>
                      <w:szCs w:val="21"/>
                      <w:u w:val="single" w:color="auto"/>
                      <w:lang w:bidi="ar"/>
                    </w:rPr>
                    <w:t>《污水综合排放标准》（GB8978-1996）三级</w:t>
                  </w:r>
                  <w:r>
                    <w:rPr>
                      <w:rFonts w:hint="default" w:ascii="Times New Roman" w:hAnsi="Times New Roman" w:eastAsia="宋体" w:cs="Times New Roman"/>
                      <w:color w:val="auto"/>
                      <w:sz w:val="21"/>
                      <w:szCs w:val="21"/>
                      <w:u w:val="single" w:color="auto"/>
                      <w:lang w:val="en-US" w:eastAsia="zh-CN" w:bidi="ar"/>
                    </w:rPr>
                    <w:t>排放</w:t>
                  </w:r>
                  <w:r>
                    <w:rPr>
                      <w:rFonts w:hint="default" w:ascii="Times New Roman" w:hAnsi="Times New Roman" w:eastAsia="宋体" w:cs="Times New Roman"/>
                      <w:color w:val="auto"/>
                      <w:sz w:val="21"/>
                      <w:szCs w:val="21"/>
                      <w:u w:val="single" w:color="auto"/>
                      <w:lang w:bidi="ar"/>
                    </w:rPr>
                    <w:t>标准</w:t>
                  </w:r>
                  <w:r>
                    <w:rPr>
                      <w:rFonts w:hint="default" w:ascii="Times New Roman" w:hAnsi="Times New Roman" w:cs="Times New Roman"/>
                      <w:color w:val="auto"/>
                      <w:sz w:val="21"/>
                      <w:szCs w:val="21"/>
                      <w:u w:val="single" w:color="auto"/>
                    </w:rPr>
                    <w:t>及新田县污水处理厂进水水质标准要求的较严者</w:t>
                  </w:r>
                </w:p>
              </w:tc>
            </w:tr>
            <w:tr w14:paraId="3153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88" w:type="dxa"/>
                  <w:noWrap w:val="0"/>
                  <w:vAlign w:val="center"/>
                </w:tcPr>
                <w:p w14:paraId="6C90B73C">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废气</w:t>
                  </w:r>
                </w:p>
              </w:tc>
              <w:tc>
                <w:tcPr>
                  <w:tcW w:w="1471" w:type="dxa"/>
                  <w:noWrap w:val="0"/>
                  <w:vAlign w:val="center"/>
                </w:tcPr>
                <w:p w14:paraId="11A7C832">
                  <w:pPr>
                    <w:pStyle w:val="77"/>
                    <w:keepNext w:val="0"/>
                    <w:keepLines w:val="0"/>
                    <w:pageBreakBefore w:val="0"/>
                    <w:widowControl w:val="0"/>
                    <w:kinsoku/>
                    <w:wordWrap/>
                    <w:overflowPunct/>
                    <w:topLinePunct w:val="0"/>
                    <w:autoSpaceDE/>
                    <w:autoSpaceDN/>
                    <w:bidi w:val="0"/>
                    <w:adjustRightInd/>
                    <w:snapToGrid/>
                    <w:ind w:right="113" w:rightChars="0"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eastAsia" w:cs="Times New Roman"/>
                      <w:color w:val="auto"/>
                      <w:kern w:val="40"/>
                      <w:sz w:val="21"/>
                      <w:szCs w:val="21"/>
                      <w:u w:val="single" w:color="auto"/>
                      <w:lang w:val="en-US" w:eastAsia="zh-CN" w:bidi="ar-SA"/>
                    </w:rPr>
                    <w:t>无组织废气</w:t>
                  </w:r>
                </w:p>
              </w:tc>
              <w:tc>
                <w:tcPr>
                  <w:tcW w:w="1065" w:type="dxa"/>
                  <w:noWrap w:val="0"/>
                  <w:vAlign w:val="center"/>
                </w:tcPr>
                <w:p w14:paraId="76563FE9">
                  <w:pPr>
                    <w:pStyle w:val="77"/>
                    <w:keepNext w:val="0"/>
                    <w:keepLines w:val="0"/>
                    <w:pageBreakBefore w:val="0"/>
                    <w:widowControl w:val="0"/>
                    <w:kinsoku/>
                    <w:wordWrap/>
                    <w:overflowPunct/>
                    <w:topLinePunct w:val="0"/>
                    <w:autoSpaceDE/>
                    <w:autoSpaceDN/>
                    <w:bidi w:val="0"/>
                    <w:adjustRightInd/>
                    <w:snapToGrid/>
                    <w:ind w:right="113" w:rightChars="0"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cs="Times New Roman"/>
                      <w:color w:val="auto"/>
                      <w:kern w:val="40"/>
                      <w:sz w:val="21"/>
                      <w:szCs w:val="21"/>
                      <w:u w:val="single" w:color="auto"/>
                      <w:lang w:val="en-US" w:eastAsia="zh-CN" w:bidi="ar-SA"/>
                    </w:rPr>
                    <w:t>厂界</w:t>
                  </w:r>
                </w:p>
              </w:tc>
              <w:tc>
                <w:tcPr>
                  <w:tcW w:w="1020" w:type="dxa"/>
                  <w:noWrap w:val="0"/>
                  <w:vAlign w:val="center"/>
                </w:tcPr>
                <w:p w14:paraId="3D145786">
                  <w:pPr>
                    <w:pStyle w:val="77"/>
                    <w:keepNext w:val="0"/>
                    <w:keepLines w:val="0"/>
                    <w:pageBreakBefore w:val="0"/>
                    <w:widowControl w:val="0"/>
                    <w:kinsoku/>
                    <w:wordWrap/>
                    <w:overflowPunct/>
                    <w:topLinePunct w:val="0"/>
                    <w:autoSpaceDE/>
                    <w:autoSpaceDN/>
                    <w:bidi w:val="0"/>
                    <w:adjustRightInd/>
                    <w:snapToGrid/>
                    <w:ind w:right="113" w:rightChars="0"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颗粒物</w:t>
                  </w:r>
                </w:p>
              </w:tc>
              <w:tc>
                <w:tcPr>
                  <w:tcW w:w="1920" w:type="dxa"/>
                  <w:noWrap w:val="0"/>
                  <w:vAlign w:val="center"/>
                </w:tcPr>
                <w:p w14:paraId="5CED7E70">
                  <w:pPr>
                    <w:pStyle w:val="77"/>
                    <w:keepNext w:val="0"/>
                    <w:keepLines w:val="0"/>
                    <w:pageBreakBefore w:val="0"/>
                    <w:widowControl w:val="0"/>
                    <w:kinsoku/>
                    <w:wordWrap/>
                    <w:overflowPunct/>
                    <w:topLinePunct w:val="0"/>
                    <w:autoSpaceDE/>
                    <w:autoSpaceDN/>
                    <w:bidi w:val="0"/>
                    <w:adjustRightInd/>
                    <w:snapToGrid/>
                    <w:ind w:right="113" w:rightChars="0" w:firstLine="0" w:firstLineChars="0"/>
                    <w:jc w:val="center"/>
                    <w:textAlignment w:val="auto"/>
                    <w:rPr>
                      <w:rFonts w:hint="eastAsia" w:ascii="Times New Roman" w:hAnsi="Times New Roman" w:eastAsia="宋体" w:cs="Times New Roman"/>
                      <w:color w:val="auto"/>
                      <w:kern w:val="40"/>
                      <w:sz w:val="21"/>
                      <w:szCs w:val="21"/>
                      <w:u w:val="single" w:color="auto"/>
                      <w:lang w:val="en-US" w:eastAsia="zh-CN" w:bidi="ar-SA"/>
                    </w:rPr>
                  </w:pPr>
                  <w:r>
                    <w:rPr>
                      <w:rFonts w:eastAsia="宋体"/>
                      <w:color w:val="000000" w:themeColor="text1"/>
                      <w:kern w:val="0"/>
                      <w:szCs w:val="21"/>
                      <w:u w:val="single" w:color="auto"/>
                      <w14:textFill>
                        <w14:solidFill>
                          <w14:schemeClr w14:val="tx1"/>
                        </w14:solidFill>
                      </w14:textFill>
                    </w:rPr>
                    <w:t>封闭厂房</w:t>
                  </w:r>
                  <w:r>
                    <w:rPr>
                      <w:rFonts w:hint="eastAsia" w:eastAsia="宋体"/>
                      <w:color w:val="000000" w:themeColor="text1"/>
                      <w:kern w:val="0"/>
                      <w:szCs w:val="21"/>
                      <w:u w:val="single" w:color="auto"/>
                      <w:lang w:eastAsia="zh-CN"/>
                      <w14:textFill>
                        <w14:solidFill>
                          <w14:schemeClr w14:val="tx1"/>
                        </w14:solidFill>
                      </w14:textFill>
                    </w:rPr>
                    <w:t>、</w:t>
                  </w:r>
                  <w:r>
                    <w:rPr>
                      <w:rFonts w:eastAsia="宋体"/>
                      <w:color w:val="000000" w:themeColor="text1"/>
                      <w:kern w:val="0"/>
                      <w:szCs w:val="21"/>
                      <w:u w:val="single" w:color="auto"/>
                      <w14:textFill>
                        <w14:solidFill>
                          <w14:schemeClr w14:val="tx1"/>
                        </w14:solidFill>
                      </w14:textFill>
                    </w:rPr>
                    <w:t>洒水抑尘</w:t>
                  </w:r>
                  <w:r>
                    <w:rPr>
                      <w:rFonts w:hint="eastAsia" w:eastAsia="宋体"/>
                      <w:color w:val="000000" w:themeColor="text1"/>
                      <w:kern w:val="0"/>
                      <w:szCs w:val="21"/>
                      <w:u w:val="single" w:color="auto"/>
                      <w:lang w:eastAsia="zh-CN"/>
                      <w14:textFill>
                        <w14:solidFill>
                          <w14:schemeClr w14:val="tx1"/>
                        </w14:solidFill>
                      </w14:textFill>
                    </w:rPr>
                    <w:t>、</w:t>
                  </w:r>
                  <w:r>
                    <w:rPr>
                      <w:rFonts w:eastAsia="宋体"/>
                      <w:color w:val="000000" w:themeColor="text1"/>
                      <w:kern w:val="0"/>
                      <w:szCs w:val="21"/>
                      <w:u w:val="single" w:color="auto"/>
                      <w14:textFill>
                        <w14:solidFill>
                          <w14:schemeClr w14:val="tx1"/>
                        </w14:solidFill>
                      </w14:textFill>
                    </w:rPr>
                    <w:t>采用湿法破碎工艺</w:t>
                  </w:r>
                </w:p>
              </w:tc>
              <w:tc>
                <w:tcPr>
                  <w:tcW w:w="1554" w:type="dxa"/>
                  <w:noWrap w:val="0"/>
                  <w:vAlign w:val="center"/>
                </w:tcPr>
                <w:p w14:paraId="280D67CE">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rPr>
                    <w:t>《大气污染物综合排放标准》（GB16297-1996）表2</w:t>
                  </w:r>
                  <w:r>
                    <w:rPr>
                      <w:rFonts w:hint="default" w:ascii="Times New Roman" w:hAnsi="Times New Roman" w:eastAsia="宋体" w:cs="Times New Roman"/>
                      <w:color w:val="auto"/>
                      <w:sz w:val="21"/>
                      <w:szCs w:val="21"/>
                      <w:highlight w:val="none"/>
                      <w:u w:val="single" w:color="auto"/>
                      <w:lang w:val="en-US" w:eastAsia="zh-CN"/>
                    </w:rPr>
                    <w:t>无组织</w:t>
                  </w:r>
                </w:p>
              </w:tc>
            </w:tr>
            <w:tr w14:paraId="1B26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388" w:type="dxa"/>
                  <w:noWrap w:val="0"/>
                  <w:vAlign w:val="center"/>
                </w:tcPr>
                <w:p w14:paraId="04BC593F">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噪声</w:t>
                  </w:r>
                </w:p>
              </w:tc>
              <w:tc>
                <w:tcPr>
                  <w:tcW w:w="1471" w:type="dxa"/>
                  <w:noWrap w:val="0"/>
                  <w:vAlign w:val="center"/>
                </w:tcPr>
                <w:p w14:paraId="0D579D49">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设备噪声</w:t>
                  </w:r>
                </w:p>
              </w:tc>
              <w:tc>
                <w:tcPr>
                  <w:tcW w:w="1065" w:type="dxa"/>
                  <w:noWrap w:val="0"/>
                  <w:vAlign w:val="center"/>
                </w:tcPr>
                <w:p w14:paraId="529A63FC">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kern w:val="2"/>
                      <w:sz w:val="21"/>
                      <w:szCs w:val="21"/>
                      <w:u w:val="single" w:color="auto"/>
                      <w:lang w:val="en-US" w:eastAsia="zh-CN" w:bidi="ar-SA"/>
                    </w:rPr>
                    <w:t>厂界</w:t>
                  </w:r>
                </w:p>
              </w:tc>
              <w:tc>
                <w:tcPr>
                  <w:tcW w:w="1020" w:type="dxa"/>
                  <w:noWrap w:val="0"/>
                  <w:vAlign w:val="center"/>
                </w:tcPr>
                <w:p w14:paraId="150C7B49">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连续等效A声级</w:t>
                  </w:r>
                </w:p>
              </w:tc>
              <w:tc>
                <w:tcPr>
                  <w:tcW w:w="1920" w:type="dxa"/>
                  <w:noWrap w:val="0"/>
                  <w:vAlign w:val="center"/>
                </w:tcPr>
                <w:p w14:paraId="5A5256C4">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设备减振、隔声、消声、厂房隔音等</w:t>
                  </w:r>
                </w:p>
              </w:tc>
              <w:tc>
                <w:tcPr>
                  <w:tcW w:w="1554" w:type="dxa"/>
                  <w:noWrap w:val="0"/>
                  <w:vAlign w:val="center"/>
                </w:tcPr>
                <w:p w14:paraId="795D4451">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《工业企业厂界环境噪声排放标准》（GB12348-2008）中</w:t>
                  </w:r>
                  <w:r>
                    <w:rPr>
                      <w:rFonts w:hint="default" w:ascii="Times New Roman" w:hAnsi="Times New Roman" w:cs="Times New Roman"/>
                      <w:color w:val="auto"/>
                      <w:sz w:val="21"/>
                      <w:szCs w:val="21"/>
                      <w:u w:val="single" w:color="auto"/>
                      <w:lang w:val="en-US" w:eastAsia="zh-CN"/>
                    </w:rPr>
                    <w:t>3</w:t>
                  </w:r>
                  <w:r>
                    <w:rPr>
                      <w:rFonts w:hint="default" w:ascii="Times New Roman" w:hAnsi="Times New Roman" w:eastAsia="宋体" w:cs="Times New Roman"/>
                      <w:color w:val="auto"/>
                      <w:sz w:val="21"/>
                      <w:szCs w:val="21"/>
                      <w:u w:val="single" w:color="auto"/>
                    </w:rPr>
                    <w:t>类标准</w:t>
                  </w:r>
                </w:p>
              </w:tc>
            </w:tr>
            <w:tr w14:paraId="3A0C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88" w:type="dxa"/>
                  <w:vMerge w:val="restart"/>
                  <w:noWrap w:val="0"/>
                  <w:vAlign w:val="center"/>
                </w:tcPr>
                <w:p w14:paraId="45629ED1">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固废</w:t>
                  </w:r>
                </w:p>
              </w:tc>
              <w:tc>
                <w:tcPr>
                  <w:tcW w:w="1471" w:type="dxa"/>
                  <w:noWrap w:val="0"/>
                  <w:vAlign w:val="center"/>
                </w:tcPr>
                <w:p w14:paraId="22EC090B">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生活垃圾</w:t>
                  </w:r>
                </w:p>
              </w:tc>
              <w:tc>
                <w:tcPr>
                  <w:tcW w:w="1065" w:type="dxa"/>
                  <w:noWrap w:val="0"/>
                  <w:vAlign w:val="center"/>
                </w:tcPr>
                <w:p w14:paraId="1C0BF142">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w:t>
                  </w:r>
                </w:p>
              </w:tc>
              <w:tc>
                <w:tcPr>
                  <w:tcW w:w="1020" w:type="dxa"/>
                  <w:noWrap w:val="0"/>
                  <w:vAlign w:val="center"/>
                </w:tcPr>
                <w:p w14:paraId="21EC0EBD">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w:t>
                  </w:r>
                </w:p>
              </w:tc>
              <w:tc>
                <w:tcPr>
                  <w:tcW w:w="1920" w:type="dxa"/>
                  <w:noWrap w:val="0"/>
                  <w:vAlign w:val="center"/>
                </w:tcPr>
                <w:p w14:paraId="3D5DB344">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环卫部门清运处理</w:t>
                  </w:r>
                </w:p>
              </w:tc>
              <w:tc>
                <w:tcPr>
                  <w:tcW w:w="1554" w:type="dxa"/>
                  <w:noWrap w:val="0"/>
                  <w:vAlign w:val="center"/>
                </w:tcPr>
                <w:p w14:paraId="132DFD57">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kern w:val="2"/>
                      <w:sz w:val="21"/>
                      <w:szCs w:val="21"/>
                      <w:u w:val="single" w:color="auto"/>
                      <w:lang w:val="en-US" w:eastAsia="zh-CN" w:bidi="ar-SA"/>
                    </w:rPr>
                    <w:t>/</w:t>
                  </w:r>
                </w:p>
              </w:tc>
            </w:tr>
            <w:tr w14:paraId="0AE9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88" w:type="dxa"/>
                  <w:vMerge w:val="continue"/>
                  <w:noWrap w:val="0"/>
                  <w:vAlign w:val="center"/>
                </w:tcPr>
                <w:p w14:paraId="6E64CCDE">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c>
                <w:tcPr>
                  <w:tcW w:w="1471" w:type="dxa"/>
                  <w:noWrap w:val="0"/>
                  <w:vAlign w:val="center"/>
                </w:tcPr>
                <w:p w14:paraId="638E6215">
                  <w:pPr>
                    <w:pStyle w:val="77"/>
                    <w:bidi w:val="0"/>
                    <w:ind w:right="113" w:rightChars="0"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eastAsia" w:cs="Times New Roman"/>
                      <w:color w:val="auto"/>
                      <w:sz w:val="21"/>
                      <w:szCs w:val="21"/>
                      <w:u w:val="single" w:color="auto"/>
                      <w:lang w:val="en-US" w:eastAsia="zh-CN"/>
                    </w:rPr>
                    <w:t>沉淀池</w:t>
                  </w:r>
                  <w:r>
                    <w:rPr>
                      <w:rFonts w:hint="default" w:ascii="Times New Roman" w:hAnsi="Times New Roman" w:eastAsia="宋体" w:cs="Times New Roman"/>
                      <w:color w:val="auto"/>
                      <w:sz w:val="21"/>
                      <w:szCs w:val="21"/>
                      <w:u w:val="single" w:color="auto"/>
                      <w:lang w:val="en-US" w:eastAsia="zh-CN"/>
                    </w:rPr>
                    <w:t>污泥</w:t>
                  </w:r>
                </w:p>
              </w:tc>
              <w:tc>
                <w:tcPr>
                  <w:tcW w:w="1065" w:type="dxa"/>
                  <w:noWrap w:val="0"/>
                  <w:vAlign w:val="center"/>
                </w:tcPr>
                <w:p w14:paraId="305A74FD">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w:t>
                  </w:r>
                </w:p>
              </w:tc>
              <w:tc>
                <w:tcPr>
                  <w:tcW w:w="1020" w:type="dxa"/>
                  <w:noWrap w:val="0"/>
                  <w:vAlign w:val="center"/>
                </w:tcPr>
                <w:p w14:paraId="48DCB6E4">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w:t>
                  </w:r>
                </w:p>
              </w:tc>
              <w:tc>
                <w:tcPr>
                  <w:tcW w:w="1920" w:type="dxa"/>
                  <w:noWrap w:val="0"/>
                  <w:vAlign w:val="center"/>
                </w:tcPr>
                <w:p w14:paraId="160A4109">
                  <w:pPr>
                    <w:pStyle w:val="77"/>
                    <w:bidi w:val="0"/>
                    <w:ind w:right="113" w:rightChars="0"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eastAsia="宋体"/>
                      <w:color w:val="auto"/>
                      <w:kern w:val="0"/>
                      <w:szCs w:val="21"/>
                      <w:u w:val="single" w:color="auto"/>
                    </w:rPr>
                    <w:t>定期</w:t>
                  </w:r>
                  <w:r>
                    <w:rPr>
                      <w:rFonts w:hint="eastAsia"/>
                      <w:color w:val="auto"/>
                      <w:kern w:val="0"/>
                      <w:szCs w:val="21"/>
                      <w:u w:val="single" w:color="auto"/>
                      <w:lang w:val="en-US" w:eastAsia="zh-CN"/>
                    </w:rPr>
                    <w:t>交由新田县鑫峰渣土有限公司处置</w:t>
                  </w:r>
                </w:p>
              </w:tc>
              <w:tc>
                <w:tcPr>
                  <w:tcW w:w="1554" w:type="dxa"/>
                  <w:noWrap w:val="0"/>
                  <w:vAlign w:val="center"/>
                </w:tcPr>
                <w:p w14:paraId="241BF45E">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w:t>
                  </w:r>
                  <w:r>
                    <w:rPr>
                      <w:rFonts w:hint="default" w:ascii="Times New Roman" w:hAnsi="Times New Roman" w:eastAsia="宋体" w:cs="Times New Roman"/>
                      <w:color w:val="auto"/>
                      <w:sz w:val="21"/>
                      <w:szCs w:val="21"/>
                      <w:u w:val="single" w:color="auto"/>
                      <w:lang w:val="en-US" w:eastAsia="zh-CN"/>
                    </w:rPr>
                    <w:t>一般工业固体废物贮存和填埋场污染控制标准</w:t>
                  </w:r>
                  <w:r>
                    <w:rPr>
                      <w:rFonts w:hint="default" w:ascii="Times New Roman" w:hAnsi="Times New Roman" w:eastAsia="宋体" w:cs="Times New Roman"/>
                      <w:color w:val="auto"/>
                      <w:sz w:val="21"/>
                      <w:szCs w:val="21"/>
                      <w:u w:val="single" w:color="auto"/>
                    </w:rPr>
                    <w:t>》（GB18599-20</w:t>
                  </w:r>
                  <w:r>
                    <w:rPr>
                      <w:rFonts w:hint="default" w:ascii="Times New Roman" w:hAnsi="Times New Roman" w:eastAsia="宋体" w:cs="Times New Roman"/>
                      <w:color w:val="auto"/>
                      <w:sz w:val="21"/>
                      <w:szCs w:val="21"/>
                      <w:u w:val="single" w:color="auto"/>
                      <w:lang w:val="en-US" w:eastAsia="zh-CN"/>
                    </w:rPr>
                    <w:t>20</w:t>
                  </w:r>
                  <w:r>
                    <w:rPr>
                      <w:rFonts w:hint="default" w:ascii="Times New Roman" w:hAnsi="Times New Roman" w:eastAsia="宋体" w:cs="Times New Roman"/>
                      <w:color w:val="auto"/>
                      <w:sz w:val="21"/>
                      <w:szCs w:val="21"/>
                      <w:u w:val="single" w:color="auto"/>
                    </w:rPr>
                    <w:t>）</w:t>
                  </w:r>
                </w:p>
              </w:tc>
            </w:tr>
            <w:tr w14:paraId="146D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88" w:type="dxa"/>
                  <w:vMerge w:val="continue"/>
                  <w:noWrap w:val="0"/>
                  <w:vAlign w:val="center"/>
                </w:tcPr>
                <w:p w14:paraId="676BF31E">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c>
                <w:tcPr>
                  <w:tcW w:w="1471" w:type="dxa"/>
                  <w:noWrap w:val="0"/>
                  <w:vAlign w:val="center"/>
                </w:tcPr>
                <w:p w14:paraId="393DF945">
                  <w:pPr>
                    <w:pStyle w:val="77"/>
                    <w:bidi w:val="0"/>
                    <w:ind w:right="113" w:rightChars="0"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分选产生的泥砂</w:t>
                  </w:r>
                </w:p>
              </w:tc>
              <w:tc>
                <w:tcPr>
                  <w:tcW w:w="1065" w:type="dxa"/>
                  <w:noWrap w:val="0"/>
                  <w:vAlign w:val="center"/>
                </w:tcPr>
                <w:p w14:paraId="793F1D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t>/</w:t>
                  </w:r>
                </w:p>
              </w:tc>
              <w:tc>
                <w:tcPr>
                  <w:tcW w:w="1020" w:type="dxa"/>
                  <w:noWrap w:val="0"/>
                  <w:vAlign w:val="center"/>
                </w:tcPr>
                <w:p w14:paraId="608DBF7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t>/</w:t>
                  </w:r>
                </w:p>
              </w:tc>
              <w:tc>
                <w:tcPr>
                  <w:tcW w:w="1920" w:type="dxa"/>
                  <w:noWrap w:val="0"/>
                  <w:vAlign w:val="center"/>
                </w:tcPr>
                <w:p w14:paraId="5F80F23A">
                  <w:pPr>
                    <w:pStyle w:val="77"/>
                    <w:bidi w:val="0"/>
                    <w:ind w:right="113" w:rightChars="0" w:firstLine="0" w:firstLineChars="0"/>
                    <w:jc w:val="center"/>
                    <w:rPr>
                      <w:rFonts w:hint="default" w:eastAsia="宋体"/>
                      <w:color w:val="000000" w:themeColor="text1"/>
                      <w:kern w:val="0"/>
                      <w:szCs w:val="21"/>
                      <w:u w:val="single" w:color="auto"/>
                      <w:lang w:val="en-US" w:eastAsia="zh-CN"/>
                      <w14:textFill>
                        <w14:solidFill>
                          <w14:schemeClr w14:val="tx1"/>
                        </w14:solidFill>
                      </w14:textFill>
                    </w:rPr>
                  </w:pPr>
                  <w:r>
                    <w:rPr>
                      <w:rFonts w:eastAsia="宋体"/>
                      <w:color w:val="000000" w:themeColor="text1"/>
                      <w:kern w:val="0"/>
                      <w:szCs w:val="21"/>
                      <w:u w:val="single" w:color="auto"/>
                      <w14:textFill>
                        <w14:solidFill>
                          <w14:schemeClr w14:val="tx1"/>
                        </w14:solidFill>
                      </w14:textFill>
                    </w:rPr>
                    <w:t>定期</w:t>
                  </w:r>
                  <w:r>
                    <w:rPr>
                      <w:rFonts w:hint="eastAsia"/>
                      <w:color w:val="000000" w:themeColor="text1"/>
                      <w:kern w:val="0"/>
                      <w:szCs w:val="21"/>
                      <w:u w:val="single" w:color="auto"/>
                      <w:lang w:val="en-US" w:eastAsia="zh-CN"/>
                      <w14:textFill>
                        <w14:solidFill>
                          <w14:schemeClr w14:val="tx1"/>
                        </w14:solidFill>
                      </w14:textFill>
                    </w:rPr>
                    <w:t>交由新田县鑫峰渣土有限公司处置</w:t>
                  </w:r>
                </w:p>
              </w:tc>
              <w:tc>
                <w:tcPr>
                  <w:tcW w:w="1554" w:type="dxa"/>
                  <w:noWrap w:val="0"/>
                  <w:vAlign w:val="center"/>
                </w:tcPr>
                <w:p w14:paraId="7F0AC29B">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w:t>
                  </w:r>
                  <w: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t>一般工业固体废物贮存和填埋场污染控制标准</w:t>
                  </w:r>
                  <w:r>
                    <w:rPr>
                      <w:rFonts w:hint="default" w:ascii="Times New Roman" w:hAnsi="Times New Roman" w:eastAsia="宋体" w:cs="Times New Roman"/>
                      <w:color w:val="000000" w:themeColor="text1"/>
                      <w:sz w:val="21"/>
                      <w:szCs w:val="21"/>
                      <w:u w:val="single" w:color="auto"/>
                      <w14:textFill>
                        <w14:solidFill>
                          <w14:schemeClr w14:val="tx1"/>
                        </w14:solidFill>
                      </w14:textFill>
                    </w:rPr>
                    <w:t>》（GB18599-20</w:t>
                  </w:r>
                  <w: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t>20</w:t>
                  </w:r>
                  <w:r>
                    <w:rPr>
                      <w:rFonts w:hint="default" w:ascii="Times New Roman" w:hAnsi="Times New Roman" w:eastAsia="宋体" w:cs="Times New Roman"/>
                      <w:color w:val="000000" w:themeColor="text1"/>
                      <w:sz w:val="21"/>
                      <w:szCs w:val="21"/>
                      <w:u w:val="single" w:color="auto"/>
                      <w14:textFill>
                        <w14:solidFill>
                          <w14:schemeClr w14:val="tx1"/>
                        </w14:solidFill>
                      </w14:textFill>
                    </w:rPr>
                    <w:t>）</w:t>
                  </w:r>
                </w:p>
              </w:tc>
            </w:tr>
            <w:tr w14:paraId="4583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88" w:type="dxa"/>
                  <w:vMerge w:val="continue"/>
                  <w:noWrap w:val="0"/>
                  <w:vAlign w:val="center"/>
                </w:tcPr>
                <w:p w14:paraId="64F27371">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c>
                <w:tcPr>
                  <w:tcW w:w="1471" w:type="dxa"/>
                  <w:noWrap w:val="0"/>
                  <w:vAlign w:val="center"/>
                </w:tcPr>
                <w:p w14:paraId="26A28D8E">
                  <w:pPr>
                    <w:adjustRightInd w:val="0"/>
                    <w:snapToGrid w:val="0"/>
                    <w:jc w:val="center"/>
                    <w:rPr>
                      <w:rFonts w:hint="default" w:ascii="Times New Roman" w:hAnsi="Times New Roman" w:eastAsia="宋体" w:cs="Times New Roman"/>
                      <w:color w:val="auto"/>
                      <w:kern w:val="2"/>
                      <w:sz w:val="21"/>
                      <w:szCs w:val="21"/>
                      <w:u w:val="single" w:color="auto"/>
                      <w:lang w:val="en-US" w:eastAsia="zh-CN" w:bidi="ar-SA"/>
                    </w:rPr>
                  </w:pPr>
                  <w:r>
                    <w:rPr>
                      <w:rFonts w:hint="eastAsia" w:cs="Times New Roman"/>
                      <w:color w:val="auto"/>
                      <w:sz w:val="21"/>
                      <w:szCs w:val="21"/>
                      <w:u w:val="single" w:color="auto"/>
                      <w:lang w:eastAsia="zh-CN"/>
                    </w:rPr>
                    <w:t>废机油</w:t>
                  </w: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pacing w:val="7"/>
                      <w:sz w:val="21"/>
                      <w:szCs w:val="21"/>
                      <w:u w:val="single" w:color="auto"/>
                      <w:lang w:val="en-US" w:eastAsia="zh-CN"/>
                    </w:rPr>
                    <w:t>废含油抹布及手套</w:t>
                  </w:r>
                </w:p>
              </w:tc>
              <w:tc>
                <w:tcPr>
                  <w:tcW w:w="1065" w:type="dxa"/>
                  <w:noWrap w:val="0"/>
                  <w:vAlign w:val="center"/>
                </w:tcPr>
                <w:p w14:paraId="20666B89">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w:t>
                  </w:r>
                </w:p>
              </w:tc>
              <w:tc>
                <w:tcPr>
                  <w:tcW w:w="1020" w:type="dxa"/>
                  <w:noWrap w:val="0"/>
                  <w:vAlign w:val="center"/>
                </w:tcPr>
                <w:p w14:paraId="205821F6">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w:t>
                  </w:r>
                </w:p>
              </w:tc>
              <w:tc>
                <w:tcPr>
                  <w:tcW w:w="1920" w:type="dxa"/>
                  <w:noWrap w:val="0"/>
                  <w:vAlign w:val="center"/>
                </w:tcPr>
                <w:p w14:paraId="063B15CD">
                  <w:pPr>
                    <w:adjustRightInd w:val="0"/>
                    <w:snapToGrid w:val="0"/>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eastAsia="zh-CN"/>
                    </w:rPr>
                    <w:t>暂存危废暂存间，定期由溶剂供应商回收利用</w:t>
                  </w:r>
                </w:p>
              </w:tc>
              <w:tc>
                <w:tcPr>
                  <w:tcW w:w="1554" w:type="dxa"/>
                  <w:noWrap w:val="0"/>
                  <w:vAlign w:val="center"/>
                </w:tcPr>
                <w:p w14:paraId="08F3D708">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《危险废物贮存污染控制标准》（GB18597-2023）</w:t>
                  </w:r>
                </w:p>
              </w:tc>
            </w:tr>
          </w:tbl>
          <w:p w14:paraId="019F686D">
            <w:pPr>
              <w:pStyle w:val="36"/>
              <w:ind w:firstLine="482" w:firstLineChars="200"/>
              <w:rPr>
                <w:rFonts w:hint="default"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rPr>
              <w:t>10</w:t>
            </w:r>
            <w:r>
              <w:rPr>
                <w:rFonts w:hint="default" w:ascii="Times New Roman" w:hAnsi="Times New Roman" w:eastAsia="宋体" w:cs="Times New Roman"/>
                <w:b/>
                <w:color w:val="auto"/>
                <w:sz w:val="24"/>
              </w:rPr>
              <w:t>、环境管理要求与监测计划</w:t>
            </w:r>
          </w:p>
          <w:p w14:paraId="550F405A">
            <w:pPr>
              <w:adjustRightInd w:val="0"/>
              <w:snapToGrid w:val="0"/>
              <w:spacing w:line="360" w:lineRule="auto"/>
              <w:ind w:firstLine="480" w:firstLineChars="200"/>
              <w:rPr>
                <w:rFonts w:hint="default" w:ascii="Times New Roman" w:hAnsi="Times New Roman" w:cs="Times New Roman"/>
                <w:color w:val="auto"/>
                <w:sz w:val="24"/>
                <w:u w:val="single" w:color="auto"/>
              </w:rPr>
            </w:pPr>
            <w:r>
              <w:rPr>
                <w:rFonts w:hint="default" w:ascii="Times New Roman" w:hAnsi="Times New Roman" w:cs="Times New Roman"/>
                <w:color w:val="auto"/>
                <w:sz w:val="24"/>
                <w:u w:val="single" w:color="auto"/>
              </w:rPr>
              <w:t>1、环境管理制度</w:t>
            </w:r>
          </w:p>
          <w:p w14:paraId="47FCA70F">
            <w:pPr>
              <w:adjustRightInd w:val="0"/>
              <w:snapToGrid w:val="0"/>
              <w:spacing w:line="360" w:lineRule="auto"/>
              <w:ind w:firstLine="480" w:firstLineChars="200"/>
              <w:rPr>
                <w:rFonts w:hint="default" w:ascii="Times New Roman" w:hAnsi="Times New Roman" w:cs="Times New Roman"/>
                <w:color w:val="auto"/>
                <w:sz w:val="24"/>
                <w:u w:val="single" w:color="auto"/>
              </w:rPr>
            </w:pPr>
            <w:r>
              <w:rPr>
                <w:rFonts w:hint="default" w:ascii="Times New Roman" w:hAnsi="Times New Roman" w:cs="Times New Roman"/>
                <w:color w:val="auto"/>
                <w:sz w:val="24"/>
                <w:u w:val="single" w:color="auto"/>
              </w:rPr>
              <w:t>根据本项目的实际情况，由建设单位设环境管理机构，至少配备1名环保专职人员，负责项目环境管理工作和环境监测计划的实施。具体工作如下：</w:t>
            </w:r>
          </w:p>
          <w:p w14:paraId="30057CEA">
            <w:pPr>
              <w:adjustRightInd w:val="0"/>
              <w:snapToGrid w:val="0"/>
              <w:spacing w:line="360" w:lineRule="auto"/>
              <w:ind w:firstLine="480" w:firstLineChars="200"/>
              <w:rPr>
                <w:rFonts w:hint="default" w:ascii="Times New Roman" w:hAnsi="Times New Roman" w:cs="Times New Roman"/>
                <w:color w:val="auto"/>
                <w:sz w:val="24"/>
                <w:u w:val="single" w:color="auto"/>
              </w:rPr>
            </w:pPr>
            <w:r>
              <w:rPr>
                <w:rFonts w:hint="default" w:ascii="Times New Roman" w:hAnsi="Times New Roman" w:cs="Times New Roman"/>
                <w:color w:val="auto"/>
                <w:sz w:val="24"/>
                <w:u w:val="single" w:color="auto"/>
              </w:rPr>
              <w:t>贯彻执行国家、省、地方及行业部门的各项环保政策、法规、标准，根据本项目实际情况，编制相应的环境保护规划和实施细则，并组织实施、监督执行；</w:t>
            </w:r>
          </w:p>
          <w:p w14:paraId="4D743898">
            <w:pPr>
              <w:adjustRightInd w:val="0"/>
              <w:snapToGrid w:val="0"/>
              <w:spacing w:line="360" w:lineRule="auto"/>
              <w:ind w:firstLine="480" w:firstLineChars="200"/>
              <w:rPr>
                <w:rFonts w:hint="default" w:ascii="Times New Roman" w:hAnsi="Times New Roman" w:cs="Times New Roman"/>
                <w:color w:val="auto"/>
                <w:sz w:val="24"/>
                <w:u w:val="single" w:color="auto"/>
              </w:rPr>
            </w:pPr>
            <w:r>
              <w:rPr>
                <w:rFonts w:hint="default" w:ascii="Times New Roman" w:hAnsi="Times New Roman" w:cs="Times New Roman"/>
                <w:color w:val="auto"/>
                <w:sz w:val="24"/>
                <w:u w:val="single" w:color="auto"/>
              </w:rPr>
              <w:t>负责污染源调查，建立污染源档案，治理设施运行档案，定期外委资质机构并配合其开展污染源排放情况的监测工作；</w:t>
            </w:r>
          </w:p>
          <w:p w14:paraId="3F9FD5A5">
            <w:pPr>
              <w:adjustRightInd w:val="0"/>
              <w:snapToGrid w:val="0"/>
              <w:spacing w:line="360" w:lineRule="auto"/>
              <w:ind w:firstLine="480" w:firstLineChars="200"/>
              <w:rPr>
                <w:rFonts w:hint="default" w:ascii="Times New Roman" w:hAnsi="Times New Roman" w:cs="Times New Roman"/>
                <w:color w:val="auto"/>
                <w:sz w:val="24"/>
                <w:u w:val="single" w:color="auto"/>
              </w:rPr>
            </w:pPr>
            <w:r>
              <w:rPr>
                <w:rFonts w:hint="default" w:ascii="Times New Roman" w:hAnsi="Times New Roman" w:cs="Times New Roman"/>
                <w:color w:val="auto"/>
                <w:sz w:val="24"/>
                <w:u w:val="single" w:color="auto"/>
              </w:rPr>
              <w:t>制定切实可行的污染源排放控制指标，环保治理设施运行考核指标，各级环保责任指标、节能及降耗指标，并组织落实各项指标，定期进行考核；</w:t>
            </w:r>
          </w:p>
          <w:p w14:paraId="11625283">
            <w:pPr>
              <w:adjustRightInd w:val="0"/>
              <w:snapToGrid w:val="0"/>
              <w:spacing w:line="360" w:lineRule="auto"/>
              <w:ind w:firstLine="480" w:firstLineChars="200"/>
              <w:rPr>
                <w:rFonts w:hint="default" w:ascii="Times New Roman" w:hAnsi="Times New Roman" w:cs="Times New Roman"/>
                <w:color w:val="auto"/>
                <w:sz w:val="24"/>
                <w:u w:val="single" w:color="auto"/>
              </w:rPr>
            </w:pPr>
            <w:r>
              <w:rPr>
                <w:rFonts w:hint="default" w:ascii="Times New Roman" w:hAnsi="Times New Roman" w:cs="Times New Roman"/>
                <w:color w:val="auto"/>
                <w:sz w:val="24"/>
                <w:u w:val="single" w:color="auto"/>
              </w:rPr>
              <w:t>组织和落实有关环境保护法律法规及相关专业知识的学习，使职工掌握有关环境保护的一些基本知识；配合环境保护行政主管部门进行相关的环境保护宣传。</w:t>
            </w:r>
          </w:p>
          <w:p w14:paraId="1F88AD6C">
            <w:pPr>
              <w:adjustRightInd w:val="0"/>
              <w:snapToGrid w:val="0"/>
              <w:spacing w:line="360" w:lineRule="auto"/>
              <w:ind w:firstLine="480" w:firstLineChars="200"/>
              <w:rPr>
                <w:rFonts w:hint="default" w:ascii="Times New Roman" w:hAnsi="Times New Roman" w:cs="Times New Roman"/>
                <w:color w:val="auto"/>
                <w:sz w:val="24"/>
                <w:u w:val="single" w:color="auto"/>
              </w:rPr>
            </w:pPr>
            <w:r>
              <w:rPr>
                <w:rFonts w:hint="default" w:ascii="Times New Roman" w:hAnsi="Times New Roman" w:cs="Times New Roman"/>
                <w:color w:val="auto"/>
                <w:sz w:val="24"/>
                <w:u w:val="single" w:color="auto"/>
              </w:rPr>
              <w:t>负责对项目周边公众的联络、解释、答复和协调本项目运行过程中环保措施的实施以及取得的绩效。</w:t>
            </w:r>
          </w:p>
          <w:p w14:paraId="3FE7E83A">
            <w:pPr>
              <w:adjustRightInd w:val="0"/>
              <w:snapToGrid w:val="0"/>
              <w:spacing w:line="360" w:lineRule="auto"/>
              <w:ind w:firstLine="480" w:firstLineChars="200"/>
              <w:rPr>
                <w:rFonts w:hint="default" w:ascii="Times New Roman" w:hAnsi="Times New Roman" w:cs="Times New Roman"/>
                <w:color w:val="auto"/>
                <w:sz w:val="24"/>
                <w:u w:val="single" w:color="auto"/>
              </w:rPr>
            </w:pPr>
            <w:r>
              <w:rPr>
                <w:rFonts w:hint="default" w:ascii="Times New Roman" w:hAnsi="Times New Roman" w:cs="Times New Roman"/>
                <w:color w:val="auto"/>
                <w:sz w:val="24"/>
                <w:highlight w:val="none"/>
                <w:u w:val="single" w:color="auto"/>
              </w:rPr>
              <w:t>按《环境保护图形标志—排放口（源）》、《排污口规范化整治要求（试行）》等法律法规要求，对自建的污水处理系统废水（混合废水）排放口、固废暂存点、危废间设置与之相对应的环境保护标志牌，注明污染物名</w:t>
            </w:r>
            <w:r>
              <w:rPr>
                <w:rFonts w:hint="default" w:ascii="Times New Roman" w:hAnsi="Times New Roman" w:cs="Times New Roman"/>
                <w:color w:val="auto"/>
                <w:sz w:val="24"/>
                <w:u w:val="single" w:color="auto"/>
              </w:rPr>
              <w:t>称，并如实填写《中华人民共和国规范化排污口标志登记证》的有关内容，由环保主管部门签发登记证。</w:t>
            </w:r>
          </w:p>
          <w:p w14:paraId="5B965804">
            <w:pPr>
              <w:adjustRightInd w:val="0"/>
              <w:snapToGrid w:val="0"/>
              <w:spacing w:line="360" w:lineRule="auto"/>
              <w:ind w:firstLine="482" w:firstLineChars="200"/>
              <w:rPr>
                <w:rFonts w:hint="default" w:ascii="Times New Roman" w:hAnsi="Times New Roman" w:eastAsia="宋体" w:cs="Times New Roman"/>
                <w:b/>
                <w:bCs/>
                <w:color w:val="auto"/>
                <w:sz w:val="24"/>
                <w:u w:val="single" w:color="auto"/>
                <w:lang w:eastAsia="zh-CN"/>
              </w:rPr>
            </w:pPr>
            <w:r>
              <w:rPr>
                <w:rFonts w:hint="default" w:ascii="Times New Roman" w:hAnsi="Times New Roman" w:eastAsia="宋体" w:cs="Times New Roman"/>
                <w:b/>
                <w:bCs/>
                <w:color w:val="auto"/>
                <w:sz w:val="24"/>
                <w:u w:val="single" w:color="auto"/>
              </w:rPr>
              <w:t>排污口规范化设置情况说明如下</w:t>
            </w:r>
            <w:r>
              <w:rPr>
                <w:rFonts w:hint="default" w:ascii="Times New Roman" w:hAnsi="Times New Roman" w:eastAsia="宋体" w:cs="Times New Roman"/>
                <w:b/>
                <w:bCs/>
                <w:color w:val="auto"/>
                <w:sz w:val="24"/>
                <w:u w:val="single" w:color="auto"/>
                <w:lang w:eastAsia="zh-CN"/>
              </w:rPr>
              <w:t>：</w:t>
            </w:r>
          </w:p>
          <w:p w14:paraId="6CEAF893">
            <w:pPr>
              <w:adjustRightInd w:val="0"/>
              <w:snapToGrid w:val="0"/>
              <w:spacing w:line="360" w:lineRule="auto"/>
              <w:ind w:firstLine="482" w:firstLineChars="200"/>
              <w:rPr>
                <w:rFonts w:hint="default" w:ascii="Times New Roman" w:hAnsi="Times New Roman" w:eastAsia="宋体" w:cs="Times New Roman"/>
                <w:b/>
                <w:bCs/>
                <w:color w:val="auto"/>
                <w:sz w:val="24"/>
                <w:u w:val="single" w:color="auto"/>
              </w:rPr>
            </w:pPr>
            <w:r>
              <w:rPr>
                <w:rFonts w:hint="default" w:ascii="Times New Roman" w:hAnsi="Times New Roman" w:eastAsia="宋体" w:cs="Times New Roman"/>
                <w:b/>
                <w:bCs/>
                <w:color w:val="auto"/>
                <w:sz w:val="24"/>
                <w:u w:val="single" w:color="auto"/>
              </w:rPr>
              <w:t>废</w:t>
            </w:r>
            <w:r>
              <w:rPr>
                <w:rFonts w:hint="eastAsia" w:ascii="Times New Roman" w:hAnsi="Times New Roman" w:eastAsia="宋体" w:cs="Times New Roman"/>
                <w:b/>
                <w:bCs/>
                <w:color w:val="auto"/>
                <w:sz w:val="24"/>
                <w:u w:val="single" w:color="auto"/>
                <w:lang w:val="en-US" w:eastAsia="zh-CN"/>
              </w:rPr>
              <w:t>气</w:t>
            </w:r>
            <w:r>
              <w:rPr>
                <w:rFonts w:hint="default" w:ascii="Times New Roman" w:hAnsi="Times New Roman" w:eastAsia="宋体" w:cs="Times New Roman"/>
                <w:b/>
                <w:bCs/>
                <w:color w:val="auto"/>
                <w:sz w:val="24"/>
                <w:u w:val="single" w:color="auto"/>
              </w:rPr>
              <w:t>排放口：</w:t>
            </w:r>
          </w:p>
          <w:p w14:paraId="2A9ED805">
            <w:pPr>
              <w:adjustRightInd w:val="0"/>
              <w:snapToGrid w:val="0"/>
              <w:spacing w:line="360" w:lineRule="auto"/>
              <w:ind w:firstLine="480" w:firstLineChars="200"/>
              <w:rPr>
                <w:rFonts w:hint="default" w:ascii="Times New Roman" w:hAnsi="Times New Roman" w:eastAsia="宋体" w:cs="Times New Roman"/>
                <w:color w:val="auto"/>
                <w:sz w:val="24"/>
                <w:szCs w:val="24"/>
                <w:u w:val="single" w:color="auto"/>
                <w:lang w:val="en-US" w:eastAsia="zh-CN"/>
              </w:rPr>
            </w:pPr>
            <w:r>
              <w:rPr>
                <w:rFonts w:hint="eastAsia" w:ascii="Times New Roman" w:hAnsi="Times New Roman" w:eastAsia="宋体" w:cs="Times New Roman"/>
                <w:color w:val="auto"/>
                <w:sz w:val="24"/>
                <w:szCs w:val="24"/>
                <w:u w:val="single" w:color="auto"/>
                <w:lang w:val="en-US" w:eastAsia="zh-CN"/>
              </w:rPr>
              <w:t>本项目</w:t>
            </w:r>
            <w:r>
              <w:rPr>
                <w:rFonts w:hint="eastAsia" w:cs="Times New Roman"/>
                <w:color w:val="auto"/>
                <w:sz w:val="24"/>
                <w:szCs w:val="24"/>
                <w:u w:val="single" w:color="auto"/>
                <w:lang w:val="en-US" w:eastAsia="zh-CN"/>
              </w:rPr>
              <w:t>不涉及</w:t>
            </w:r>
            <w:r>
              <w:rPr>
                <w:rFonts w:hint="eastAsia" w:ascii="Times New Roman" w:hAnsi="Times New Roman" w:eastAsia="宋体" w:cs="Times New Roman"/>
                <w:color w:val="auto"/>
                <w:sz w:val="24"/>
                <w:szCs w:val="24"/>
                <w:u w:val="single" w:color="auto"/>
                <w:lang w:val="en-US" w:eastAsia="zh-CN"/>
              </w:rPr>
              <w:t>有组织废气排放，不设废气排放口。</w:t>
            </w:r>
          </w:p>
          <w:p w14:paraId="21899EBA">
            <w:pPr>
              <w:adjustRightInd w:val="0"/>
              <w:snapToGrid w:val="0"/>
              <w:spacing w:line="360" w:lineRule="auto"/>
              <w:ind w:firstLine="482" w:firstLineChars="200"/>
              <w:rPr>
                <w:rFonts w:hint="default" w:ascii="Times New Roman" w:hAnsi="Times New Roman" w:eastAsia="宋体" w:cs="Times New Roman"/>
                <w:b/>
                <w:bCs/>
                <w:color w:val="auto"/>
                <w:sz w:val="24"/>
                <w:u w:val="single" w:color="auto"/>
              </w:rPr>
            </w:pPr>
            <w:r>
              <w:rPr>
                <w:rFonts w:hint="default" w:ascii="Times New Roman" w:hAnsi="Times New Roman" w:eastAsia="宋体" w:cs="Times New Roman"/>
                <w:b/>
                <w:bCs/>
                <w:color w:val="auto"/>
                <w:sz w:val="24"/>
                <w:u w:val="single" w:color="auto"/>
              </w:rPr>
              <w:t>废水排放口：</w:t>
            </w:r>
          </w:p>
          <w:p w14:paraId="654B7827">
            <w:pPr>
              <w:adjustRightInd w:val="0"/>
              <w:snapToGrid w:val="0"/>
              <w:spacing w:line="360" w:lineRule="auto"/>
              <w:ind w:firstLine="480" w:firstLineChars="200"/>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企业内无生产废水</w:t>
            </w:r>
            <w:r>
              <w:rPr>
                <w:rFonts w:hint="eastAsia" w:ascii="Times New Roman" w:hAnsi="Times New Roman" w:eastAsia="宋体" w:cs="Times New Roman"/>
                <w:color w:val="auto"/>
                <w:sz w:val="24"/>
                <w:szCs w:val="24"/>
                <w:u w:val="single" w:color="auto"/>
                <w:lang w:val="en-US" w:eastAsia="zh-CN"/>
              </w:rPr>
              <w:t>循环使用</w:t>
            </w:r>
            <w:r>
              <w:rPr>
                <w:rFonts w:hint="default" w:ascii="Times New Roman" w:hAnsi="Times New Roman" w:eastAsia="宋体" w:cs="Times New Roman"/>
                <w:color w:val="auto"/>
                <w:sz w:val="24"/>
                <w:szCs w:val="24"/>
                <w:u w:val="single" w:color="auto"/>
                <w:lang w:val="en-US" w:eastAsia="zh-CN"/>
              </w:rPr>
              <w:t>。</w:t>
            </w:r>
          </w:p>
          <w:p w14:paraId="588872C9">
            <w:pPr>
              <w:adjustRightInd w:val="0"/>
              <w:snapToGrid w:val="0"/>
              <w:spacing w:line="360" w:lineRule="auto"/>
              <w:ind w:firstLine="480" w:firstLineChars="200"/>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cs="Times New Roman"/>
                <w:color w:val="auto"/>
                <w:sz w:val="24"/>
                <w:szCs w:val="24"/>
                <w:u w:val="single" w:color="auto"/>
                <w:lang w:val="en-US" w:eastAsia="zh-CN"/>
              </w:rPr>
              <w:t>生</w:t>
            </w:r>
            <w:r>
              <w:rPr>
                <w:rFonts w:hint="default" w:ascii="Times New Roman" w:hAnsi="Times New Roman" w:eastAsia="宋体" w:cs="Times New Roman"/>
                <w:color w:val="auto"/>
                <w:kern w:val="2"/>
                <w:sz w:val="24"/>
                <w:szCs w:val="24"/>
                <w:u w:val="single" w:color="auto"/>
                <w:lang w:val="en-US" w:eastAsia="zh-CN" w:bidi="ar-SA"/>
              </w:rPr>
              <w:t>生活污水经</w:t>
            </w:r>
            <w:r>
              <w:rPr>
                <w:rFonts w:hint="eastAsia" w:cs="Times New Roman"/>
                <w:color w:val="auto"/>
                <w:kern w:val="2"/>
                <w:sz w:val="24"/>
                <w:szCs w:val="24"/>
                <w:u w:val="single" w:color="auto"/>
                <w:lang w:val="en-US" w:eastAsia="zh-CN" w:bidi="ar-SA"/>
              </w:rPr>
              <w:t>化粪池</w:t>
            </w:r>
            <w:r>
              <w:rPr>
                <w:rFonts w:hint="default" w:ascii="Times New Roman" w:hAnsi="Times New Roman" w:eastAsia="宋体" w:cs="Times New Roman"/>
                <w:color w:val="auto"/>
                <w:kern w:val="2"/>
                <w:sz w:val="24"/>
                <w:szCs w:val="24"/>
                <w:u w:val="single" w:color="auto"/>
                <w:lang w:val="en-US" w:eastAsia="zh-CN" w:bidi="ar-SA"/>
              </w:rPr>
              <w:t>预处理</w:t>
            </w:r>
            <w:r>
              <w:rPr>
                <w:rFonts w:hint="eastAsia" w:ascii="Times New Roman" w:hAnsi="Times New Roman" w:eastAsia="宋体" w:cs="Times New Roman"/>
                <w:color w:val="auto"/>
                <w:kern w:val="2"/>
                <w:sz w:val="24"/>
                <w:szCs w:val="24"/>
                <w:u w:val="single" w:color="auto"/>
                <w:lang w:val="en-US" w:eastAsia="zh-CN" w:bidi="ar-SA"/>
              </w:rPr>
              <w:t>达</w:t>
            </w:r>
            <w:r>
              <w:rPr>
                <w:rFonts w:hint="default" w:ascii="Times New Roman" w:hAnsi="Times New Roman" w:eastAsia="宋体" w:cs="Times New Roman"/>
                <w:color w:val="auto"/>
                <w:kern w:val="0"/>
                <w:sz w:val="24"/>
                <w:szCs w:val="24"/>
                <w:u w:val="single" w:color="auto"/>
                <w:lang w:val="en-US" w:eastAsia="zh-CN" w:bidi="ar"/>
              </w:rPr>
              <w:t>《污水综合排放标准》（GB8978-1996）三级排放标准</w:t>
            </w:r>
            <w:r>
              <w:rPr>
                <w:rFonts w:hint="default" w:ascii="Times New Roman" w:hAnsi="Times New Roman" w:cs="Times New Roman"/>
                <w:color w:val="auto"/>
                <w:sz w:val="24"/>
                <w:u w:val="single" w:color="auto"/>
              </w:rPr>
              <w:t>及新田县污水处理厂进水水质标准要求的较严者</w:t>
            </w:r>
            <w:r>
              <w:rPr>
                <w:rFonts w:hint="default" w:ascii="Times New Roman" w:hAnsi="Times New Roman" w:eastAsia="宋体" w:cs="Times New Roman"/>
                <w:color w:val="auto"/>
                <w:kern w:val="0"/>
                <w:sz w:val="24"/>
                <w:szCs w:val="24"/>
                <w:u w:val="single" w:color="auto"/>
                <w:lang w:val="en-US" w:eastAsia="zh-CN" w:bidi="ar"/>
              </w:rPr>
              <w:t>，排放至园区污水管网</w:t>
            </w:r>
            <w:r>
              <w:rPr>
                <w:rFonts w:hint="default" w:ascii="Times New Roman" w:hAnsi="Times New Roman" w:eastAsia="宋体" w:cs="Times New Roman"/>
                <w:color w:val="auto"/>
                <w:kern w:val="2"/>
                <w:sz w:val="24"/>
                <w:szCs w:val="24"/>
                <w:u w:val="single" w:color="auto"/>
                <w:lang w:val="en-US" w:eastAsia="zh-CN" w:bidi="ar-SA"/>
              </w:rPr>
              <w:t>，经园区污水管网进入新田县污水处理厂处理达标后，排入新田河</w:t>
            </w:r>
            <w:r>
              <w:rPr>
                <w:rFonts w:hint="default" w:ascii="Times New Roman" w:hAnsi="Times New Roman" w:eastAsia="宋体" w:cs="Times New Roman"/>
                <w:color w:val="auto"/>
                <w:sz w:val="24"/>
                <w:szCs w:val="24"/>
                <w:u w:val="single" w:color="auto"/>
                <w:lang w:val="en-US" w:eastAsia="zh-CN"/>
              </w:rPr>
              <w:t>。</w:t>
            </w:r>
          </w:p>
          <w:p w14:paraId="4F815576">
            <w:pPr>
              <w:adjustRightInd w:val="0"/>
              <w:snapToGrid w:val="0"/>
              <w:spacing w:line="360" w:lineRule="auto"/>
              <w:ind w:firstLine="480" w:firstLineChars="200"/>
              <w:rPr>
                <w:rFonts w:hint="default" w:ascii="Times New Roman" w:hAnsi="Times New Roman" w:cs="Times New Roman"/>
                <w:color w:val="auto"/>
                <w:sz w:val="24"/>
                <w:u w:val="single" w:color="auto"/>
              </w:rPr>
            </w:pPr>
            <w:r>
              <w:rPr>
                <w:rFonts w:hint="default" w:ascii="Times New Roman" w:hAnsi="Times New Roman" w:cs="Times New Roman"/>
                <w:color w:val="auto"/>
                <w:sz w:val="24"/>
                <w:u w:val="single" w:color="auto"/>
              </w:rPr>
              <w:t>2、环境监测计划</w:t>
            </w:r>
          </w:p>
          <w:p w14:paraId="79F1286C">
            <w:pPr>
              <w:adjustRightInd w:val="0"/>
              <w:snapToGrid w:val="0"/>
              <w:spacing w:line="360" w:lineRule="auto"/>
              <w:ind w:firstLine="480" w:firstLineChars="200"/>
              <w:rPr>
                <w:rFonts w:hint="default" w:ascii="Times New Roman" w:hAnsi="Times New Roman" w:cs="Times New Roman"/>
                <w:color w:val="auto"/>
                <w:sz w:val="24"/>
                <w:u w:val="single" w:color="auto"/>
              </w:rPr>
            </w:pPr>
            <w:r>
              <w:rPr>
                <w:rFonts w:hint="default" w:ascii="Times New Roman" w:hAnsi="Times New Roman" w:cs="Times New Roman"/>
                <w:color w:val="auto"/>
                <w:sz w:val="24"/>
                <w:u w:val="single" w:color="auto"/>
              </w:rPr>
              <w:t>具体监测计划见表</w:t>
            </w:r>
            <w:r>
              <w:rPr>
                <w:rFonts w:hint="default" w:ascii="Times New Roman" w:hAnsi="Times New Roman" w:cs="Times New Roman"/>
                <w:color w:val="auto"/>
                <w:sz w:val="24"/>
                <w:u w:val="single" w:color="auto"/>
                <w:lang w:val="en-US" w:eastAsia="zh-CN"/>
              </w:rPr>
              <w:t>4-</w:t>
            </w:r>
            <w:r>
              <w:rPr>
                <w:rFonts w:hint="eastAsia" w:ascii="Times New Roman" w:hAnsi="Times New Roman" w:cs="Times New Roman"/>
                <w:color w:val="auto"/>
                <w:sz w:val="24"/>
                <w:u w:val="single" w:color="auto"/>
                <w:lang w:val="en-US" w:eastAsia="zh-CN"/>
              </w:rPr>
              <w:t>15</w:t>
            </w:r>
            <w:r>
              <w:rPr>
                <w:rFonts w:hint="default" w:ascii="Times New Roman" w:hAnsi="Times New Roman" w:cs="Times New Roman"/>
                <w:color w:val="auto"/>
                <w:sz w:val="24"/>
                <w:u w:val="single" w:color="auto"/>
              </w:rPr>
              <w:t>。</w:t>
            </w:r>
          </w:p>
          <w:p w14:paraId="493AF9E8">
            <w:pPr>
              <w:adjustRightInd w:val="0"/>
              <w:snapToGrid w:val="0"/>
              <w:spacing w:before="156" w:beforeLines="50" w:line="360" w:lineRule="auto"/>
              <w:jc w:val="center"/>
              <w:rPr>
                <w:rFonts w:hint="default" w:ascii="Times New Roman" w:hAnsi="Times New Roman" w:cs="Times New Roman"/>
                <w:b/>
                <w:color w:val="auto"/>
                <w:szCs w:val="21"/>
                <w:u w:val="single" w:color="auto"/>
              </w:rPr>
            </w:pPr>
            <w:r>
              <w:rPr>
                <w:rFonts w:hint="default" w:ascii="Times New Roman" w:hAnsi="Times New Roman" w:cs="Times New Roman"/>
                <w:b/>
                <w:color w:val="auto"/>
                <w:szCs w:val="21"/>
                <w:u w:val="single" w:color="auto"/>
              </w:rPr>
              <w:t>表</w:t>
            </w:r>
            <w:r>
              <w:rPr>
                <w:rFonts w:hint="default" w:ascii="Times New Roman" w:hAnsi="Times New Roman" w:cs="Times New Roman"/>
                <w:b/>
                <w:color w:val="auto"/>
                <w:szCs w:val="21"/>
                <w:u w:val="single" w:color="auto"/>
                <w:lang w:val="en-US" w:eastAsia="zh-CN"/>
              </w:rPr>
              <w:t>4-</w:t>
            </w:r>
            <w:r>
              <w:rPr>
                <w:rFonts w:hint="eastAsia" w:ascii="Times New Roman" w:hAnsi="Times New Roman" w:cs="Times New Roman"/>
                <w:b/>
                <w:color w:val="auto"/>
                <w:szCs w:val="21"/>
                <w:u w:val="single" w:color="auto"/>
                <w:lang w:val="en-US" w:eastAsia="zh-CN"/>
              </w:rPr>
              <w:t>15</w:t>
            </w:r>
            <w:r>
              <w:rPr>
                <w:rFonts w:hint="default" w:ascii="Times New Roman" w:hAnsi="Times New Roman" w:cs="Times New Roman"/>
                <w:b/>
                <w:color w:val="auto"/>
                <w:szCs w:val="21"/>
                <w:u w:val="single" w:color="auto"/>
                <w:lang w:val="en-US" w:eastAsia="zh-CN"/>
              </w:rPr>
              <w:t xml:space="preserve"> </w:t>
            </w:r>
            <w:r>
              <w:rPr>
                <w:rFonts w:hint="default" w:ascii="Times New Roman" w:hAnsi="Times New Roman" w:cs="Times New Roman"/>
                <w:b/>
                <w:color w:val="auto"/>
                <w:szCs w:val="21"/>
                <w:u w:val="single" w:color="auto"/>
              </w:rPr>
              <w:t>项目污染源环境监测计划一览表</w:t>
            </w:r>
          </w:p>
          <w:tbl>
            <w:tblPr>
              <w:tblStyle w:val="38"/>
              <w:tblW w:w="490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03"/>
              <w:gridCol w:w="852"/>
              <w:gridCol w:w="1720"/>
              <w:gridCol w:w="2415"/>
              <w:gridCol w:w="1772"/>
            </w:tblGrid>
            <w:tr w14:paraId="3DC54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81" w:hRule="atLeast"/>
                <w:jc w:val="center"/>
              </w:trPr>
              <w:tc>
                <w:tcPr>
                  <w:tcW w:w="646" w:type="pct"/>
                  <w:noWrap w:val="0"/>
                  <w:vAlign w:val="center"/>
                </w:tcPr>
                <w:p w14:paraId="5890F110">
                  <w:pPr>
                    <w:adjustRightInd w:val="0"/>
                    <w:snapToGrid w:val="0"/>
                    <w:spacing w:line="360" w:lineRule="exact"/>
                    <w:jc w:val="center"/>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工期</w:t>
                  </w:r>
                </w:p>
              </w:tc>
              <w:tc>
                <w:tcPr>
                  <w:tcW w:w="548" w:type="pct"/>
                  <w:noWrap w:val="0"/>
                  <w:vAlign w:val="center"/>
                </w:tcPr>
                <w:p w14:paraId="41A6F7DA">
                  <w:pPr>
                    <w:adjustRightInd w:val="0"/>
                    <w:snapToGrid w:val="0"/>
                    <w:spacing w:line="360" w:lineRule="exact"/>
                    <w:jc w:val="center"/>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项目</w:t>
                  </w:r>
                </w:p>
              </w:tc>
              <w:tc>
                <w:tcPr>
                  <w:tcW w:w="1107" w:type="pct"/>
                  <w:noWrap w:val="0"/>
                  <w:vAlign w:val="center"/>
                </w:tcPr>
                <w:p w14:paraId="3E06A17C">
                  <w:pPr>
                    <w:adjustRightInd w:val="0"/>
                    <w:snapToGrid w:val="0"/>
                    <w:spacing w:line="360" w:lineRule="exact"/>
                    <w:jc w:val="center"/>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点位</w:t>
                  </w:r>
                </w:p>
              </w:tc>
              <w:tc>
                <w:tcPr>
                  <w:tcW w:w="1555" w:type="pct"/>
                  <w:noWrap w:val="0"/>
                  <w:vAlign w:val="center"/>
                </w:tcPr>
                <w:p w14:paraId="76B9F82F">
                  <w:pPr>
                    <w:adjustRightInd w:val="0"/>
                    <w:snapToGrid w:val="0"/>
                    <w:spacing w:line="360" w:lineRule="exact"/>
                    <w:jc w:val="center"/>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监测项目</w:t>
                  </w:r>
                </w:p>
              </w:tc>
              <w:tc>
                <w:tcPr>
                  <w:tcW w:w="1141" w:type="pct"/>
                  <w:noWrap w:val="0"/>
                  <w:vAlign w:val="center"/>
                </w:tcPr>
                <w:p w14:paraId="238FF630">
                  <w:pPr>
                    <w:adjustRightInd w:val="0"/>
                    <w:snapToGrid w:val="0"/>
                    <w:spacing w:line="360" w:lineRule="exact"/>
                    <w:jc w:val="center"/>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监测频率</w:t>
                  </w:r>
                </w:p>
              </w:tc>
            </w:tr>
            <w:tr w14:paraId="7B852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646" w:type="pct"/>
                  <w:vMerge w:val="restart"/>
                  <w:noWrap w:val="0"/>
                  <w:vAlign w:val="center"/>
                </w:tcPr>
                <w:p w14:paraId="4E19B818">
                  <w:pPr>
                    <w:adjustRightInd w:val="0"/>
                    <w:snapToGrid w:val="0"/>
                    <w:spacing w:line="360" w:lineRule="exact"/>
                    <w:jc w:val="center"/>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运营期</w:t>
                  </w:r>
                </w:p>
              </w:tc>
              <w:tc>
                <w:tcPr>
                  <w:tcW w:w="548" w:type="pct"/>
                  <w:noWrap w:val="0"/>
                  <w:vAlign w:val="center"/>
                </w:tcPr>
                <w:p w14:paraId="0B179AA0">
                  <w:pPr>
                    <w:adjustRightInd w:val="0"/>
                    <w:snapToGrid w:val="0"/>
                    <w:spacing w:line="360" w:lineRule="exact"/>
                    <w:jc w:val="center"/>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废气</w:t>
                  </w:r>
                </w:p>
              </w:tc>
              <w:tc>
                <w:tcPr>
                  <w:tcW w:w="1107" w:type="pct"/>
                  <w:noWrap w:val="0"/>
                  <w:vAlign w:val="center"/>
                </w:tcPr>
                <w:p w14:paraId="0E36A14F">
                  <w:pPr>
                    <w:adjustRightInd w:val="0"/>
                    <w:snapToGrid w:val="0"/>
                    <w:spacing w:line="360" w:lineRule="exact"/>
                    <w:jc w:val="center"/>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厂界</w:t>
                  </w:r>
                </w:p>
              </w:tc>
              <w:tc>
                <w:tcPr>
                  <w:tcW w:w="1555" w:type="pct"/>
                  <w:noWrap w:val="0"/>
                  <w:vAlign w:val="center"/>
                </w:tcPr>
                <w:p w14:paraId="5C1F6BC2">
                  <w:pPr>
                    <w:adjustRightInd w:val="0"/>
                    <w:snapToGrid w:val="0"/>
                    <w:spacing w:line="360" w:lineRule="exact"/>
                    <w:jc w:val="center"/>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颗粒物</w:t>
                  </w:r>
                </w:p>
              </w:tc>
              <w:tc>
                <w:tcPr>
                  <w:tcW w:w="1141" w:type="pct"/>
                  <w:noWrap w:val="0"/>
                  <w:vAlign w:val="center"/>
                </w:tcPr>
                <w:p w14:paraId="20ACA598">
                  <w:pPr>
                    <w:adjustRightInd w:val="0"/>
                    <w:snapToGrid w:val="0"/>
                    <w:spacing w:line="360" w:lineRule="exact"/>
                    <w:jc w:val="center"/>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1次/年</w:t>
                  </w:r>
                </w:p>
              </w:tc>
            </w:tr>
            <w:tr w14:paraId="573D9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646" w:type="pct"/>
                  <w:vMerge w:val="continue"/>
                  <w:noWrap w:val="0"/>
                  <w:vAlign w:val="center"/>
                </w:tcPr>
                <w:p w14:paraId="1A305708">
                  <w:pPr>
                    <w:adjustRightInd w:val="0"/>
                    <w:snapToGrid w:val="0"/>
                    <w:spacing w:line="360" w:lineRule="exact"/>
                    <w:jc w:val="center"/>
                    <w:rPr>
                      <w:rFonts w:hint="default" w:ascii="Times New Roman" w:hAnsi="Times New Roman" w:cs="Times New Roman"/>
                      <w:color w:val="auto"/>
                      <w:sz w:val="21"/>
                      <w:szCs w:val="21"/>
                      <w:u w:val="single" w:color="auto"/>
                    </w:rPr>
                  </w:pPr>
                </w:p>
              </w:tc>
              <w:tc>
                <w:tcPr>
                  <w:tcW w:w="548" w:type="pct"/>
                  <w:noWrap w:val="0"/>
                  <w:vAlign w:val="center"/>
                </w:tcPr>
                <w:p w14:paraId="738AA332">
                  <w:pPr>
                    <w:adjustRightInd w:val="0"/>
                    <w:snapToGrid w:val="0"/>
                    <w:spacing w:line="360" w:lineRule="exact"/>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废水</w:t>
                  </w:r>
                </w:p>
              </w:tc>
              <w:tc>
                <w:tcPr>
                  <w:tcW w:w="1107" w:type="pct"/>
                  <w:noWrap w:val="0"/>
                  <w:vAlign w:val="center"/>
                </w:tcPr>
                <w:p w14:paraId="5D7DB12E">
                  <w:pPr>
                    <w:adjustRightInd w:val="0"/>
                    <w:snapToGrid w:val="0"/>
                    <w:spacing w:line="360" w:lineRule="exact"/>
                    <w:jc w:val="center"/>
                    <w:rPr>
                      <w:rFonts w:hint="default" w:ascii="Times New Roman" w:hAnsi="Times New Roman" w:cs="Times New Roman"/>
                      <w:color w:val="auto"/>
                      <w:sz w:val="21"/>
                      <w:szCs w:val="21"/>
                      <w:u w:val="single" w:color="auto"/>
                    </w:rPr>
                  </w:pPr>
                  <w:r>
                    <w:rPr>
                      <w:rFonts w:hint="default" w:ascii="Times New Roman" w:hAnsi="Times New Roman" w:cs="Times New Roman"/>
                      <w:i w:val="0"/>
                      <w:iCs w:val="0"/>
                      <w:color w:val="auto"/>
                      <w:sz w:val="21"/>
                      <w:szCs w:val="21"/>
                      <w:highlight w:val="none"/>
                      <w:u w:val="single" w:color="auto"/>
                      <w:lang w:val="en-US" w:eastAsia="zh-CN"/>
                    </w:rPr>
                    <w:t>生活污水</w:t>
                  </w:r>
                  <w:r>
                    <w:rPr>
                      <w:rFonts w:hint="default" w:ascii="Times New Roman" w:hAnsi="Times New Roman" w:eastAsia="宋体" w:cs="Times New Roman"/>
                      <w:i w:val="0"/>
                      <w:iCs w:val="0"/>
                      <w:color w:val="auto"/>
                      <w:sz w:val="21"/>
                      <w:szCs w:val="21"/>
                      <w:highlight w:val="none"/>
                      <w:u w:val="single" w:color="auto"/>
                      <w:lang w:eastAsia="zh-CN"/>
                    </w:rPr>
                    <w:t>排口</w:t>
                  </w:r>
                  <w:r>
                    <w:rPr>
                      <w:rFonts w:hint="default" w:ascii="Times New Roman" w:hAnsi="Times New Roman" w:eastAsia="宋体" w:cs="Times New Roman"/>
                      <w:i w:val="0"/>
                      <w:iCs w:val="0"/>
                      <w:color w:val="auto"/>
                      <w:sz w:val="21"/>
                      <w:szCs w:val="21"/>
                      <w:highlight w:val="none"/>
                      <w:u w:val="single" w:color="auto"/>
                      <w:lang w:val="en-US" w:eastAsia="zh-CN"/>
                    </w:rPr>
                    <w:t>（DW001）</w:t>
                  </w:r>
                </w:p>
              </w:tc>
              <w:tc>
                <w:tcPr>
                  <w:tcW w:w="1555" w:type="pct"/>
                  <w:noWrap w:val="0"/>
                  <w:vAlign w:val="center"/>
                </w:tcPr>
                <w:p w14:paraId="7FC427D9">
                  <w:pPr>
                    <w:adjustRightInd w:val="0"/>
                    <w:snapToGrid w:val="0"/>
                    <w:spacing w:line="360" w:lineRule="exact"/>
                    <w:jc w:val="center"/>
                    <w:rPr>
                      <w:rFonts w:hint="default" w:ascii="Times New Roman" w:hAnsi="Times New Roman" w:cs="Times New Roman"/>
                      <w:color w:val="auto"/>
                      <w:sz w:val="21"/>
                      <w:szCs w:val="21"/>
                      <w:u w:val="single" w:color="auto"/>
                    </w:rPr>
                  </w:pPr>
                  <w:r>
                    <w:rPr>
                      <w:rFonts w:hint="default" w:ascii="Times New Roman" w:hAnsi="Times New Roman" w:eastAsia="宋体" w:cs="Times New Roman"/>
                      <w:color w:val="auto"/>
                      <w:kern w:val="0"/>
                      <w:sz w:val="21"/>
                      <w:szCs w:val="21"/>
                      <w:highlight w:val="none"/>
                      <w:u w:val="single" w:color="auto"/>
                      <w:lang w:val="en-US" w:eastAsia="zh-CN"/>
                    </w:rPr>
                    <w:t>pH值、CODcr、BOD</w:t>
                  </w:r>
                  <w:r>
                    <w:rPr>
                      <w:rFonts w:hint="default" w:ascii="Times New Roman" w:hAnsi="Times New Roman" w:eastAsia="宋体" w:cs="Times New Roman"/>
                      <w:color w:val="auto"/>
                      <w:kern w:val="0"/>
                      <w:sz w:val="21"/>
                      <w:szCs w:val="21"/>
                      <w:highlight w:val="none"/>
                      <w:u w:val="single" w:color="auto"/>
                      <w:vertAlign w:val="subscript"/>
                      <w:lang w:val="en-US" w:eastAsia="zh-CN"/>
                    </w:rPr>
                    <w:t>5</w:t>
                  </w:r>
                  <w:r>
                    <w:rPr>
                      <w:rFonts w:hint="default" w:ascii="Times New Roman" w:hAnsi="Times New Roman" w:eastAsia="宋体" w:cs="Times New Roman"/>
                      <w:color w:val="auto"/>
                      <w:kern w:val="0"/>
                      <w:sz w:val="21"/>
                      <w:szCs w:val="21"/>
                      <w:highlight w:val="none"/>
                      <w:u w:val="single" w:color="auto"/>
                      <w:lang w:val="en-US" w:eastAsia="zh-CN"/>
                    </w:rPr>
                    <w:t>、氨氮、悬浮物</w:t>
                  </w:r>
                </w:p>
              </w:tc>
              <w:tc>
                <w:tcPr>
                  <w:tcW w:w="1141" w:type="pct"/>
                  <w:noWrap w:val="0"/>
                  <w:vAlign w:val="center"/>
                </w:tcPr>
                <w:p w14:paraId="16D1A9EC">
                  <w:pPr>
                    <w:adjustRightInd w:val="0"/>
                    <w:snapToGrid w:val="0"/>
                    <w:spacing w:line="360" w:lineRule="exact"/>
                    <w:jc w:val="center"/>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1次/年</w:t>
                  </w:r>
                </w:p>
              </w:tc>
            </w:tr>
            <w:tr w14:paraId="07F14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18" w:hRule="atLeast"/>
                <w:jc w:val="center"/>
              </w:trPr>
              <w:tc>
                <w:tcPr>
                  <w:tcW w:w="646" w:type="pct"/>
                  <w:vMerge w:val="continue"/>
                  <w:noWrap w:val="0"/>
                  <w:vAlign w:val="center"/>
                </w:tcPr>
                <w:p w14:paraId="605FAD72">
                  <w:pPr>
                    <w:adjustRightInd w:val="0"/>
                    <w:snapToGrid w:val="0"/>
                    <w:spacing w:line="360" w:lineRule="exact"/>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一</w:t>
                  </w:r>
                </w:p>
              </w:tc>
              <w:tc>
                <w:tcPr>
                  <w:tcW w:w="548" w:type="pct"/>
                  <w:noWrap w:val="0"/>
                  <w:vAlign w:val="center"/>
                </w:tcPr>
                <w:p w14:paraId="4D3FEEDD">
                  <w:pPr>
                    <w:adjustRightInd w:val="0"/>
                    <w:snapToGrid w:val="0"/>
                    <w:spacing w:line="360" w:lineRule="exact"/>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噪声</w:t>
                  </w:r>
                </w:p>
              </w:tc>
              <w:tc>
                <w:tcPr>
                  <w:tcW w:w="1107" w:type="pct"/>
                  <w:noWrap w:val="0"/>
                  <w:vAlign w:val="center"/>
                </w:tcPr>
                <w:p w14:paraId="7797F36C">
                  <w:pPr>
                    <w:spacing w:line="240" w:lineRule="auto"/>
                    <w:ind w:firstLine="0" w:firstLineChars="0"/>
                    <w:jc w:val="center"/>
                    <w:rPr>
                      <w:rFonts w:hint="default" w:ascii="Times New Roman" w:hAnsi="Times New Roman" w:cs="Times New Roman"/>
                      <w:kern w:val="0"/>
                      <w:sz w:val="21"/>
                      <w:szCs w:val="21"/>
                      <w:u w:val="single" w:color="auto"/>
                      <w:lang w:val="en-US" w:eastAsia="zh-CN"/>
                    </w:rPr>
                  </w:pPr>
                  <w:r>
                    <w:rPr>
                      <w:rFonts w:hint="default" w:ascii="Times New Roman" w:hAnsi="Times New Roman" w:cs="Times New Roman"/>
                      <w:kern w:val="0"/>
                      <w:sz w:val="21"/>
                      <w:szCs w:val="21"/>
                      <w:u w:val="single" w:color="auto"/>
                      <w:lang w:val="en-US" w:eastAsia="zh-CN"/>
                    </w:rPr>
                    <w:t>厂界四周</w:t>
                  </w:r>
                </w:p>
              </w:tc>
              <w:tc>
                <w:tcPr>
                  <w:tcW w:w="1555" w:type="pct"/>
                  <w:noWrap w:val="0"/>
                  <w:vAlign w:val="center"/>
                </w:tcPr>
                <w:p w14:paraId="5F49E721">
                  <w:pPr>
                    <w:adjustRightInd w:val="0"/>
                    <w:snapToGrid w:val="0"/>
                    <w:spacing w:line="360" w:lineRule="exact"/>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000000"/>
                      <w:sz w:val="21"/>
                      <w:szCs w:val="21"/>
                      <w:u w:val="single" w:color="auto"/>
                    </w:rPr>
                    <w:t>Leq（A）</w:t>
                  </w:r>
                </w:p>
              </w:tc>
              <w:tc>
                <w:tcPr>
                  <w:tcW w:w="1141" w:type="pct"/>
                  <w:noWrap w:val="0"/>
                  <w:vAlign w:val="center"/>
                </w:tcPr>
                <w:p w14:paraId="3DE54CA7">
                  <w:pPr>
                    <w:adjustRightInd w:val="0"/>
                    <w:snapToGrid w:val="0"/>
                    <w:spacing w:line="360" w:lineRule="exact"/>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rPr>
                    <w:t>1次/</w:t>
                  </w:r>
                  <w:r>
                    <w:rPr>
                      <w:rFonts w:hint="default" w:ascii="Times New Roman" w:hAnsi="Times New Roman" w:cs="Times New Roman"/>
                      <w:color w:val="auto"/>
                      <w:sz w:val="21"/>
                      <w:szCs w:val="21"/>
                      <w:u w:val="single" w:color="auto"/>
                      <w:lang w:val="en-US" w:eastAsia="zh-CN"/>
                    </w:rPr>
                    <w:t>季</w:t>
                  </w:r>
                </w:p>
              </w:tc>
            </w:tr>
          </w:tbl>
          <w:p w14:paraId="714F4F96">
            <w:pPr>
              <w:pStyle w:val="48"/>
              <w:rPr>
                <w:rFonts w:hint="default" w:ascii="Times New Roman" w:hAnsi="Times New Roman" w:cs="Times New Roman"/>
                <w:color w:val="auto"/>
                <w:sz w:val="21"/>
                <w:szCs w:val="21"/>
                <w:u w:val="single" w:color="auto"/>
                <w:lang w:val="en-US"/>
              </w:rPr>
            </w:pPr>
          </w:p>
          <w:p w14:paraId="73AC0A7C">
            <w:pPr>
              <w:pStyle w:val="48"/>
              <w:rPr>
                <w:rFonts w:hint="default" w:ascii="Times New Roman" w:hAnsi="Times New Roman" w:cs="Times New Roman"/>
                <w:color w:val="auto"/>
                <w:sz w:val="21"/>
                <w:szCs w:val="21"/>
                <w:u w:val="single"/>
                <w:lang w:val="en-US"/>
              </w:rPr>
            </w:pPr>
          </w:p>
          <w:p w14:paraId="796A85FE">
            <w:pPr>
              <w:rPr>
                <w:rFonts w:hint="default" w:ascii="Times New Roman" w:hAnsi="Times New Roman" w:cs="Times New Roman"/>
                <w:color w:val="auto"/>
                <w:lang w:val="en-US" w:eastAsia="zh-CN"/>
              </w:rPr>
            </w:pPr>
          </w:p>
        </w:tc>
      </w:tr>
    </w:tbl>
    <w:p w14:paraId="446A2CF2">
      <w:pPr>
        <w:rPr>
          <w:rFonts w:hint="default" w:ascii="Times New Roman" w:hAnsi="Times New Roman" w:eastAsia="宋体" w:cs="Times New Roman"/>
          <w:color w:val="auto"/>
          <w:u w:val="none" w:color="auto"/>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361337EF">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宋体" w:cs="Times New Roman"/>
          <w:snapToGrid w:val="0"/>
          <w:color w:val="auto"/>
          <w:sz w:val="30"/>
          <w:szCs w:val="30"/>
          <w:u w:val="single" w:color="auto"/>
        </w:rPr>
      </w:pPr>
      <w:bookmarkStart w:id="11" w:name="_Toc24153"/>
      <w:bookmarkStart w:id="12" w:name="_Toc31663"/>
      <w:r>
        <w:rPr>
          <w:rFonts w:hint="default" w:ascii="Times New Roman" w:hAnsi="Times New Roman" w:eastAsia="宋体" w:cs="Times New Roman"/>
          <w:snapToGrid w:val="0"/>
          <w:color w:val="auto"/>
          <w:sz w:val="30"/>
          <w:szCs w:val="30"/>
          <w:u w:val="single" w:color="auto"/>
        </w:rPr>
        <w:t>五、</w:t>
      </w:r>
      <w:bookmarkStart w:id="13" w:name="_Hlk54167917"/>
      <w:r>
        <w:rPr>
          <w:rFonts w:hint="default" w:ascii="Times New Roman" w:hAnsi="Times New Roman" w:eastAsia="宋体" w:cs="Times New Roman"/>
          <w:snapToGrid w:val="0"/>
          <w:color w:val="auto"/>
          <w:sz w:val="30"/>
          <w:szCs w:val="30"/>
          <w:u w:val="single" w:color="auto"/>
        </w:rPr>
        <w:t>环境保护措施监督检查清单</w:t>
      </w:r>
      <w:bookmarkEnd w:id="11"/>
      <w:bookmarkEnd w:id="12"/>
      <w:bookmarkEnd w:id="13"/>
    </w:p>
    <w:tbl>
      <w:tblPr>
        <w:tblStyle w:val="3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338"/>
        <w:gridCol w:w="1433"/>
        <w:gridCol w:w="2304"/>
        <w:gridCol w:w="2497"/>
      </w:tblGrid>
      <w:tr w14:paraId="01F77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tcBorders>
              <w:tl2br w:val="single" w:color="auto" w:sz="4" w:space="0"/>
            </w:tcBorders>
          </w:tcPr>
          <w:p w14:paraId="3C1C8A8E">
            <w:pPr>
              <w:adjustRightInd w:val="0"/>
              <w:snapToGrid w:val="0"/>
              <w:ind w:firstLine="211" w:firstLineChars="100"/>
              <w:rPr>
                <w:rFonts w:hint="default" w:ascii="Times New Roman" w:hAnsi="Times New Roman" w:eastAsia="宋体" w:cs="Times New Roman"/>
                <w:b/>
                <w:bCs/>
                <w:color w:val="auto"/>
                <w:szCs w:val="21"/>
                <w:u w:val="single" w:color="auto"/>
              </w:rPr>
            </w:pPr>
            <w:r>
              <w:rPr>
                <w:rFonts w:hint="default" w:ascii="Times New Roman" w:hAnsi="Times New Roman" w:eastAsia="宋体" w:cs="Times New Roman"/>
                <w:b/>
                <w:bCs/>
                <w:color w:val="auto"/>
                <w:szCs w:val="21"/>
                <w:u w:val="single" w:color="auto"/>
              </w:rPr>
              <w:t>内容</w:t>
            </w:r>
          </w:p>
          <w:p w14:paraId="32FEDCA7">
            <w:pPr>
              <w:adjustRightInd w:val="0"/>
              <w:snapToGrid w:val="0"/>
              <w:rPr>
                <w:rFonts w:hint="default" w:ascii="Times New Roman" w:hAnsi="Times New Roman" w:eastAsia="宋体" w:cs="Times New Roman"/>
                <w:b/>
                <w:bCs/>
                <w:color w:val="auto"/>
                <w:szCs w:val="21"/>
                <w:u w:val="single" w:color="auto"/>
              </w:rPr>
            </w:pPr>
            <w:r>
              <w:rPr>
                <w:rFonts w:hint="default" w:ascii="Times New Roman" w:hAnsi="Times New Roman" w:eastAsia="宋体" w:cs="Times New Roman"/>
                <w:b/>
                <w:bCs/>
                <w:color w:val="auto"/>
                <w:szCs w:val="21"/>
                <w:u w:val="single" w:color="auto"/>
              </w:rPr>
              <w:t>要素</w:t>
            </w:r>
          </w:p>
        </w:tc>
        <w:tc>
          <w:tcPr>
            <w:tcW w:w="1338" w:type="dxa"/>
            <w:vAlign w:val="center"/>
          </w:tcPr>
          <w:p w14:paraId="7EF35CB8">
            <w:pPr>
              <w:adjustRightInd w:val="0"/>
              <w:snapToGrid w:val="0"/>
              <w:jc w:val="center"/>
              <w:rPr>
                <w:rFonts w:hint="default" w:ascii="Times New Roman" w:hAnsi="Times New Roman" w:eastAsia="宋体" w:cs="Times New Roman"/>
                <w:b/>
                <w:bCs/>
                <w:color w:val="auto"/>
                <w:szCs w:val="21"/>
                <w:u w:val="single" w:color="auto"/>
              </w:rPr>
            </w:pPr>
            <w:r>
              <w:rPr>
                <w:rFonts w:hint="default" w:ascii="Times New Roman" w:hAnsi="Times New Roman" w:eastAsia="宋体" w:cs="Times New Roman"/>
                <w:b/>
                <w:bCs/>
                <w:color w:val="auto"/>
                <w:szCs w:val="21"/>
                <w:u w:val="single" w:color="auto"/>
              </w:rPr>
              <w:t>排放口</w:t>
            </w:r>
            <w:r>
              <w:rPr>
                <w:rFonts w:hint="default" w:ascii="Times New Roman" w:hAnsi="Times New Roman" w:eastAsia="宋体" w:cs="Times New Roman"/>
                <w:b/>
                <w:bCs/>
                <w:color w:val="auto"/>
                <w:szCs w:val="21"/>
                <w:u w:val="single" w:color="auto"/>
                <w:lang w:eastAsia="zh-CN"/>
              </w:rPr>
              <w:t>（</w:t>
            </w:r>
            <w:r>
              <w:rPr>
                <w:rFonts w:hint="default" w:ascii="Times New Roman" w:hAnsi="Times New Roman" w:eastAsia="宋体" w:cs="Times New Roman"/>
                <w:b/>
                <w:bCs/>
                <w:color w:val="auto"/>
                <w:szCs w:val="21"/>
                <w:u w:val="single" w:color="auto"/>
              </w:rPr>
              <w:t>编号、名称</w:t>
            </w:r>
            <w:r>
              <w:rPr>
                <w:rFonts w:hint="default" w:ascii="Times New Roman" w:hAnsi="Times New Roman" w:eastAsia="宋体" w:cs="Times New Roman"/>
                <w:b/>
                <w:bCs/>
                <w:color w:val="auto"/>
                <w:szCs w:val="21"/>
                <w:u w:val="single" w:color="auto"/>
                <w:lang w:eastAsia="zh-CN"/>
              </w:rPr>
              <w:t>）</w:t>
            </w:r>
            <w:r>
              <w:rPr>
                <w:rFonts w:hint="default" w:ascii="Times New Roman" w:hAnsi="Times New Roman" w:eastAsia="宋体" w:cs="Times New Roman"/>
                <w:b/>
                <w:bCs/>
                <w:color w:val="auto"/>
                <w:szCs w:val="21"/>
                <w:u w:val="single" w:color="auto"/>
              </w:rPr>
              <w:t>/污染源</w:t>
            </w:r>
          </w:p>
        </w:tc>
        <w:tc>
          <w:tcPr>
            <w:tcW w:w="1433" w:type="dxa"/>
            <w:vAlign w:val="center"/>
          </w:tcPr>
          <w:p w14:paraId="48D5283B">
            <w:pPr>
              <w:adjustRightInd w:val="0"/>
              <w:snapToGrid w:val="0"/>
              <w:jc w:val="center"/>
              <w:rPr>
                <w:rFonts w:hint="default" w:ascii="Times New Roman" w:hAnsi="Times New Roman" w:eastAsia="宋体" w:cs="Times New Roman"/>
                <w:b/>
                <w:bCs/>
                <w:color w:val="auto"/>
                <w:szCs w:val="21"/>
                <w:u w:val="single" w:color="auto"/>
              </w:rPr>
            </w:pPr>
            <w:r>
              <w:rPr>
                <w:rFonts w:hint="default" w:ascii="Times New Roman" w:hAnsi="Times New Roman" w:eastAsia="宋体" w:cs="Times New Roman"/>
                <w:b/>
                <w:bCs/>
                <w:color w:val="auto"/>
                <w:szCs w:val="21"/>
                <w:u w:val="single" w:color="auto"/>
              </w:rPr>
              <w:t>污染物项目</w:t>
            </w:r>
          </w:p>
        </w:tc>
        <w:tc>
          <w:tcPr>
            <w:tcW w:w="2304" w:type="dxa"/>
            <w:vAlign w:val="center"/>
          </w:tcPr>
          <w:p w14:paraId="3211C1CA">
            <w:pPr>
              <w:adjustRightInd w:val="0"/>
              <w:snapToGrid w:val="0"/>
              <w:jc w:val="center"/>
              <w:rPr>
                <w:rFonts w:hint="default" w:ascii="Times New Roman" w:hAnsi="Times New Roman" w:eastAsia="宋体" w:cs="Times New Roman"/>
                <w:b/>
                <w:bCs/>
                <w:color w:val="auto"/>
                <w:szCs w:val="21"/>
                <w:u w:val="single" w:color="auto"/>
              </w:rPr>
            </w:pPr>
            <w:r>
              <w:rPr>
                <w:rFonts w:hint="default" w:ascii="Times New Roman" w:hAnsi="Times New Roman" w:eastAsia="宋体" w:cs="Times New Roman"/>
                <w:b/>
                <w:bCs/>
                <w:color w:val="auto"/>
                <w:szCs w:val="21"/>
                <w:u w:val="single" w:color="auto"/>
              </w:rPr>
              <w:t>环境保护措施</w:t>
            </w:r>
          </w:p>
        </w:tc>
        <w:tc>
          <w:tcPr>
            <w:tcW w:w="2497" w:type="dxa"/>
            <w:vAlign w:val="center"/>
          </w:tcPr>
          <w:p w14:paraId="42ED305A">
            <w:pPr>
              <w:adjustRightInd w:val="0"/>
              <w:snapToGrid w:val="0"/>
              <w:jc w:val="center"/>
              <w:rPr>
                <w:rFonts w:hint="default" w:ascii="Times New Roman" w:hAnsi="Times New Roman" w:eastAsia="宋体" w:cs="Times New Roman"/>
                <w:b/>
                <w:bCs/>
                <w:color w:val="auto"/>
                <w:szCs w:val="21"/>
                <w:u w:val="single" w:color="auto"/>
              </w:rPr>
            </w:pPr>
            <w:r>
              <w:rPr>
                <w:rFonts w:hint="default" w:ascii="Times New Roman" w:hAnsi="Times New Roman" w:eastAsia="宋体" w:cs="Times New Roman"/>
                <w:b/>
                <w:bCs/>
                <w:color w:val="auto"/>
                <w:szCs w:val="21"/>
                <w:u w:val="single" w:color="auto"/>
              </w:rPr>
              <w:t>执行标准</w:t>
            </w:r>
          </w:p>
        </w:tc>
      </w:tr>
      <w:tr w14:paraId="12B808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228" w:type="dxa"/>
            <w:vAlign w:val="center"/>
          </w:tcPr>
          <w:p w14:paraId="21F4DB99">
            <w:pPr>
              <w:adjustRightInd/>
              <w:snapToGrid/>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大气环境</w:t>
            </w:r>
          </w:p>
        </w:tc>
        <w:tc>
          <w:tcPr>
            <w:tcW w:w="1338" w:type="dxa"/>
            <w:vAlign w:val="center"/>
          </w:tcPr>
          <w:p w14:paraId="0DA12AD8">
            <w:pPr>
              <w:adjustRightInd/>
              <w:snapToGrid/>
              <w:jc w:val="center"/>
              <w:rPr>
                <w:rFonts w:hint="default" w:ascii="Times New Roman" w:hAnsi="Times New Roman" w:eastAsia="宋体" w:cs="Times New Roman"/>
                <w:color w:val="auto"/>
                <w:szCs w:val="21"/>
                <w:u w:val="single" w:color="auto"/>
                <w:lang w:val="en-US" w:eastAsia="zh-CN"/>
              </w:rPr>
            </w:pPr>
            <w:r>
              <w:rPr>
                <w:rFonts w:hint="eastAsia" w:cs="Times New Roman"/>
                <w:b w:val="0"/>
                <w:bCs/>
                <w:color w:val="auto"/>
                <w:kern w:val="40"/>
                <w:sz w:val="21"/>
                <w:szCs w:val="21"/>
                <w:highlight w:val="none"/>
                <w:u w:val="single" w:color="auto"/>
                <w:lang w:val="en-US" w:eastAsia="zh-CN" w:bidi="ar-SA"/>
              </w:rPr>
              <w:t>无组织废气</w:t>
            </w:r>
          </w:p>
        </w:tc>
        <w:tc>
          <w:tcPr>
            <w:tcW w:w="1433" w:type="dxa"/>
            <w:vAlign w:val="center"/>
          </w:tcPr>
          <w:p w14:paraId="5EA3F15D">
            <w:pPr>
              <w:adjustRightInd/>
              <w:snapToGrid/>
              <w:jc w:val="center"/>
              <w:rPr>
                <w:rFonts w:hint="default" w:ascii="Times New Roman" w:hAnsi="Times New Roman" w:eastAsia="宋体" w:cs="Times New Roman"/>
                <w:color w:val="auto"/>
                <w:szCs w:val="21"/>
                <w:u w:val="single" w:color="auto"/>
                <w:lang w:val="en-US" w:eastAsia="zh-CN"/>
              </w:rPr>
            </w:pPr>
            <w:r>
              <w:rPr>
                <w:rFonts w:hint="default" w:ascii="Times New Roman" w:hAnsi="Times New Roman" w:cs="Times New Roman"/>
                <w:color w:val="auto"/>
                <w:szCs w:val="21"/>
                <w:u w:val="single" w:color="auto"/>
                <w:lang w:val="en-US" w:eastAsia="zh-CN"/>
              </w:rPr>
              <w:t>颗粒物</w:t>
            </w:r>
          </w:p>
        </w:tc>
        <w:tc>
          <w:tcPr>
            <w:tcW w:w="2304" w:type="dxa"/>
            <w:vAlign w:val="center"/>
          </w:tcPr>
          <w:p w14:paraId="372913EB">
            <w:pPr>
              <w:adjustRightInd/>
              <w:snapToGrid/>
              <w:jc w:val="center"/>
              <w:rPr>
                <w:rFonts w:hint="default" w:ascii="Times New Roman" w:hAnsi="Times New Roman" w:eastAsia="宋体" w:cs="Times New Roman"/>
                <w:color w:val="auto"/>
                <w:szCs w:val="21"/>
                <w:u w:val="single" w:color="auto"/>
                <w:lang w:val="en-US" w:eastAsia="zh-CN"/>
              </w:rPr>
            </w:pPr>
            <w:r>
              <w:rPr>
                <w:rFonts w:hint="eastAsia"/>
                <w:color w:val="000000" w:themeColor="text1"/>
                <w:u w:val="single" w:color="auto"/>
                <w14:textFill>
                  <w14:solidFill>
                    <w14:schemeClr w14:val="tx1"/>
                  </w14:solidFill>
                </w14:textFill>
              </w:rPr>
              <w:t>封闭厂房、洒水抑尘、</w:t>
            </w:r>
            <w:r>
              <w:rPr>
                <w:rFonts w:hint="eastAsia"/>
                <w:color w:val="000000" w:themeColor="text1"/>
                <w:u w:val="single" w:color="auto"/>
                <w:lang w:val="en-US" w:eastAsia="zh-CN"/>
                <w14:textFill>
                  <w14:solidFill>
                    <w14:schemeClr w14:val="tx1"/>
                  </w14:solidFill>
                </w14:textFill>
              </w:rPr>
              <w:t>湿法工艺</w:t>
            </w:r>
          </w:p>
        </w:tc>
        <w:tc>
          <w:tcPr>
            <w:tcW w:w="2497" w:type="dxa"/>
            <w:vAlign w:val="center"/>
          </w:tcPr>
          <w:p w14:paraId="561C6210">
            <w:pPr>
              <w:adjustRightInd/>
              <w:snapToGrid/>
              <w:jc w:val="center"/>
              <w:rPr>
                <w:rFonts w:hint="default" w:ascii="Times New Roman" w:hAnsi="Times New Roman" w:eastAsia="宋体" w:cs="Times New Roman"/>
                <w:color w:val="auto"/>
                <w:szCs w:val="21"/>
                <w:u w:val="single" w:color="auto"/>
              </w:rPr>
            </w:pPr>
            <w:r>
              <w:rPr>
                <w:rFonts w:hint="eastAsia"/>
                <w:color w:val="000000" w:themeColor="text1"/>
                <w14:textFill>
                  <w14:solidFill>
                    <w14:schemeClr w14:val="tx1"/>
                  </w14:solidFill>
                </w14:textFill>
              </w:rPr>
              <w:t>《大气污染物综合排放标准》（GB16297-1996）中无组织排放监控浓度限值</w:t>
            </w:r>
          </w:p>
        </w:tc>
      </w:tr>
      <w:tr w14:paraId="0BD37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228" w:type="dxa"/>
            <w:vMerge w:val="restart"/>
            <w:vAlign w:val="center"/>
          </w:tcPr>
          <w:p w14:paraId="5377031A">
            <w:pPr>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地表水环境</w:t>
            </w:r>
          </w:p>
        </w:tc>
        <w:tc>
          <w:tcPr>
            <w:tcW w:w="1338" w:type="dxa"/>
            <w:vAlign w:val="center"/>
          </w:tcPr>
          <w:p w14:paraId="6B8FCB87">
            <w:pPr>
              <w:adjustRightInd w:val="0"/>
              <w:snapToGrid w:val="0"/>
              <w:jc w:val="center"/>
              <w:rPr>
                <w:rFonts w:hint="default" w:ascii="Times New Roman" w:hAnsi="Times New Roman" w:eastAsia="宋体" w:cs="Times New Roman"/>
                <w:color w:val="auto"/>
                <w:szCs w:val="21"/>
                <w:u w:val="single" w:color="auto"/>
                <w:lang w:val="en-US" w:eastAsia="zh-CN"/>
              </w:rPr>
            </w:pPr>
            <w:r>
              <w:rPr>
                <w:rFonts w:hint="default" w:ascii="Times New Roman" w:hAnsi="Times New Roman" w:eastAsia="宋体" w:cs="Times New Roman"/>
                <w:color w:val="auto"/>
                <w:szCs w:val="21"/>
                <w:u w:val="single" w:color="auto"/>
                <w:lang w:val="en-US" w:eastAsia="zh-CN"/>
              </w:rPr>
              <w:t>DW001/</w:t>
            </w:r>
            <w:r>
              <w:rPr>
                <w:rFonts w:hint="eastAsia" w:cs="Times New Roman"/>
                <w:color w:val="auto"/>
                <w:szCs w:val="21"/>
                <w:u w:val="single" w:color="auto"/>
                <w:lang w:val="en-US" w:eastAsia="zh-CN"/>
              </w:rPr>
              <w:t>生活污水</w:t>
            </w:r>
            <w:r>
              <w:rPr>
                <w:rFonts w:hint="default" w:ascii="Times New Roman" w:hAnsi="Times New Roman" w:eastAsia="宋体" w:cs="Times New Roman"/>
                <w:color w:val="auto"/>
                <w:szCs w:val="21"/>
                <w:u w:val="single" w:color="auto"/>
                <w:lang w:val="en-US" w:eastAsia="zh-CN"/>
              </w:rPr>
              <w:t>排口</w:t>
            </w:r>
          </w:p>
        </w:tc>
        <w:tc>
          <w:tcPr>
            <w:tcW w:w="1433" w:type="dxa"/>
            <w:vAlign w:val="center"/>
          </w:tcPr>
          <w:p w14:paraId="5C7B431B">
            <w:pPr>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 w:val="21"/>
                <w:szCs w:val="21"/>
                <w:u w:val="single" w:color="auto"/>
                <w:lang w:val="en-US" w:eastAsia="zh-CN"/>
              </w:rPr>
              <w:t>pH、COD</w:t>
            </w:r>
            <w:r>
              <w:rPr>
                <w:rFonts w:hint="default" w:ascii="Times New Roman" w:hAnsi="Times New Roman" w:eastAsia="宋体" w:cs="Times New Roman"/>
                <w:color w:val="auto"/>
                <w:sz w:val="21"/>
                <w:szCs w:val="21"/>
                <w:u w:val="single" w:color="auto"/>
                <w:vertAlign w:val="subscript"/>
                <w:lang w:val="en-US" w:eastAsia="zh-CN"/>
              </w:rPr>
              <w:t>cr</w:t>
            </w:r>
            <w:r>
              <w:rPr>
                <w:rFonts w:hint="default" w:ascii="Times New Roman" w:hAnsi="Times New Roman" w:eastAsia="宋体" w:cs="Times New Roman"/>
                <w:color w:val="auto"/>
                <w:sz w:val="21"/>
                <w:szCs w:val="21"/>
                <w:u w:val="single" w:color="auto"/>
                <w:vertAlign w:val="baseline"/>
                <w:lang w:val="en-US" w:eastAsia="zh-CN"/>
              </w:rPr>
              <w:t>、</w:t>
            </w:r>
            <w:r>
              <w:rPr>
                <w:rFonts w:hint="default" w:ascii="Times New Roman" w:hAnsi="Times New Roman" w:eastAsia="宋体" w:cs="Times New Roman"/>
                <w:color w:val="auto"/>
                <w:sz w:val="21"/>
                <w:szCs w:val="21"/>
                <w:u w:val="single" w:color="auto"/>
                <w:lang w:val="en-US" w:eastAsia="zh-CN"/>
              </w:rPr>
              <w:t>BOD</w:t>
            </w:r>
            <w:r>
              <w:rPr>
                <w:rFonts w:hint="default" w:ascii="Times New Roman" w:hAnsi="Times New Roman" w:eastAsia="宋体" w:cs="Times New Roman"/>
                <w:color w:val="auto"/>
                <w:sz w:val="21"/>
                <w:szCs w:val="21"/>
                <w:u w:val="single" w:color="auto"/>
                <w:vertAlign w:val="subscript"/>
                <w:lang w:val="en-US" w:eastAsia="zh-CN"/>
              </w:rPr>
              <w:t>5</w:t>
            </w:r>
            <w:r>
              <w:rPr>
                <w:rFonts w:hint="default" w:ascii="Times New Roman" w:hAnsi="Times New Roman" w:eastAsia="宋体" w:cs="Times New Roman"/>
                <w:color w:val="auto"/>
                <w:sz w:val="21"/>
                <w:szCs w:val="21"/>
                <w:u w:val="single" w:color="auto"/>
                <w:vertAlign w:val="baseline"/>
                <w:lang w:val="en-US" w:eastAsia="zh-CN"/>
              </w:rPr>
              <w:t>、</w:t>
            </w:r>
            <w:r>
              <w:rPr>
                <w:rFonts w:hint="default" w:ascii="Times New Roman" w:hAnsi="Times New Roman" w:eastAsia="宋体" w:cs="Times New Roman"/>
                <w:color w:val="auto"/>
                <w:sz w:val="21"/>
                <w:szCs w:val="21"/>
                <w:u w:val="single" w:color="auto"/>
                <w:lang w:val="en-US" w:eastAsia="zh-CN"/>
              </w:rPr>
              <w:t>NH</w:t>
            </w:r>
            <w:r>
              <w:rPr>
                <w:rFonts w:hint="default" w:ascii="Times New Roman" w:hAnsi="Times New Roman" w:eastAsia="宋体" w:cs="Times New Roman"/>
                <w:color w:val="auto"/>
                <w:sz w:val="21"/>
                <w:szCs w:val="21"/>
                <w:u w:val="single" w:color="auto"/>
                <w:vertAlign w:val="subscript"/>
                <w:lang w:val="en-US" w:eastAsia="zh-CN"/>
              </w:rPr>
              <w:t>3</w:t>
            </w:r>
            <w:r>
              <w:rPr>
                <w:rFonts w:hint="default" w:ascii="Times New Roman" w:hAnsi="Times New Roman" w:eastAsia="宋体" w:cs="Times New Roman"/>
                <w:color w:val="auto"/>
                <w:sz w:val="21"/>
                <w:szCs w:val="21"/>
                <w:u w:val="single" w:color="auto"/>
                <w:lang w:val="en-US" w:eastAsia="zh-CN"/>
              </w:rPr>
              <w:t>-N、SS、动植物油</w:t>
            </w:r>
          </w:p>
        </w:tc>
        <w:tc>
          <w:tcPr>
            <w:tcW w:w="2304" w:type="dxa"/>
            <w:vAlign w:val="center"/>
          </w:tcPr>
          <w:p w14:paraId="1A6E24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u w:val="single" w:color="auto"/>
              </w:rPr>
            </w:pPr>
            <w:r>
              <w:rPr>
                <w:rFonts w:hint="default" w:ascii="Times New Roman" w:hAnsi="Times New Roman" w:cs="Times New Roman"/>
                <w:color w:val="auto"/>
                <w:sz w:val="21"/>
                <w:szCs w:val="21"/>
                <w:u w:val="single" w:color="auto"/>
                <w:lang w:val="en-US" w:eastAsia="zh-CN"/>
              </w:rPr>
              <w:t>经</w:t>
            </w:r>
            <w:r>
              <w:rPr>
                <w:rFonts w:hint="default" w:ascii="Times New Roman" w:hAnsi="Times New Roman" w:eastAsia="宋体" w:cs="Times New Roman"/>
                <w:color w:val="auto"/>
                <w:sz w:val="21"/>
                <w:szCs w:val="21"/>
                <w:u w:val="single" w:color="auto"/>
              </w:rPr>
              <w:t>化粪池处理</w:t>
            </w:r>
            <w:r>
              <w:rPr>
                <w:rFonts w:hint="default" w:ascii="Times New Roman" w:hAnsi="Times New Roman" w:eastAsia="宋体" w:cs="Times New Roman"/>
                <w:color w:val="auto"/>
                <w:sz w:val="21"/>
                <w:szCs w:val="21"/>
                <w:u w:val="single" w:color="auto"/>
                <w:lang w:val="en-US" w:eastAsia="zh-CN"/>
              </w:rPr>
              <w:t>后</w:t>
            </w:r>
            <w:r>
              <w:rPr>
                <w:rFonts w:hint="eastAsia" w:cs="Times New Roman"/>
                <w:color w:val="auto"/>
                <w:sz w:val="21"/>
                <w:szCs w:val="21"/>
                <w:u w:val="single" w:color="auto"/>
                <w:lang w:eastAsia="zh-CN"/>
              </w:rPr>
              <w:t>排入</w:t>
            </w:r>
            <w:r>
              <w:rPr>
                <w:rFonts w:hint="default" w:ascii="Times New Roman" w:hAnsi="Times New Roman" w:eastAsia="宋体" w:cs="Times New Roman"/>
                <w:color w:val="auto"/>
                <w:sz w:val="21"/>
                <w:szCs w:val="21"/>
                <w:u w:val="single" w:color="auto"/>
              </w:rPr>
              <w:t>园区污水管道汇入新田县污水处理厂处理后，排入新田河。</w:t>
            </w:r>
          </w:p>
        </w:tc>
        <w:tc>
          <w:tcPr>
            <w:tcW w:w="2497" w:type="dxa"/>
            <w:vAlign w:val="center"/>
          </w:tcPr>
          <w:p w14:paraId="21DD0A47">
            <w:pPr>
              <w:kinsoku w:val="0"/>
              <w:overflowPunct w:val="0"/>
              <w:autoSpaceDE w:val="0"/>
              <w:autoSpaceDN w:val="0"/>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lang w:bidi="ar"/>
              </w:rPr>
              <w:t>《污水综合排放标准》（GB8978-1996）三级</w:t>
            </w:r>
            <w:r>
              <w:rPr>
                <w:rFonts w:hint="default" w:ascii="Times New Roman" w:hAnsi="Times New Roman" w:eastAsia="宋体" w:cs="Times New Roman"/>
                <w:color w:val="auto"/>
                <w:szCs w:val="21"/>
                <w:u w:val="single" w:color="auto"/>
                <w:lang w:val="en-US" w:eastAsia="zh-CN" w:bidi="ar"/>
              </w:rPr>
              <w:t>排放</w:t>
            </w:r>
            <w:r>
              <w:rPr>
                <w:rFonts w:hint="default" w:ascii="Times New Roman" w:hAnsi="Times New Roman" w:eastAsia="宋体" w:cs="Times New Roman"/>
                <w:color w:val="auto"/>
                <w:szCs w:val="21"/>
                <w:u w:val="single" w:color="auto"/>
                <w:lang w:bidi="ar"/>
              </w:rPr>
              <w:t>标准</w:t>
            </w:r>
            <w:r>
              <w:rPr>
                <w:rFonts w:hint="default" w:ascii="Times New Roman" w:hAnsi="Times New Roman" w:cs="Times New Roman"/>
                <w:color w:val="auto"/>
                <w:sz w:val="21"/>
                <w:szCs w:val="21"/>
                <w:u w:val="single" w:color="auto"/>
              </w:rPr>
              <w:t>及新田县污水处理厂进水水质标准要求的较严者</w:t>
            </w:r>
          </w:p>
        </w:tc>
      </w:tr>
      <w:tr w14:paraId="3C6842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228" w:type="dxa"/>
            <w:vMerge w:val="continue"/>
            <w:vAlign w:val="center"/>
          </w:tcPr>
          <w:p w14:paraId="6BC62333">
            <w:pPr>
              <w:adjustRightInd w:val="0"/>
              <w:snapToGrid w:val="0"/>
              <w:jc w:val="center"/>
              <w:rPr>
                <w:rFonts w:hint="default" w:ascii="Times New Roman" w:hAnsi="Times New Roman" w:eastAsia="宋体" w:cs="Times New Roman"/>
                <w:color w:val="auto"/>
                <w:szCs w:val="21"/>
                <w:u w:val="single" w:color="auto"/>
              </w:rPr>
            </w:pPr>
          </w:p>
        </w:tc>
        <w:tc>
          <w:tcPr>
            <w:tcW w:w="1338" w:type="dxa"/>
            <w:vAlign w:val="center"/>
          </w:tcPr>
          <w:p w14:paraId="456D14F3">
            <w:pPr>
              <w:adjustRightInd w:val="0"/>
              <w:snapToGrid w:val="0"/>
              <w:jc w:val="center"/>
              <w:rPr>
                <w:rFonts w:hint="default" w:ascii="Times New Roman" w:hAnsi="Times New Roman" w:eastAsia="宋体" w:cs="Times New Roman"/>
                <w:color w:val="auto"/>
                <w:szCs w:val="21"/>
                <w:u w:val="single" w:color="auto"/>
                <w:lang w:val="en-US" w:eastAsia="zh-CN"/>
              </w:rPr>
            </w:pPr>
            <w:r>
              <w:rPr>
                <w:rFonts w:hint="eastAsia" w:cs="Times New Roman"/>
                <w:color w:val="auto"/>
                <w:szCs w:val="21"/>
                <w:u w:val="single" w:color="auto"/>
                <w:lang w:val="en-US" w:eastAsia="zh-CN"/>
              </w:rPr>
              <w:t>生产废水</w:t>
            </w:r>
          </w:p>
        </w:tc>
        <w:tc>
          <w:tcPr>
            <w:tcW w:w="1433" w:type="dxa"/>
            <w:vAlign w:val="center"/>
          </w:tcPr>
          <w:p w14:paraId="38FB7B69">
            <w:pPr>
              <w:adjustRightInd w:val="0"/>
              <w:snapToGrid w:val="0"/>
              <w:jc w:val="center"/>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SS</w:t>
            </w:r>
          </w:p>
        </w:tc>
        <w:tc>
          <w:tcPr>
            <w:tcW w:w="2304" w:type="dxa"/>
            <w:vAlign w:val="center"/>
          </w:tcPr>
          <w:p w14:paraId="267773A7">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olor w:val="000000" w:themeColor="text1"/>
                <w:sz w:val="21"/>
                <w:szCs w:val="21"/>
                <w:u w:val="single" w:color="auto"/>
                <w:lang w:val="en-US" w:eastAsia="zh-CN"/>
                <w14:textFill>
                  <w14:solidFill>
                    <w14:schemeClr w14:val="tx1"/>
                  </w14:solidFill>
                </w14:textFill>
              </w:rPr>
            </w:pPr>
            <w:bookmarkStart w:id="18" w:name="_GoBack"/>
            <w:r>
              <w:rPr>
                <w:rFonts w:hint="eastAsia"/>
                <w:color w:val="000000" w:themeColor="text1"/>
                <w:sz w:val="21"/>
                <w:szCs w:val="21"/>
                <w:u w:val="single" w:color="auto"/>
                <w:lang w:val="en-US" w:eastAsia="zh-CN"/>
                <w14:textFill>
                  <w14:solidFill>
                    <w14:schemeClr w14:val="tx1"/>
                  </w14:solidFill>
                </w14:textFill>
              </w:rPr>
              <w:t>三</w:t>
            </w:r>
            <w:r>
              <w:rPr>
                <w:rFonts w:hint="eastAsia"/>
                <w:color w:val="000000" w:themeColor="text1"/>
                <w:sz w:val="21"/>
                <w:szCs w:val="21"/>
                <w:u w:val="single" w:color="auto"/>
                <w14:textFill>
                  <w14:solidFill>
                    <w14:schemeClr w14:val="tx1"/>
                  </w14:solidFill>
                </w14:textFill>
              </w:rPr>
              <w:t>级沉淀池（容积</w:t>
            </w:r>
            <w:r>
              <w:rPr>
                <w:rFonts w:hint="eastAsia"/>
                <w:color w:val="000000" w:themeColor="text1"/>
                <w:sz w:val="21"/>
                <w:szCs w:val="21"/>
                <w:u w:val="single" w:color="auto"/>
                <w:lang w:val="en-US" w:eastAsia="zh-CN"/>
                <w14:textFill>
                  <w14:solidFill>
                    <w14:schemeClr w14:val="tx1"/>
                  </w14:solidFill>
                </w14:textFill>
              </w:rPr>
              <w:t>300</w:t>
            </w:r>
            <w:r>
              <w:rPr>
                <w:rFonts w:hint="eastAsia"/>
                <w:color w:val="000000" w:themeColor="text1"/>
                <w:sz w:val="21"/>
                <w:szCs w:val="21"/>
                <w:u w:val="single" w:color="auto"/>
                <w14:textFill>
                  <w14:solidFill>
                    <w14:schemeClr w14:val="tx1"/>
                  </w14:solidFill>
                </w14:textFill>
              </w:rPr>
              <w:t>m</w:t>
            </w:r>
            <w:r>
              <w:rPr>
                <w:rFonts w:hint="eastAsia"/>
                <w:color w:val="000000" w:themeColor="text1"/>
                <w:sz w:val="21"/>
                <w:szCs w:val="21"/>
                <w:u w:val="single" w:color="auto"/>
                <w:vertAlign w:val="superscript"/>
                <w14:textFill>
                  <w14:solidFill>
                    <w14:schemeClr w14:val="tx1"/>
                  </w14:solidFill>
                </w14:textFill>
              </w:rPr>
              <w:t>3</w:t>
            </w:r>
            <w:r>
              <w:rPr>
                <w:rFonts w:hint="eastAsia"/>
                <w:color w:val="000000" w:themeColor="text1"/>
                <w:sz w:val="21"/>
                <w:szCs w:val="21"/>
                <w:u w:val="single" w:color="auto"/>
                <w14:textFill>
                  <w14:solidFill>
                    <w14:schemeClr w14:val="tx1"/>
                  </w14:solidFill>
                </w14:textFill>
              </w:rPr>
              <w:t>）</w:t>
            </w:r>
            <w:r>
              <w:rPr>
                <w:rFonts w:hint="eastAsia"/>
                <w:color w:val="000000" w:themeColor="text1"/>
                <w:sz w:val="21"/>
                <w:szCs w:val="21"/>
                <w:u w:val="single" w:color="auto"/>
                <w:lang w:val="en-US" w:eastAsia="zh-CN"/>
                <w14:textFill>
                  <w14:solidFill>
                    <w14:schemeClr w14:val="tx1"/>
                  </w14:solidFill>
                </w14:textFill>
              </w:rPr>
              <w:t>\</w:t>
            </w:r>
          </w:p>
          <w:p w14:paraId="762AF0D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single" w:color="auto"/>
                <w:lang w:val="en-US" w:eastAsia="zh-CN"/>
              </w:rPr>
            </w:pPr>
            <w: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t>浮船围堰</w:t>
            </w:r>
            <w:r>
              <w:rPr>
                <w:rFonts w:hint="eastAsia"/>
                <w:b w:val="0"/>
                <w:bCs/>
                <w:color w:val="000000" w:themeColor="text1"/>
                <w:sz w:val="21"/>
                <w:szCs w:val="21"/>
                <w:u w:val="single" w:color="auto"/>
                <w:lang w:eastAsia="zh-CN"/>
                <w14:textFill>
                  <w14:solidFill>
                    <w14:schemeClr w14:val="tx1"/>
                  </w14:solidFill>
                </w14:textFill>
              </w:rPr>
              <w:t>、</w:t>
            </w:r>
            <w:r>
              <w:rPr>
                <w:rFonts w:hint="eastAsia"/>
                <w:b w:val="0"/>
                <w:bCs/>
                <w:color w:val="000000" w:themeColor="text1"/>
                <w:sz w:val="21"/>
                <w:szCs w:val="21"/>
                <w:u w:val="single" w:color="auto"/>
                <w14:textFill>
                  <w14:solidFill>
                    <w14:schemeClr w14:val="tx1"/>
                  </w14:solidFill>
                </w14:textFill>
              </w:rPr>
              <w:t>导流沟</w:t>
            </w:r>
            <w:r>
              <w:rPr>
                <w:rFonts w:hint="eastAsia"/>
                <w:b w:val="0"/>
                <w:bCs/>
                <w:color w:val="000000" w:themeColor="text1"/>
                <w:sz w:val="21"/>
                <w:szCs w:val="21"/>
                <w:u w:val="single" w:color="auto"/>
                <w:lang w:eastAsia="zh-CN"/>
                <w14:textFill>
                  <w14:solidFill>
                    <w14:schemeClr w14:val="tx1"/>
                  </w14:solidFill>
                </w14:textFill>
              </w:rPr>
              <w:t>、</w:t>
            </w:r>
            <w:r>
              <w:rPr>
                <w:rFonts w:hint="eastAsia"/>
                <w:b w:val="0"/>
                <w:bCs/>
                <w:color w:val="000000" w:themeColor="text1"/>
                <w:sz w:val="21"/>
                <w:szCs w:val="21"/>
                <w:u w:val="single" w:color="auto"/>
                <w14:textFill>
                  <w14:solidFill>
                    <w14:schemeClr w14:val="tx1"/>
                  </w14:solidFill>
                </w14:textFill>
              </w:rPr>
              <w:t>集液池（5</w:t>
            </w:r>
            <w:r>
              <w:rPr>
                <w:b w:val="0"/>
                <w:bCs/>
                <w:color w:val="000000" w:themeColor="text1"/>
                <w:sz w:val="21"/>
                <w:szCs w:val="21"/>
                <w:u w:val="single" w:color="auto"/>
                <w14:textFill>
                  <w14:solidFill>
                    <w14:schemeClr w14:val="tx1"/>
                  </w14:solidFill>
                </w14:textFill>
              </w:rPr>
              <w:t>m</w:t>
            </w:r>
            <w:r>
              <w:rPr>
                <w:b w:val="0"/>
                <w:bCs/>
                <w:color w:val="000000" w:themeColor="text1"/>
                <w:sz w:val="21"/>
                <w:szCs w:val="21"/>
                <w:u w:val="single" w:color="auto"/>
                <w:vertAlign w:val="superscript"/>
                <w14:textFill>
                  <w14:solidFill>
                    <w14:schemeClr w14:val="tx1"/>
                  </w14:solidFill>
                </w14:textFill>
              </w:rPr>
              <w:t>3</w:t>
            </w:r>
            <w:r>
              <w:rPr>
                <w:rFonts w:hint="eastAsia"/>
                <w:b w:val="0"/>
                <w:bCs/>
                <w:color w:val="000000" w:themeColor="text1"/>
                <w:sz w:val="21"/>
                <w:szCs w:val="21"/>
                <w:u w:val="single" w:color="auto"/>
                <w14:textFill>
                  <w14:solidFill>
                    <w14:schemeClr w14:val="tx1"/>
                  </w14:solidFill>
                </w14:textFill>
              </w:rPr>
              <w:t>）</w:t>
            </w:r>
            <w:r>
              <w:rPr>
                <w:rFonts w:hint="eastAsia"/>
                <w:b w:val="0"/>
                <w:bCs/>
                <w:color w:val="000000" w:themeColor="text1"/>
                <w:sz w:val="21"/>
                <w:szCs w:val="21"/>
                <w:u w:val="single" w:color="auto"/>
                <w:lang w:val="en-US" w:eastAsia="zh-CN"/>
                <w14:textFill>
                  <w14:solidFill>
                    <w14:schemeClr w14:val="tx1"/>
                  </w14:solidFill>
                </w14:textFill>
              </w:rPr>
              <w:t>；经处理后循环使用</w:t>
            </w:r>
            <w:bookmarkEnd w:id="18"/>
          </w:p>
        </w:tc>
        <w:tc>
          <w:tcPr>
            <w:tcW w:w="2497" w:type="dxa"/>
            <w:vAlign w:val="center"/>
          </w:tcPr>
          <w:p w14:paraId="66B557DA">
            <w:pPr>
              <w:kinsoku w:val="0"/>
              <w:overflowPunct w:val="0"/>
              <w:autoSpaceDE w:val="0"/>
              <w:autoSpaceDN w:val="0"/>
              <w:adjustRightInd w:val="0"/>
              <w:snapToGrid w:val="0"/>
              <w:jc w:val="center"/>
              <w:rPr>
                <w:rFonts w:hint="eastAsia" w:ascii="Times New Roman" w:hAnsi="Times New Roman" w:eastAsia="宋体" w:cs="Times New Roman"/>
                <w:color w:val="auto"/>
                <w:szCs w:val="21"/>
                <w:u w:val="single" w:color="auto"/>
                <w:lang w:val="en-US" w:eastAsia="zh-CN" w:bidi="ar"/>
              </w:rPr>
            </w:pPr>
            <w:r>
              <w:rPr>
                <w:rFonts w:hint="eastAsia" w:cs="Times New Roman"/>
                <w:color w:val="auto"/>
                <w:szCs w:val="21"/>
                <w:u w:val="single" w:color="auto"/>
                <w:lang w:val="en-US" w:eastAsia="zh-CN" w:bidi="ar"/>
              </w:rPr>
              <w:t>/</w:t>
            </w:r>
          </w:p>
        </w:tc>
      </w:tr>
      <w:tr w14:paraId="65B24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Align w:val="center"/>
          </w:tcPr>
          <w:p w14:paraId="547A9A59">
            <w:pPr>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声环境</w:t>
            </w:r>
          </w:p>
        </w:tc>
        <w:tc>
          <w:tcPr>
            <w:tcW w:w="1338" w:type="dxa"/>
            <w:vAlign w:val="center"/>
          </w:tcPr>
          <w:p w14:paraId="27B5A110">
            <w:pPr>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设备噪声</w:t>
            </w:r>
          </w:p>
        </w:tc>
        <w:tc>
          <w:tcPr>
            <w:tcW w:w="1433" w:type="dxa"/>
            <w:vAlign w:val="center"/>
          </w:tcPr>
          <w:p w14:paraId="4F3A660D">
            <w:pPr>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噪声</w:t>
            </w:r>
          </w:p>
        </w:tc>
        <w:tc>
          <w:tcPr>
            <w:tcW w:w="2304" w:type="dxa"/>
            <w:vAlign w:val="center"/>
          </w:tcPr>
          <w:p w14:paraId="6D4642EF">
            <w:pPr>
              <w:adjustRightInd w:val="0"/>
              <w:snapToGrid w:val="0"/>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低噪设备、合理布局、墙体隔声降噪</w:t>
            </w:r>
          </w:p>
        </w:tc>
        <w:tc>
          <w:tcPr>
            <w:tcW w:w="2497" w:type="dxa"/>
            <w:vAlign w:val="center"/>
          </w:tcPr>
          <w:p w14:paraId="52B8CDA5">
            <w:pPr>
              <w:kinsoku w:val="0"/>
              <w:overflowPunct w:val="0"/>
              <w:autoSpaceDE w:val="0"/>
              <w:autoSpaceDN w:val="0"/>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《工业企业厂界环境噪声排放标准》（GB12348-2008）中</w:t>
            </w:r>
            <w:r>
              <w:rPr>
                <w:rFonts w:hint="default" w:ascii="Times New Roman" w:hAnsi="Times New Roman" w:cs="Times New Roman"/>
                <w:color w:val="auto"/>
                <w:szCs w:val="21"/>
                <w:u w:val="single" w:color="auto"/>
                <w:lang w:val="en-US" w:eastAsia="zh-CN"/>
              </w:rPr>
              <w:t>3</w:t>
            </w:r>
            <w:r>
              <w:rPr>
                <w:rFonts w:hint="default" w:ascii="Times New Roman" w:hAnsi="Times New Roman" w:eastAsia="宋体" w:cs="Times New Roman"/>
                <w:color w:val="auto"/>
                <w:szCs w:val="21"/>
                <w:u w:val="single" w:color="auto"/>
              </w:rPr>
              <w:t>类标准</w:t>
            </w:r>
          </w:p>
        </w:tc>
      </w:tr>
      <w:tr w14:paraId="30CFC4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Align w:val="center"/>
          </w:tcPr>
          <w:p w14:paraId="3A395975">
            <w:pPr>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电磁辐射</w:t>
            </w:r>
          </w:p>
        </w:tc>
        <w:tc>
          <w:tcPr>
            <w:tcW w:w="1338" w:type="dxa"/>
            <w:vAlign w:val="center"/>
          </w:tcPr>
          <w:p w14:paraId="04C6D46F">
            <w:pPr>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w:t>
            </w:r>
          </w:p>
        </w:tc>
        <w:tc>
          <w:tcPr>
            <w:tcW w:w="1433" w:type="dxa"/>
            <w:vAlign w:val="center"/>
          </w:tcPr>
          <w:p w14:paraId="3CAD9CE6">
            <w:pPr>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w:t>
            </w:r>
          </w:p>
        </w:tc>
        <w:tc>
          <w:tcPr>
            <w:tcW w:w="2304" w:type="dxa"/>
            <w:vAlign w:val="center"/>
          </w:tcPr>
          <w:p w14:paraId="0186D524">
            <w:pPr>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w:t>
            </w:r>
          </w:p>
        </w:tc>
        <w:tc>
          <w:tcPr>
            <w:tcW w:w="2497" w:type="dxa"/>
            <w:vAlign w:val="center"/>
          </w:tcPr>
          <w:p w14:paraId="4517D5E6">
            <w:pPr>
              <w:kinsoku w:val="0"/>
              <w:overflowPunct w:val="0"/>
              <w:autoSpaceDE w:val="0"/>
              <w:autoSpaceDN w:val="0"/>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w:t>
            </w:r>
          </w:p>
        </w:tc>
      </w:tr>
      <w:tr w14:paraId="42882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Merge w:val="restart"/>
            <w:vAlign w:val="center"/>
          </w:tcPr>
          <w:p w14:paraId="65484C38">
            <w:pPr>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固体废物</w:t>
            </w:r>
          </w:p>
        </w:tc>
        <w:tc>
          <w:tcPr>
            <w:tcW w:w="1338" w:type="dxa"/>
            <w:vAlign w:val="center"/>
          </w:tcPr>
          <w:p w14:paraId="1F8D4DA8">
            <w:pPr>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lang w:eastAsia="zh-CN"/>
              </w:rPr>
              <w:t>员工</w:t>
            </w:r>
            <w:r>
              <w:rPr>
                <w:rFonts w:hint="default" w:ascii="Times New Roman" w:hAnsi="Times New Roman" w:eastAsia="宋体" w:cs="Times New Roman"/>
                <w:color w:val="auto"/>
                <w:szCs w:val="21"/>
                <w:u w:val="single" w:color="auto"/>
              </w:rPr>
              <w:t>生活</w:t>
            </w:r>
          </w:p>
        </w:tc>
        <w:tc>
          <w:tcPr>
            <w:tcW w:w="1433" w:type="dxa"/>
            <w:vAlign w:val="center"/>
          </w:tcPr>
          <w:p w14:paraId="27717485">
            <w:pPr>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生活垃圾</w:t>
            </w:r>
          </w:p>
        </w:tc>
        <w:tc>
          <w:tcPr>
            <w:tcW w:w="2304" w:type="dxa"/>
            <w:vAlign w:val="center"/>
          </w:tcPr>
          <w:p w14:paraId="0285B7C3">
            <w:pPr>
              <w:adjustRightInd w:val="0"/>
              <w:snapToGrid w:val="0"/>
              <w:jc w:val="center"/>
              <w:rPr>
                <w:rFonts w:hint="default" w:ascii="Times New Roman" w:hAnsi="Times New Roman" w:eastAsia="宋体" w:cs="Times New Roman"/>
                <w:color w:val="auto"/>
                <w:szCs w:val="21"/>
                <w:u w:val="single" w:color="auto"/>
                <w:lang w:val="en-US" w:eastAsia="zh-CN"/>
              </w:rPr>
            </w:pPr>
            <w:r>
              <w:rPr>
                <w:rFonts w:hint="default" w:ascii="Times New Roman" w:hAnsi="Times New Roman" w:eastAsia="宋体" w:cs="Times New Roman"/>
                <w:color w:val="auto"/>
                <w:szCs w:val="21"/>
                <w:u w:val="single" w:color="auto"/>
                <w:lang w:val="en-US" w:eastAsia="zh-CN"/>
              </w:rPr>
              <w:t>统一交由环卫工人清运处置</w:t>
            </w:r>
          </w:p>
        </w:tc>
        <w:tc>
          <w:tcPr>
            <w:tcW w:w="2497" w:type="dxa"/>
            <w:vAlign w:val="center"/>
          </w:tcPr>
          <w:p w14:paraId="2E729FD2">
            <w:pPr>
              <w:kinsoku w:val="0"/>
              <w:overflowPunct w:val="0"/>
              <w:autoSpaceDE w:val="0"/>
              <w:autoSpaceDN w:val="0"/>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w:t>
            </w:r>
          </w:p>
        </w:tc>
      </w:tr>
      <w:tr w14:paraId="1A44E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228" w:type="dxa"/>
            <w:vMerge w:val="continue"/>
            <w:vAlign w:val="center"/>
          </w:tcPr>
          <w:p w14:paraId="15A5CC61">
            <w:pPr>
              <w:adjustRightInd w:val="0"/>
              <w:snapToGrid w:val="0"/>
              <w:jc w:val="center"/>
              <w:rPr>
                <w:rFonts w:hint="default" w:ascii="Times New Roman" w:hAnsi="Times New Roman" w:eastAsia="宋体" w:cs="Times New Roman"/>
                <w:color w:val="auto"/>
                <w:szCs w:val="21"/>
                <w:u w:val="single" w:color="auto"/>
              </w:rPr>
            </w:pPr>
          </w:p>
        </w:tc>
        <w:tc>
          <w:tcPr>
            <w:tcW w:w="1338" w:type="dxa"/>
            <w:vAlign w:val="center"/>
          </w:tcPr>
          <w:p w14:paraId="7FC24B37">
            <w:pPr>
              <w:adjustRightInd w:val="0"/>
              <w:snapToGrid w:val="0"/>
              <w:jc w:val="center"/>
              <w:rPr>
                <w:rFonts w:hint="default" w:ascii="Times New Roman" w:hAnsi="Times New Roman" w:eastAsia="宋体" w:cs="Times New Roman"/>
                <w:color w:val="auto"/>
                <w:szCs w:val="21"/>
                <w:u w:val="single" w:color="auto"/>
                <w:lang w:eastAsia="zh-CN"/>
              </w:rPr>
            </w:pPr>
            <w:r>
              <w:rPr>
                <w:rFonts w:hint="default" w:ascii="Times New Roman" w:hAnsi="Times New Roman" w:eastAsia="宋体" w:cs="Times New Roman"/>
                <w:color w:val="auto"/>
                <w:szCs w:val="21"/>
                <w:u w:val="single" w:color="auto"/>
                <w:lang w:eastAsia="zh-CN"/>
              </w:rPr>
              <w:t>危险废物</w:t>
            </w:r>
          </w:p>
        </w:tc>
        <w:tc>
          <w:tcPr>
            <w:tcW w:w="1433" w:type="dxa"/>
            <w:vAlign w:val="center"/>
          </w:tcPr>
          <w:p w14:paraId="5E8CA7C5">
            <w:pPr>
              <w:adjustRightInd w:val="0"/>
              <w:snapToGrid w:val="0"/>
              <w:jc w:val="center"/>
              <w:rPr>
                <w:rFonts w:hint="default" w:ascii="Times New Roman" w:hAnsi="Times New Roman" w:eastAsia="宋体" w:cs="Times New Roman"/>
                <w:color w:val="auto"/>
                <w:szCs w:val="21"/>
                <w:u w:val="single" w:color="auto"/>
                <w:lang w:val="en-US" w:eastAsia="zh-CN"/>
              </w:rPr>
            </w:pPr>
            <w:r>
              <w:rPr>
                <w:rFonts w:hint="eastAsia" w:cs="Times New Roman"/>
                <w:color w:val="auto"/>
                <w:sz w:val="21"/>
                <w:szCs w:val="21"/>
                <w:u w:val="single" w:color="auto"/>
                <w:lang w:eastAsia="zh-CN"/>
              </w:rPr>
              <w:t>废机油</w:t>
            </w: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pacing w:val="7"/>
                <w:sz w:val="21"/>
                <w:szCs w:val="21"/>
                <w:u w:val="single" w:color="auto"/>
                <w:lang w:val="en-US" w:eastAsia="zh-CN"/>
              </w:rPr>
              <w:t>废含油抹布及手套</w:t>
            </w:r>
          </w:p>
        </w:tc>
        <w:tc>
          <w:tcPr>
            <w:tcW w:w="2304" w:type="dxa"/>
            <w:vAlign w:val="center"/>
          </w:tcPr>
          <w:p w14:paraId="3D24F481">
            <w:pPr>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 w:val="21"/>
                <w:szCs w:val="21"/>
                <w:u w:val="single" w:color="auto"/>
                <w:lang w:eastAsia="zh-CN"/>
              </w:rPr>
              <w:t>暂存危废暂存间，定期</w:t>
            </w:r>
            <w:r>
              <w:rPr>
                <w:rFonts w:hint="default" w:ascii="Times New Roman" w:hAnsi="Times New Roman" w:eastAsia="宋体" w:cs="Times New Roman"/>
                <w:color w:val="auto"/>
                <w:sz w:val="21"/>
                <w:szCs w:val="21"/>
                <w:u w:val="single" w:color="auto"/>
              </w:rPr>
              <w:t>委托有资质单位处理</w:t>
            </w:r>
          </w:p>
        </w:tc>
        <w:tc>
          <w:tcPr>
            <w:tcW w:w="2497" w:type="dxa"/>
            <w:vAlign w:val="center"/>
          </w:tcPr>
          <w:p w14:paraId="6F2E2115">
            <w:pPr>
              <w:kinsoku w:val="0"/>
              <w:overflowPunct w:val="0"/>
              <w:autoSpaceDE w:val="0"/>
              <w:autoSpaceDN w:val="0"/>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《危险废物贮存污染控制标准》（GB18597-2023）</w:t>
            </w:r>
          </w:p>
        </w:tc>
      </w:tr>
      <w:tr w14:paraId="68500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Merge w:val="continue"/>
            <w:vAlign w:val="center"/>
          </w:tcPr>
          <w:p w14:paraId="72FB1705">
            <w:pPr>
              <w:adjustRightInd w:val="0"/>
              <w:snapToGrid w:val="0"/>
              <w:jc w:val="center"/>
              <w:rPr>
                <w:rFonts w:hint="default" w:ascii="Times New Roman" w:hAnsi="Times New Roman" w:eastAsia="宋体" w:cs="Times New Roman"/>
                <w:color w:val="auto"/>
                <w:szCs w:val="21"/>
                <w:u w:val="single" w:color="auto"/>
              </w:rPr>
            </w:pPr>
          </w:p>
        </w:tc>
        <w:tc>
          <w:tcPr>
            <w:tcW w:w="1338" w:type="dxa"/>
            <w:vMerge w:val="restart"/>
            <w:vAlign w:val="center"/>
          </w:tcPr>
          <w:p w14:paraId="20D72355">
            <w:pPr>
              <w:adjustRightInd w:val="0"/>
              <w:snapToGrid w:val="0"/>
              <w:jc w:val="center"/>
              <w:rPr>
                <w:rFonts w:hint="default" w:ascii="Times New Roman" w:hAnsi="Times New Roman" w:eastAsia="宋体" w:cs="Times New Roman"/>
                <w:color w:val="auto"/>
                <w:szCs w:val="21"/>
                <w:u w:val="single" w:color="auto"/>
                <w:lang w:eastAsia="zh-CN"/>
              </w:rPr>
            </w:pPr>
            <w:r>
              <w:rPr>
                <w:rFonts w:hint="default" w:ascii="Times New Roman" w:hAnsi="Times New Roman" w:eastAsia="宋体" w:cs="Times New Roman"/>
                <w:color w:val="auto"/>
                <w:szCs w:val="21"/>
                <w:u w:val="single" w:color="auto"/>
                <w:lang w:eastAsia="zh-CN"/>
              </w:rPr>
              <w:t>一般固废</w:t>
            </w:r>
          </w:p>
        </w:tc>
        <w:tc>
          <w:tcPr>
            <w:tcW w:w="1433" w:type="dxa"/>
            <w:vAlign w:val="center"/>
          </w:tcPr>
          <w:p w14:paraId="46021516">
            <w:pPr>
              <w:pStyle w:val="77"/>
              <w:bidi w:val="0"/>
              <w:ind w:right="113" w:rightChars="0"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eastAsia" w:cs="Times New Roman"/>
                <w:color w:val="auto"/>
                <w:sz w:val="21"/>
                <w:szCs w:val="21"/>
                <w:u w:val="single" w:color="auto"/>
                <w:lang w:val="en-US" w:eastAsia="zh-CN"/>
              </w:rPr>
              <w:t>分选泥</w:t>
            </w:r>
            <w:r>
              <w:rPr>
                <w:rFonts w:hint="eastAsia" w:ascii="Times New Roman" w:hAnsi="Times New Roman" w:cs="Times New Roman"/>
                <w:color w:val="auto"/>
                <w:sz w:val="21"/>
                <w:szCs w:val="21"/>
                <w:u w:val="single" w:color="auto"/>
                <w:lang w:val="en-US" w:eastAsia="zh-CN"/>
              </w:rPr>
              <w:t>砂</w:t>
            </w:r>
          </w:p>
        </w:tc>
        <w:tc>
          <w:tcPr>
            <w:tcW w:w="2304" w:type="dxa"/>
            <w:vMerge w:val="restart"/>
            <w:vAlign w:val="center"/>
          </w:tcPr>
          <w:p w14:paraId="7624790C">
            <w:pPr>
              <w:pStyle w:val="77"/>
              <w:bidi w:val="0"/>
              <w:ind w:right="113" w:rightChars="0"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eastAsia" w:cs="Times New Roman"/>
                <w:color w:val="auto"/>
                <w:sz w:val="21"/>
                <w:szCs w:val="21"/>
                <w:u w:val="single" w:color="auto"/>
                <w:lang w:val="en-US" w:eastAsia="zh-CN"/>
              </w:rPr>
              <w:t>定期交由</w:t>
            </w:r>
            <w:r>
              <w:rPr>
                <w:rFonts w:hint="default" w:ascii="Times New Roman" w:hAnsi="Times New Roman" w:eastAsia="宋体" w:cs="Times New Roman"/>
                <w:color w:val="auto"/>
                <w:sz w:val="21"/>
                <w:szCs w:val="21"/>
                <w:u w:val="single" w:color="auto"/>
                <w:lang w:val="en-US" w:eastAsia="zh-CN"/>
              </w:rPr>
              <w:t>新田县鑫峰渣土有限公司</w:t>
            </w:r>
            <w:r>
              <w:rPr>
                <w:rFonts w:hint="eastAsia" w:cs="Times New Roman"/>
                <w:color w:val="auto"/>
                <w:sz w:val="21"/>
                <w:szCs w:val="21"/>
                <w:u w:val="single" w:color="auto"/>
                <w:lang w:val="en-US" w:eastAsia="zh-CN"/>
              </w:rPr>
              <w:t>处置</w:t>
            </w:r>
          </w:p>
        </w:tc>
        <w:tc>
          <w:tcPr>
            <w:tcW w:w="2497" w:type="dxa"/>
            <w:vMerge w:val="restart"/>
            <w:vAlign w:val="center"/>
          </w:tcPr>
          <w:p w14:paraId="0A900820">
            <w:pPr>
              <w:kinsoku w:val="0"/>
              <w:overflowPunct w:val="0"/>
              <w:autoSpaceDE w:val="0"/>
              <w:autoSpaceDN w:val="0"/>
              <w:adjustRightInd w:val="0"/>
              <w:snapToGrid w:val="0"/>
              <w:jc w:val="center"/>
              <w:rPr>
                <w:rFonts w:hint="default" w:ascii="Times New Roman" w:hAnsi="Times New Roman" w:eastAsia="宋体" w:cs="Times New Roman"/>
                <w:color w:val="auto"/>
                <w:szCs w:val="21"/>
                <w:u w:val="single" w:color="auto"/>
                <w:lang w:eastAsia="zh-CN"/>
              </w:rPr>
            </w:pPr>
            <w:r>
              <w:rPr>
                <w:rFonts w:hint="default" w:ascii="Times New Roman" w:hAnsi="Times New Roman" w:eastAsia="宋体" w:cs="Times New Roman"/>
                <w:color w:val="auto"/>
                <w:szCs w:val="21"/>
                <w:u w:val="single" w:color="auto"/>
              </w:rPr>
              <w:t>《一般工业固体废物贮存和填埋污染控制标准》</w:t>
            </w:r>
            <w:r>
              <w:rPr>
                <w:rFonts w:hint="default" w:ascii="Times New Roman" w:hAnsi="Times New Roman" w:eastAsia="宋体" w:cs="Times New Roman"/>
                <w:color w:val="auto"/>
                <w:szCs w:val="21"/>
                <w:u w:val="single" w:color="auto"/>
                <w:lang w:eastAsia="zh-CN"/>
              </w:rPr>
              <w:t>（</w:t>
            </w:r>
            <w:r>
              <w:rPr>
                <w:rFonts w:hint="default" w:ascii="Times New Roman" w:hAnsi="Times New Roman" w:eastAsia="宋体" w:cs="Times New Roman"/>
                <w:color w:val="auto"/>
                <w:szCs w:val="21"/>
                <w:u w:val="single" w:color="auto"/>
              </w:rPr>
              <w:t>GB18599-2020</w:t>
            </w:r>
            <w:r>
              <w:rPr>
                <w:rFonts w:hint="default" w:ascii="Times New Roman" w:hAnsi="Times New Roman" w:eastAsia="宋体" w:cs="Times New Roman"/>
                <w:color w:val="auto"/>
                <w:szCs w:val="21"/>
                <w:u w:val="single" w:color="auto"/>
                <w:lang w:eastAsia="zh-CN"/>
              </w:rPr>
              <w:t>）</w:t>
            </w:r>
          </w:p>
        </w:tc>
      </w:tr>
      <w:tr w14:paraId="30C527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Merge w:val="continue"/>
            <w:vAlign w:val="center"/>
          </w:tcPr>
          <w:p w14:paraId="307534C9">
            <w:pPr>
              <w:adjustRightInd w:val="0"/>
              <w:snapToGrid w:val="0"/>
              <w:jc w:val="center"/>
              <w:rPr>
                <w:rFonts w:hint="default" w:ascii="Times New Roman" w:hAnsi="Times New Roman" w:eastAsia="宋体" w:cs="Times New Roman"/>
                <w:color w:val="auto"/>
                <w:szCs w:val="21"/>
                <w:u w:val="single" w:color="auto"/>
              </w:rPr>
            </w:pPr>
          </w:p>
        </w:tc>
        <w:tc>
          <w:tcPr>
            <w:tcW w:w="1338" w:type="dxa"/>
            <w:vMerge w:val="continue"/>
            <w:vAlign w:val="center"/>
          </w:tcPr>
          <w:p w14:paraId="491768E6">
            <w:pPr>
              <w:adjustRightInd w:val="0"/>
              <w:snapToGrid w:val="0"/>
              <w:jc w:val="center"/>
              <w:rPr>
                <w:rFonts w:hint="default" w:ascii="Times New Roman" w:hAnsi="Times New Roman" w:eastAsia="宋体" w:cs="Times New Roman"/>
                <w:color w:val="auto"/>
                <w:szCs w:val="21"/>
                <w:u w:val="single" w:color="auto"/>
                <w:lang w:eastAsia="zh-CN"/>
              </w:rPr>
            </w:pPr>
          </w:p>
        </w:tc>
        <w:tc>
          <w:tcPr>
            <w:tcW w:w="1433" w:type="dxa"/>
            <w:vAlign w:val="center"/>
          </w:tcPr>
          <w:p w14:paraId="274820EF">
            <w:pPr>
              <w:pStyle w:val="77"/>
              <w:bidi w:val="0"/>
              <w:ind w:right="113" w:rightChars="0" w:firstLine="0" w:firstLineChars="0"/>
              <w:jc w:val="center"/>
              <w:rPr>
                <w:rFonts w:hint="default" w:cs="Times New Roman"/>
                <w:color w:val="auto"/>
                <w:sz w:val="21"/>
                <w:szCs w:val="21"/>
                <w:u w:val="single" w:color="auto"/>
                <w:lang w:val="en-US" w:eastAsia="zh-CN"/>
              </w:rPr>
            </w:pPr>
            <w:r>
              <w:rPr>
                <w:rFonts w:hint="eastAsia" w:cs="Times New Roman"/>
                <w:color w:val="auto"/>
                <w:sz w:val="21"/>
                <w:szCs w:val="21"/>
                <w:u w:val="single" w:color="auto"/>
                <w:lang w:val="en-US" w:eastAsia="zh-CN"/>
              </w:rPr>
              <w:t>沉淀池污泥</w:t>
            </w:r>
          </w:p>
        </w:tc>
        <w:tc>
          <w:tcPr>
            <w:tcW w:w="2304" w:type="dxa"/>
            <w:vMerge w:val="continue"/>
            <w:vAlign w:val="center"/>
          </w:tcPr>
          <w:p w14:paraId="0DCC39D2">
            <w:pPr>
              <w:pStyle w:val="77"/>
              <w:bidi w:val="0"/>
              <w:ind w:right="113" w:rightChars="0" w:firstLine="0" w:firstLineChars="0"/>
              <w:jc w:val="center"/>
              <w:rPr>
                <w:rFonts w:hint="default" w:ascii="Times New Roman" w:hAnsi="Times New Roman" w:eastAsia="宋体" w:cs="Times New Roman"/>
                <w:color w:val="auto"/>
                <w:sz w:val="21"/>
                <w:szCs w:val="21"/>
                <w:u w:val="single" w:color="auto"/>
                <w:lang w:val="en-US" w:eastAsia="zh-CN"/>
              </w:rPr>
            </w:pPr>
          </w:p>
        </w:tc>
        <w:tc>
          <w:tcPr>
            <w:tcW w:w="2497" w:type="dxa"/>
            <w:vMerge w:val="continue"/>
            <w:vAlign w:val="center"/>
          </w:tcPr>
          <w:p w14:paraId="7370BB62">
            <w:pPr>
              <w:kinsoku w:val="0"/>
              <w:overflowPunct w:val="0"/>
              <w:autoSpaceDE w:val="0"/>
              <w:autoSpaceDN w:val="0"/>
              <w:adjustRightInd w:val="0"/>
              <w:snapToGrid w:val="0"/>
              <w:jc w:val="center"/>
              <w:rPr>
                <w:rFonts w:hint="default" w:ascii="Times New Roman" w:hAnsi="Times New Roman" w:eastAsia="宋体" w:cs="Times New Roman"/>
                <w:color w:val="auto"/>
                <w:szCs w:val="21"/>
                <w:u w:val="single" w:color="auto"/>
              </w:rPr>
            </w:pPr>
          </w:p>
        </w:tc>
      </w:tr>
      <w:tr w14:paraId="559AA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Align w:val="center"/>
          </w:tcPr>
          <w:p w14:paraId="714EE132">
            <w:pPr>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土壤及地下水污染防治措施</w:t>
            </w:r>
          </w:p>
        </w:tc>
        <w:tc>
          <w:tcPr>
            <w:tcW w:w="7572" w:type="dxa"/>
            <w:gridSpan w:val="4"/>
            <w:vAlign w:val="center"/>
          </w:tcPr>
          <w:p w14:paraId="0CAC0F28">
            <w:pPr>
              <w:adjustRightInd w:val="0"/>
              <w:snapToGrid w:val="0"/>
              <w:jc w:val="center"/>
              <w:rPr>
                <w:rFonts w:hint="default" w:ascii="Times New Roman" w:hAnsi="Times New Roman" w:eastAsia="宋体" w:cs="Times New Roman"/>
                <w:color w:val="auto"/>
                <w:szCs w:val="21"/>
                <w:u w:val="single" w:color="auto"/>
                <w:lang w:val="en-US" w:eastAsia="zh-CN"/>
              </w:rPr>
            </w:pPr>
            <w:r>
              <w:rPr>
                <w:rFonts w:hint="default" w:ascii="Times New Roman" w:hAnsi="Times New Roman" w:eastAsia="宋体" w:cs="Times New Roman"/>
                <w:color w:val="auto"/>
                <w:szCs w:val="21"/>
                <w:u w:val="single" w:color="auto"/>
                <w:lang w:val="en-US" w:eastAsia="zh-CN"/>
              </w:rPr>
              <w:t>/</w:t>
            </w:r>
          </w:p>
        </w:tc>
      </w:tr>
      <w:tr w14:paraId="1700F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28" w:type="dxa"/>
            <w:vAlign w:val="center"/>
          </w:tcPr>
          <w:p w14:paraId="6D8D1DF6">
            <w:pPr>
              <w:adjustRightInd w:val="0"/>
              <w:snapToGrid w:val="0"/>
              <w:jc w:val="center"/>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szCs w:val="21"/>
                <w:u w:val="single" w:color="auto"/>
              </w:rPr>
              <w:t>生态保护措施</w:t>
            </w:r>
          </w:p>
        </w:tc>
        <w:tc>
          <w:tcPr>
            <w:tcW w:w="7572" w:type="dxa"/>
            <w:gridSpan w:val="4"/>
            <w:vAlign w:val="center"/>
          </w:tcPr>
          <w:p w14:paraId="1FD1AE04">
            <w:pPr>
              <w:adjustRightInd w:val="0"/>
              <w:snapToGrid w:val="0"/>
              <w:spacing w:line="240" w:lineRule="auto"/>
              <w:jc w:val="center"/>
              <w:rPr>
                <w:rFonts w:hint="default" w:ascii="Times New Roman" w:hAnsi="Times New Roman" w:eastAsia="宋体" w:cs="Times New Roman"/>
                <w:color w:val="auto"/>
                <w:szCs w:val="21"/>
                <w:u w:val="single" w:color="auto"/>
                <w:lang w:val="en-US" w:eastAsia="zh-CN"/>
              </w:rPr>
            </w:pPr>
            <w:r>
              <w:rPr>
                <w:rFonts w:hint="default" w:ascii="Times New Roman" w:hAnsi="Times New Roman" w:eastAsia="宋体" w:cs="Times New Roman"/>
                <w:color w:val="auto"/>
                <w:szCs w:val="21"/>
                <w:u w:val="single" w:color="auto"/>
                <w:lang w:val="en-US" w:eastAsia="zh-CN"/>
              </w:rPr>
              <w:t>/</w:t>
            </w:r>
          </w:p>
        </w:tc>
      </w:tr>
      <w:tr w14:paraId="014B1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vAlign w:val="center"/>
          </w:tcPr>
          <w:p w14:paraId="031BCE13">
            <w:pPr>
              <w:adjustRightInd w:val="0"/>
              <w:snapToGrid w:val="0"/>
              <w:jc w:val="center"/>
              <w:rPr>
                <w:rFonts w:hint="default" w:ascii="Times New Roman" w:hAnsi="Times New Roman" w:eastAsia="宋体" w:cs="Times New Roman"/>
                <w:color w:val="auto"/>
                <w:u w:val="single" w:color="auto"/>
              </w:rPr>
            </w:pPr>
            <w:r>
              <w:rPr>
                <w:rFonts w:hint="default" w:ascii="Times New Roman" w:hAnsi="Times New Roman" w:eastAsia="宋体" w:cs="Times New Roman"/>
                <w:color w:val="auto"/>
                <w:u w:val="single" w:color="auto"/>
              </w:rPr>
              <w:t>环境风险</w:t>
            </w:r>
          </w:p>
          <w:p w14:paraId="7ABDB337">
            <w:pPr>
              <w:adjustRightInd w:val="0"/>
              <w:snapToGrid w:val="0"/>
              <w:jc w:val="center"/>
              <w:rPr>
                <w:rFonts w:hint="default" w:ascii="Times New Roman" w:hAnsi="Times New Roman" w:eastAsia="宋体" w:cs="Times New Roman"/>
                <w:color w:val="auto"/>
                <w:u w:val="single" w:color="auto"/>
              </w:rPr>
            </w:pPr>
            <w:r>
              <w:rPr>
                <w:rFonts w:hint="default" w:ascii="Times New Roman" w:hAnsi="Times New Roman" w:eastAsia="宋体" w:cs="Times New Roman"/>
                <w:color w:val="auto"/>
                <w:u w:val="single" w:color="auto"/>
              </w:rPr>
              <w:t>防范措施</w:t>
            </w:r>
          </w:p>
        </w:tc>
        <w:tc>
          <w:tcPr>
            <w:tcW w:w="7572" w:type="dxa"/>
            <w:gridSpan w:val="4"/>
            <w:vAlign w:val="center"/>
          </w:tcPr>
          <w:p w14:paraId="6F554CDA">
            <w:pPr>
              <w:keepNext w:val="0"/>
              <w:keepLines w:val="0"/>
              <w:pageBreakBefore w:val="0"/>
              <w:widowControl w:val="0"/>
              <w:kinsoku/>
              <w:wordWrap/>
              <w:overflowPunct/>
              <w:topLinePunct w:val="0"/>
              <w:autoSpaceDE/>
              <w:autoSpaceDN/>
              <w:bidi w:val="0"/>
              <w:adjustRightInd/>
              <w:snapToGrid/>
              <w:spacing w:line="240" w:lineRule="auto"/>
              <w:ind w:firstLine="3780" w:firstLineChars="1800"/>
              <w:jc w:val="left"/>
              <w:textAlignment w:val="auto"/>
              <w:rPr>
                <w:rFonts w:hint="default" w:ascii="Times New Roman" w:hAnsi="Times New Roman" w:eastAsia="宋体" w:cs="Times New Roman"/>
                <w:color w:val="auto"/>
                <w:u w:val="single" w:color="auto"/>
              </w:rPr>
            </w:pPr>
            <w:r>
              <w:rPr>
                <w:rFonts w:hint="eastAsia" w:cs="Times New Roman"/>
                <w:color w:val="auto"/>
                <w:u w:val="single" w:color="auto"/>
                <w:lang w:val="en-US" w:eastAsia="zh-CN"/>
              </w:rPr>
              <w:t>/</w:t>
            </w:r>
          </w:p>
        </w:tc>
      </w:tr>
      <w:tr w14:paraId="43886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Align w:val="center"/>
          </w:tcPr>
          <w:p w14:paraId="59DE7E68">
            <w:pPr>
              <w:adjustRightInd w:val="0"/>
              <w:snapToGrid w:val="0"/>
              <w:jc w:val="center"/>
              <w:rPr>
                <w:rFonts w:hint="default" w:ascii="Times New Roman" w:hAnsi="Times New Roman" w:eastAsia="宋体" w:cs="Times New Roman"/>
                <w:color w:val="auto"/>
                <w:spacing w:val="-8"/>
                <w:szCs w:val="21"/>
                <w:u w:val="single" w:color="auto"/>
              </w:rPr>
            </w:pPr>
            <w:r>
              <w:rPr>
                <w:rFonts w:hint="default" w:ascii="Times New Roman" w:hAnsi="Times New Roman" w:eastAsia="宋体" w:cs="Times New Roman"/>
                <w:color w:val="auto"/>
                <w:spacing w:val="-8"/>
                <w:szCs w:val="21"/>
                <w:u w:val="single" w:color="auto"/>
              </w:rPr>
              <w:t>其他环境</w:t>
            </w:r>
          </w:p>
          <w:p w14:paraId="4230273C">
            <w:pPr>
              <w:adjustRightInd w:val="0"/>
              <w:snapToGrid w:val="0"/>
              <w:jc w:val="center"/>
              <w:rPr>
                <w:rFonts w:hint="default" w:ascii="Times New Roman" w:hAnsi="Times New Roman" w:eastAsia="宋体" w:cs="Times New Roman"/>
                <w:color w:val="auto"/>
                <w:spacing w:val="-8"/>
                <w:szCs w:val="21"/>
                <w:u w:val="single" w:color="auto"/>
              </w:rPr>
            </w:pPr>
            <w:r>
              <w:rPr>
                <w:rFonts w:hint="default" w:ascii="Times New Roman" w:hAnsi="Times New Roman" w:eastAsia="宋体" w:cs="Times New Roman"/>
                <w:color w:val="auto"/>
                <w:spacing w:val="-8"/>
                <w:szCs w:val="21"/>
                <w:u w:val="single" w:color="auto"/>
              </w:rPr>
              <w:t>管理要求</w:t>
            </w:r>
          </w:p>
        </w:tc>
        <w:tc>
          <w:tcPr>
            <w:tcW w:w="7572" w:type="dxa"/>
            <w:gridSpan w:val="4"/>
            <w:vAlign w:val="center"/>
          </w:tcPr>
          <w:p w14:paraId="683B4AA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Cs w:val="21"/>
                <w:u w:val="single" w:color="auto"/>
              </w:rPr>
            </w:pPr>
            <w:r>
              <w:rPr>
                <w:rFonts w:hint="default" w:ascii="Times New Roman" w:hAnsi="Times New Roman" w:eastAsia="宋体" w:cs="Times New Roman"/>
                <w:color w:val="auto"/>
                <w:u w:val="single" w:color="auto"/>
                <w:lang w:val="en-US" w:eastAsia="zh-CN"/>
              </w:rPr>
              <w:t>本项目建成后，应按照《排污许可证管理暂行规定》《固定污染源排污许可分类管理名录》（2019年版）的要求办理排污许可手续。贯彻落实《建设项目环境保护管理条例》及《建设项目竣工环境保护验收暂行办法》（国环规环评[2017]4 号）（以下简称《暂行办法》），项目竣工后建设单位应自主开展竣工环境保护验收。建设单位是建设项目竣工环境保护验收的责任主体，应当按照《暂行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w:t>
            </w:r>
            <w:r>
              <w:rPr>
                <w:rFonts w:hint="default" w:ascii="Times New Roman" w:hAnsi="Times New Roman" w:eastAsia="宋体" w:cs="Times New Roman"/>
                <w:color w:val="auto"/>
                <w:u w:val="single" w:color="auto"/>
              </w:rPr>
              <w:t>整性负责，不得在验收过程中弄虚作假。</w:t>
            </w:r>
          </w:p>
        </w:tc>
      </w:tr>
    </w:tbl>
    <w:p w14:paraId="167D6F2A">
      <w:pPr>
        <w:pStyle w:val="33"/>
        <w:jc w:val="center"/>
        <w:outlineLvl w:val="0"/>
        <w:rPr>
          <w:rFonts w:hint="default" w:ascii="Times New Roman" w:hAnsi="Times New Roman" w:eastAsia="宋体" w:cs="Times New Roman"/>
          <w:snapToGrid w:val="0"/>
          <w:color w:val="auto"/>
          <w:sz w:val="30"/>
          <w:szCs w:val="30"/>
          <w:u w:val="none" w:color="auto"/>
        </w:rPr>
      </w:pPr>
      <w:r>
        <w:rPr>
          <w:rFonts w:hint="default" w:ascii="Times New Roman" w:hAnsi="Times New Roman" w:eastAsia="宋体" w:cs="Times New Roman"/>
          <w:snapToGrid w:val="0"/>
          <w:color w:val="auto"/>
          <w:u w:val="none" w:color="auto"/>
        </w:rPr>
        <w:br w:type="page"/>
      </w:r>
      <w:bookmarkStart w:id="14" w:name="_Toc16363"/>
      <w:bookmarkStart w:id="15" w:name="_Toc11615"/>
      <w:r>
        <w:rPr>
          <w:rFonts w:hint="default" w:ascii="Times New Roman" w:hAnsi="Times New Roman" w:eastAsia="宋体" w:cs="Times New Roman"/>
          <w:b/>
          <w:bCs/>
          <w:snapToGrid w:val="0"/>
          <w:color w:val="auto"/>
          <w:sz w:val="30"/>
          <w:szCs w:val="30"/>
          <w:u w:val="none" w:color="auto"/>
        </w:rPr>
        <w:t>六、结论</w:t>
      </w:r>
      <w:bookmarkEnd w:id="14"/>
      <w:bookmarkEnd w:id="15"/>
    </w:p>
    <w:tbl>
      <w:tblPr>
        <w:tblStyle w:val="3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4A04C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1A5E9714">
            <w:pPr>
              <w:spacing w:line="360" w:lineRule="auto"/>
              <w:ind w:firstLine="480" w:firstLineChars="200"/>
              <w:rPr>
                <w:rFonts w:hint="default" w:ascii="Times New Roman" w:hAnsi="Times New Roman" w:cs="Times New Roman"/>
                <w:color w:val="auto"/>
                <w:lang w:val="en-US" w:eastAsia="zh-CN"/>
              </w:rPr>
            </w:pPr>
            <w:r>
              <w:rPr>
                <w:rFonts w:hint="default" w:ascii="Times New Roman" w:hAnsi="Times New Roman" w:eastAsia="宋体" w:cs="Times New Roman"/>
                <w:color w:val="auto"/>
                <w:sz w:val="24"/>
                <w:szCs w:val="24"/>
                <w:u w:val="none" w:color="auto"/>
              </w:rPr>
              <w:t>项目的建设符合当前国</w:t>
            </w:r>
            <w:r>
              <w:rPr>
                <w:rFonts w:hint="default" w:ascii="Times New Roman" w:hAnsi="Times New Roman" w:cs="Times New Roman"/>
                <w:color w:val="auto"/>
                <w:sz w:val="24"/>
                <w:szCs w:val="24"/>
                <w:lang w:val="en-US" w:eastAsia="zh-CN"/>
              </w:rPr>
              <w:t>家产业政策，符合土地利用规划，选址可行；在充分落实评价推荐的各项治理措施后，废水废气及噪声可达标排放，固废得到妥善处置，环境风险可控，对周围环境产生的不利影响较小。评价认为，从环保角度来讲，该项目的建设运营是可行的</w:t>
            </w:r>
            <w:r>
              <w:rPr>
                <w:rFonts w:hint="default" w:ascii="Times New Roman" w:hAnsi="Times New Roman" w:cs="Times New Roman"/>
                <w:color w:val="auto"/>
                <w:lang w:val="en-US" w:eastAsia="zh-CN"/>
              </w:rPr>
              <w:t>。</w:t>
            </w:r>
          </w:p>
          <w:p w14:paraId="1E197F2F">
            <w:pPr>
              <w:spacing w:line="360" w:lineRule="auto"/>
              <w:rPr>
                <w:rFonts w:hint="default" w:ascii="Times New Roman" w:hAnsi="Times New Roman" w:eastAsia="宋体" w:cs="Times New Roman"/>
                <w:color w:val="auto"/>
                <w:sz w:val="24"/>
                <w:u w:val="none" w:color="auto"/>
              </w:rPr>
            </w:pPr>
          </w:p>
        </w:tc>
      </w:tr>
    </w:tbl>
    <w:p w14:paraId="2D4C8A36">
      <w:pPr>
        <w:rPr>
          <w:rFonts w:hint="default" w:ascii="Times New Roman" w:hAnsi="Times New Roman" w:eastAsia="宋体" w:cs="Times New Roman"/>
          <w:color w:val="auto"/>
          <w:u w:val="none" w:color="auto"/>
        </w:rPr>
        <w:sectPr>
          <w:footerReference r:id="rId6" w:type="default"/>
          <w:pgSz w:w="11906" w:h="16838"/>
          <w:pgMar w:top="1701" w:right="1531" w:bottom="1701" w:left="1531" w:header="851" w:footer="850" w:gutter="0"/>
          <w:pgBorders>
            <w:top w:val="none" w:sz="0" w:space="0"/>
            <w:left w:val="none" w:sz="0" w:space="0"/>
            <w:bottom w:val="none" w:sz="0" w:space="0"/>
            <w:right w:val="none" w:sz="0" w:space="0"/>
          </w:pgBorders>
          <w:pgNumType w:fmt="decimal"/>
          <w:cols w:space="720" w:num="1"/>
          <w:docGrid w:linePitch="312" w:charSpace="0"/>
        </w:sectPr>
      </w:pPr>
    </w:p>
    <w:p w14:paraId="3AF398F7">
      <w:pPr>
        <w:pStyle w:val="33"/>
        <w:adjustRightInd w:val="0"/>
        <w:snapToGrid w:val="0"/>
        <w:spacing w:before="0" w:beforeAutospacing="0" w:after="0" w:afterAutospacing="0"/>
        <w:outlineLvl w:val="0"/>
        <w:rPr>
          <w:rFonts w:hint="default" w:ascii="Times New Roman" w:hAnsi="Times New Roman" w:eastAsia="宋体" w:cs="Times New Roman"/>
          <w:snapToGrid w:val="0"/>
          <w:color w:val="auto"/>
          <w:sz w:val="32"/>
          <w:szCs w:val="32"/>
          <w:u w:val="none" w:color="auto"/>
        </w:rPr>
      </w:pPr>
      <w:bookmarkStart w:id="16" w:name="_Toc7710"/>
      <w:bookmarkStart w:id="17" w:name="_Toc7226"/>
      <w:r>
        <w:rPr>
          <w:rFonts w:hint="default" w:ascii="Times New Roman" w:hAnsi="Times New Roman" w:eastAsia="宋体" w:cs="Times New Roman"/>
          <w:snapToGrid w:val="0"/>
          <w:color w:val="auto"/>
          <w:sz w:val="32"/>
          <w:szCs w:val="32"/>
          <w:u w:val="none" w:color="auto"/>
        </w:rPr>
        <w:t>附表</w:t>
      </w:r>
      <w:bookmarkEnd w:id="16"/>
      <w:bookmarkEnd w:id="17"/>
    </w:p>
    <w:p w14:paraId="341552F8">
      <w:pPr>
        <w:pStyle w:val="33"/>
        <w:adjustRightInd w:val="0"/>
        <w:snapToGrid w:val="0"/>
        <w:spacing w:before="0" w:beforeAutospacing="0" w:after="0" w:afterAutospacing="0"/>
        <w:jc w:val="center"/>
        <w:outlineLvl w:val="0"/>
        <w:rPr>
          <w:rFonts w:hint="default" w:ascii="Times New Roman" w:hAnsi="Times New Roman" w:eastAsia="宋体" w:cs="Times New Roman"/>
          <w:b/>
          <w:bCs/>
          <w:snapToGrid w:val="0"/>
          <w:color w:val="auto"/>
          <w:sz w:val="38"/>
          <w:szCs w:val="38"/>
          <w:u w:val="none" w:color="auto"/>
        </w:rPr>
      </w:pPr>
      <w:r>
        <w:rPr>
          <w:rFonts w:hint="default" w:ascii="Times New Roman" w:hAnsi="Times New Roman" w:eastAsia="宋体" w:cs="Times New Roman"/>
          <w:b/>
          <w:bCs/>
          <w:snapToGrid w:val="0"/>
          <w:color w:val="auto"/>
          <w:sz w:val="38"/>
          <w:szCs w:val="38"/>
          <w:u w:val="none" w:color="auto"/>
        </w:rPr>
        <w:t>建设项目污染物排放量汇总表</w:t>
      </w:r>
    </w:p>
    <w:tbl>
      <w:tblPr>
        <w:tblStyle w:val="38"/>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671"/>
        <w:gridCol w:w="1701"/>
        <w:gridCol w:w="1276"/>
        <w:gridCol w:w="1701"/>
        <w:gridCol w:w="1559"/>
        <w:gridCol w:w="1338"/>
        <w:gridCol w:w="1696"/>
        <w:gridCol w:w="1512"/>
      </w:tblGrid>
      <w:tr w14:paraId="0978AE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4" w:type="dxa"/>
            <w:tcBorders>
              <w:tl2br w:val="single" w:color="auto" w:sz="4" w:space="0"/>
            </w:tcBorders>
            <w:tcMar>
              <w:left w:w="28" w:type="dxa"/>
              <w:right w:w="28" w:type="dxa"/>
            </w:tcMar>
            <w:vAlign w:val="center"/>
          </w:tcPr>
          <w:p w14:paraId="46732E3B">
            <w:pPr>
              <w:pStyle w:val="20"/>
              <w:spacing w:beforeLines="0" w:afterLines="0" w:line="240" w:lineRule="auto"/>
              <w:rPr>
                <w:rFonts w:hint="default" w:ascii="Times New Roman" w:hAnsi="Times New Roman" w:eastAsia="宋体" w:cs="Times New Roman"/>
                <w:snapToGrid w:val="0"/>
                <w:color w:val="auto"/>
                <w:spacing w:val="-6"/>
                <w:kern w:val="21"/>
                <w:sz w:val="21"/>
                <w:szCs w:val="21"/>
                <w:u w:val="none" w:color="auto"/>
              </w:rPr>
            </w:pPr>
            <w:r>
              <w:rPr>
                <w:rFonts w:hint="default" w:ascii="Times New Roman" w:hAnsi="Times New Roman" w:eastAsia="宋体" w:cs="Times New Roman"/>
                <w:snapToGrid w:val="0"/>
                <w:color w:val="auto"/>
                <w:spacing w:val="-6"/>
                <w:kern w:val="21"/>
                <w:sz w:val="21"/>
                <w:szCs w:val="21"/>
                <w:u w:val="none" w:color="auto"/>
              </w:rPr>
              <w:t>项目</w:t>
            </w:r>
          </w:p>
          <w:p w14:paraId="148CA133">
            <w:pPr>
              <w:pStyle w:val="20"/>
              <w:spacing w:beforeLines="0" w:afterLines="0" w:line="240" w:lineRule="auto"/>
              <w:rPr>
                <w:rFonts w:hint="default" w:ascii="Times New Roman" w:hAnsi="Times New Roman" w:eastAsia="宋体" w:cs="Times New Roman"/>
                <w:snapToGrid w:val="0"/>
                <w:color w:val="auto"/>
                <w:spacing w:val="-6"/>
                <w:kern w:val="21"/>
                <w:sz w:val="21"/>
                <w:szCs w:val="21"/>
                <w:u w:val="none" w:color="auto"/>
              </w:rPr>
            </w:pPr>
            <w:r>
              <w:rPr>
                <w:rFonts w:hint="default" w:ascii="Times New Roman" w:hAnsi="Times New Roman" w:eastAsia="宋体" w:cs="Times New Roman"/>
                <w:snapToGrid w:val="0"/>
                <w:color w:val="auto"/>
                <w:spacing w:val="-6"/>
                <w:kern w:val="21"/>
                <w:sz w:val="21"/>
                <w:szCs w:val="21"/>
                <w:u w:val="none" w:color="auto"/>
              </w:rPr>
              <w:t>分类</w:t>
            </w:r>
          </w:p>
        </w:tc>
        <w:tc>
          <w:tcPr>
            <w:tcW w:w="1671" w:type="dxa"/>
            <w:tcMar>
              <w:left w:w="28" w:type="dxa"/>
              <w:right w:w="28" w:type="dxa"/>
            </w:tcMar>
            <w:vAlign w:val="center"/>
          </w:tcPr>
          <w:p w14:paraId="4842B0B7">
            <w:pPr>
              <w:pStyle w:val="20"/>
              <w:spacing w:beforeLines="0" w:afterLines="0" w:line="240" w:lineRule="auto"/>
              <w:rPr>
                <w:rFonts w:hint="default" w:ascii="Times New Roman" w:hAnsi="Times New Roman" w:eastAsia="宋体" w:cs="Times New Roman"/>
                <w:snapToGrid w:val="0"/>
                <w:color w:val="auto"/>
                <w:spacing w:val="-6"/>
                <w:kern w:val="21"/>
                <w:sz w:val="21"/>
                <w:szCs w:val="21"/>
                <w:u w:val="none" w:color="auto"/>
              </w:rPr>
            </w:pPr>
            <w:r>
              <w:rPr>
                <w:rFonts w:hint="default" w:ascii="Times New Roman" w:hAnsi="Times New Roman" w:eastAsia="宋体" w:cs="Times New Roman"/>
                <w:snapToGrid w:val="0"/>
                <w:color w:val="auto"/>
                <w:spacing w:val="-6"/>
                <w:kern w:val="21"/>
                <w:sz w:val="21"/>
                <w:szCs w:val="21"/>
                <w:u w:val="none" w:color="auto"/>
              </w:rPr>
              <w:t>污染物名称</w:t>
            </w:r>
          </w:p>
        </w:tc>
        <w:tc>
          <w:tcPr>
            <w:tcW w:w="1701" w:type="dxa"/>
            <w:tcMar>
              <w:left w:w="28" w:type="dxa"/>
              <w:right w:w="28" w:type="dxa"/>
            </w:tcMar>
            <w:vAlign w:val="center"/>
          </w:tcPr>
          <w:p w14:paraId="3EB7ABAD">
            <w:pPr>
              <w:pStyle w:val="20"/>
              <w:spacing w:beforeLines="0" w:afterLines="0" w:line="240" w:lineRule="auto"/>
              <w:rPr>
                <w:rFonts w:hint="default" w:ascii="Times New Roman" w:hAnsi="Times New Roman" w:eastAsia="宋体" w:cs="Times New Roman"/>
                <w:snapToGrid w:val="0"/>
                <w:color w:val="auto"/>
                <w:spacing w:val="-6"/>
                <w:kern w:val="21"/>
                <w:sz w:val="21"/>
                <w:szCs w:val="21"/>
                <w:u w:val="none" w:color="auto"/>
              </w:rPr>
            </w:pPr>
            <w:r>
              <w:rPr>
                <w:rFonts w:hint="default" w:ascii="Times New Roman" w:hAnsi="Times New Roman" w:eastAsia="宋体" w:cs="Times New Roman"/>
                <w:snapToGrid w:val="0"/>
                <w:color w:val="auto"/>
                <w:spacing w:val="-6"/>
                <w:kern w:val="21"/>
                <w:sz w:val="21"/>
                <w:szCs w:val="21"/>
                <w:u w:val="none" w:color="auto"/>
              </w:rPr>
              <w:t>现有工程</w:t>
            </w:r>
          </w:p>
          <w:p w14:paraId="425C91AA">
            <w:pPr>
              <w:pStyle w:val="20"/>
              <w:spacing w:beforeLines="0" w:afterLines="0" w:line="240" w:lineRule="auto"/>
              <w:rPr>
                <w:rFonts w:hint="default" w:ascii="Times New Roman" w:hAnsi="Times New Roman" w:eastAsia="宋体" w:cs="Times New Roman"/>
                <w:snapToGrid w:val="0"/>
                <w:color w:val="auto"/>
                <w:spacing w:val="-6"/>
                <w:kern w:val="21"/>
                <w:sz w:val="21"/>
                <w:szCs w:val="21"/>
                <w:u w:val="none" w:color="auto"/>
              </w:rPr>
            </w:pPr>
            <w:r>
              <w:rPr>
                <w:rFonts w:hint="default" w:ascii="Times New Roman" w:hAnsi="Times New Roman" w:eastAsia="宋体" w:cs="Times New Roman"/>
                <w:snapToGrid w:val="0"/>
                <w:color w:val="auto"/>
                <w:spacing w:val="-6"/>
                <w:kern w:val="21"/>
                <w:sz w:val="21"/>
                <w:szCs w:val="21"/>
                <w:u w:val="none" w:color="auto"/>
              </w:rPr>
              <w:t>排放量（固体废物产生量）</w:t>
            </w:r>
            <w:r>
              <w:rPr>
                <w:rFonts w:hint="default" w:ascii="Times New Roman" w:hAnsi="Times New Roman" w:eastAsia="宋体" w:cs="Times New Roman"/>
                <w:snapToGrid w:val="0"/>
                <w:color w:val="auto"/>
                <w:spacing w:val="-6"/>
                <w:kern w:val="21"/>
                <w:sz w:val="21"/>
                <w:szCs w:val="21"/>
                <w:u w:val="none" w:color="auto"/>
              </w:rPr>
              <w:fldChar w:fldCharType="begin"/>
            </w:r>
            <w:r>
              <w:rPr>
                <w:rFonts w:hint="default" w:ascii="Times New Roman" w:hAnsi="Times New Roman" w:eastAsia="宋体" w:cs="Times New Roman"/>
                <w:snapToGrid w:val="0"/>
                <w:color w:val="auto"/>
                <w:spacing w:val="-6"/>
                <w:kern w:val="21"/>
                <w:sz w:val="21"/>
                <w:szCs w:val="21"/>
                <w:u w:val="none" w:color="auto"/>
              </w:rPr>
              <w:instrText xml:space="preserve"> = 1 \* GB3 \* MERGEFORMAT </w:instrText>
            </w:r>
            <w:r>
              <w:rPr>
                <w:rFonts w:hint="default" w:ascii="Times New Roman" w:hAnsi="Times New Roman" w:eastAsia="宋体" w:cs="Times New Roman"/>
                <w:snapToGrid w:val="0"/>
                <w:color w:val="auto"/>
                <w:spacing w:val="-6"/>
                <w:kern w:val="21"/>
                <w:sz w:val="21"/>
                <w:szCs w:val="21"/>
                <w:u w:val="none" w:color="auto"/>
              </w:rPr>
              <w:fldChar w:fldCharType="separate"/>
            </w:r>
            <w:r>
              <w:rPr>
                <w:rFonts w:hint="default" w:ascii="Times New Roman" w:hAnsi="Times New Roman" w:eastAsia="宋体" w:cs="Times New Roman"/>
                <w:color w:val="auto"/>
                <w:kern w:val="2"/>
                <w:sz w:val="21"/>
                <w:szCs w:val="21"/>
                <w:u w:val="none" w:color="auto"/>
              </w:rPr>
              <w:t>①</w:t>
            </w:r>
            <w:r>
              <w:rPr>
                <w:rFonts w:hint="default" w:ascii="Times New Roman" w:hAnsi="Times New Roman" w:eastAsia="宋体" w:cs="Times New Roman"/>
                <w:snapToGrid w:val="0"/>
                <w:color w:val="auto"/>
                <w:spacing w:val="-6"/>
                <w:kern w:val="21"/>
                <w:sz w:val="21"/>
                <w:szCs w:val="21"/>
                <w:u w:val="none" w:color="auto"/>
              </w:rPr>
              <w:fldChar w:fldCharType="end"/>
            </w:r>
          </w:p>
        </w:tc>
        <w:tc>
          <w:tcPr>
            <w:tcW w:w="1276" w:type="dxa"/>
            <w:tcMar>
              <w:left w:w="28" w:type="dxa"/>
              <w:right w:w="28" w:type="dxa"/>
            </w:tcMar>
            <w:vAlign w:val="center"/>
          </w:tcPr>
          <w:p w14:paraId="5D0A2F85">
            <w:pPr>
              <w:pStyle w:val="20"/>
              <w:spacing w:beforeLines="0" w:afterLines="0" w:line="240" w:lineRule="auto"/>
              <w:rPr>
                <w:rFonts w:hint="default" w:ascii="Times New Roman" w:hAnsi="Times New Roman" w:eastAsia="宋体" w:cs="Times New Roman"/>
                <w:snapToGrid w:val="0"/>
                <w:color w:val="auto"/>
                <w:spacing w:val="-6"/>
                <w:kern w:val="21"/>
                <w:sz w:val="21"/>
                <w:szCs w:val="21"/>
                <w:u w:val="none" w:color="auto"/>
              </w:rPr>
            </w:pPr>
            <w:r>
              <w:rPr>
                <w:rFonts w:hint="default" w:ascii="Times New Roman" w:hAnsi="Times New Roman" w:eastAsia="宋体" w:cs="Times New Roman"/>
                <w:snapToGrid w:val="0"/>
                <w:color w:val="auto"/>
                <w:spacing w:val="-6"/>
                <w:kern w:val="21"/>
                <w:sz w:val="21"/>
                <w:szCs w:val="21"/>
                <w:u w:val="none" w:color="auto"/>
              </w:rPr>
              <w:t>现有工程</w:t>
            </w:r>
          </w:p>
          <w:p w14:paraId="4BA90DD5">
            <w:pPr>
              <w:pStyle w:val="20"/>
              <w:spacing w:beforeLines="0" w:afterLines="0" w:line="240" w:lineRule="auto"/>
              <w:rPr>
                <w:rFonts w:hint="default" w:ascii="Times New Roman" w:hAnsi="Times New Roman" w:eastAsia="宋体" w:cs="Times New Roman"/>
                <w:snapToGrid w:val="0"/>
                <w:color w:val="auto"/>
                <w:spacing w:val="-6"/>
                <w:kern w:val="21"/>
                <w:sz w:val="21"/>
                <w:szCs w:val="21"/>
                <w:u w:val="none" w:color="auto"/>
              </w:rPr>
            </w:pPr>
            <w:r>
              <w:rPr>
                <w:rFonts w:hint="default" w:ascii="Times New Roman" w:hAnsi="Times New Roman" w:eastAsia="宋体" w:cs="Times New Roman"/>
                <w:snapToGrid w:val="0"/>
                <w:color w:val="auto"/>
                <w:spacing w:val="-6"/>
                <w:kern w:val="21"/>
                <w:sz w:val="21"/>
                <w:szCs w:val="21"/>
                <w:u w:val="none" w:color="auto"/>
              </w:rPr>
              <w:t>许可排放量</w:t>
            </w:r>
          </w:p>
          <w:p w14:paraId="067D5B42">
            <w:pPr>
              <w:pStyle w:val="20"/>
              <w:spacing w:beforeLines="0" w:afterLines="0" w:line="240" w:lineRule="auto"/>
              <w:rPr>
                <w:rFonts w:hint="default" w:ascii="Times New Roman" w:hAnsi="Times New Roman" w:eastAsia="宋体" w:cs="Times New Roman"/>
                <w:snapToGrid w:val="0"/>
                <w:color w:val="auto"/>
                <w:spacing w:val="-6"/>
                <w:kern w:val="21"/>
                <w:sz w:val="21"/>
                <w:szCs w:val="21"/>
                <w:u w:val="none" w:color="auto"/>
              </w:rPr>
            </w:pPr>
            <w:r>
              <w:rPr>
                <w:rFonts w:hint="default" w:ascii="Times New Roman" w:hAnsi="Times New Roman" w:eastAsia="宋体" w:cs="Times New Roman"/>
                <w:snapToGrid w:val="0"/>
                <w:color w:val="auto"/>
                <w:spacing w:val="-6"/>
                <w:kern w:val="21"/>
                <w:sz w:val="21"/>
                <w:szCs w:val="21"/>
                <w:u w:val="none" w:color="auto"/>
              </w:rPr>
              <w:fldChar w:fldCharType="begin"/>
            </w:r>
            <w:r>
              <w:rPr>
                <w:rFonts w:hint="default" w:ascii="Times New Roman" w:hAnsi="Times New Roman" w:eastAsia="宋体" w:cs="Times New Roman"/>
                <w:snapToGrid w:val="0"/>
                <w:color w:val="auto"/>
                <w:spacing w:val="-6"/>
                <w:kern w:val="21"/>
                <w:sz w:val="21"/>
                <w:szCs w:val="21"/>
                <w:u w:val="none" w:color="auto"/>
              </w:rPr>
              <w:instrText xml:space="preserve"> = 2 \* GB3 \* MERGEFORMAT </w:instrText>
            </w:r>
            <w:r>
              <w:rPr>
                <w:rFonts w:hint="default" w:ascii="Times New Roman" w:hAnsi="Times New Roman" w:eastAsia="宋体" w:cs="Times New Roman"/>
                <w:snapToGrid w:val="0"/>
                <w:color w:val="auto"/>
                <w:spacing w:val="-6"/>
                <w:kern w:val="21"/>
                <w:sz w:val="21"/>
                <w:szCs w:val="21"/>
                <w:u w:val="none" w:color="auto"/>
              </w:rPr>
              <w:fldChar w:fldCharType="separate"/>
            </w:r>
            <w:r>
              <w:rPr>
                <w:rFonts w:hint="default" w:ascii="Times New Roman" w:hAnsi="Times New Roman" w:eastAsia="宋体" w:cs="Times New Roman"/>
                <w:snapToGrid w:val="0"/>
                <w:color w:val="auto"/>
                <w:spacing w:val="-6"/>
                <w:kern w:val="21"/>
                <w:sz w:val="21"/>
                <w:szCs w:val="21"/>
                <w:u w:val="none" w:color="auto"/>
              </w:rPr>
              <w:t>②</w:t>
            </w:r>
            <w:r>
              <w:rPr>
                <w:rFonts w:hint="default" w:ascii="Times New Roman" w:hAnsi="Times New Roman" w:eastAsia="宋体" w:cs="Times New Roman"/>
                <w:snapToGrid w:val="0"/>
                <w:color w:val="auto"/>
                <w:spacing w:val="-6"/>
                <w:kern w:val="21"/>
                <w:sz w:val="21"/>
                <w:szCs w:val="21"/>
                <w:u w:val="none" w:color="auto"/>
              </w:rPr>
              <w:fldChar w:fldCharType="end"/>
            </w:r>
          </w:p>
        </w:tc>
        <w:tc>
          <w:tcPr>
            <w:tcW w:w="1701" w:type="dxa"/>
            <w:tcMar>
              <w:left w:w="28" w:type="dxa"/>
              <w:right w:w="28" w:type="dxa"/>
            </w:tcMar>
            <w:vAlign w:val="center"/>
          </w:tcPr>
          <w:p w14:paraId="3CB11B2C">
            <w:pPr>
              <w:pStyle w:val="20"/>
              <w:spacing w:beforeLines="0" w:afterLines="0" w:line="240" w:lineRule="auto"/>
              <w:rPr>
                <w:rFonts w:hint="default" w:ascii="Times New Roman" w:hAnsi="Times New Roman" w:eastAsia="宋体" w:cs="Times New Roman"/>
                <w:snapToGrid w:val="0"/>
                <w:color w:val="auto"/>
                <w:spacing w:val="-6"/>
                <w:kern w:val="21"/>
                <w:sz w:val="21"/>
                <w:szCs w:val="21"/>
                <w:u w:val="none" w:color="auto"/>
              </w:rPr>
            </w:pPr>
            <w:r>
              <w:rPr>
                <w:rFonts w:hint="default" w:ascii="Times New Roman" w:hAnsi="Times New Roman" w:eastAsia="宋体" w:cs="Times New Roman"/>
                <w:snapToGrid w:val="0"/>
                <w:color w:val="auto"/>
                <w:spacing w:val="-6"/>
                <w:kern w:val="21"/>
                <w:sz w:val="21"/>
                <w:szCs w:val="21"/>
                <w:u w:val="none" w:color="auto"/>
              </w:rPr>
              <w:t>在建工程</w:t>
            </w:r>
          </w:p>
          <w:p w14:paraId="56045F92">
            <w:pPr>
              <w:pStyle w:val="20"/>
              <w:spacing w:beforeLines="0" w:afterLines="0" w:line="240" w:lineRule="auto"/>
              <w:rPr>
                <w:rFonts w:hint="default" w:ascii="Times New Roman" w:hAnsi="Times New Roman" w:eastAsia="宋体" w:cs="Times New Roman"/>
                <w:snapToGrid w:val="0"/>
                <w:color w:val="auto"/>
                <w:spacing w:val="-6"/>
                <w:kern w:val="21"/>
                <w:sz w:val="21"/>
                <w:szCs w:val="21"/>
                <w:u w:val="none" w:color="auto"/>
              </w:rPr>
            </w:pPr>
            <w:r>
              <w:rPr>
                <w:rFonts w:hint="default" w:ascii="Times New Roman" w:hAnsi="Times New Roman" w:eastAsia="宋体" w:cs="Times New Roman"/>
                <w:snapToGrid w:val="0"/>
                <w:color w:val="auto"/>
                <w:spacing w:val="-6"/>
                <w:kern w:val="21"/>
                <w:sz w:val="21"/>
                <w:szCs w:val="21"/>
                <w:u w:val="none" w:color="auto"/>
              </w:rPr>
              <w:t>排放量（固体废物产生量）</w:t>
            </w:r>
            <w:r>
              <w:rPr>
                <w:rFonts w:hint="default" w:ascii="Times New Roman" w:hAnsi="Times New Roman" w:eastAsia="宋体" w:cs="Times New Roman"/>
                <w:snapToGrid w:val="0"/>
                <w:color w:val="auto"/>
                <w:spacing w:val="-6"/>
                <w:kern w:val="21"/>
                <w:sz w:val="21"/>
                <w:szCs w:val="21"/>
                <w:u w:val="none" w:color="auto"/>
              </w:rPr>
              <w:fldChar w:fldCharType="begin"/>
            </w:r>
            <w:r>
              <w:rPr>
                <w:rFonts w:hint="default" w:ascii="Times New Roman" w:hAnsi="Times New Roman" w:eastAsia="宋体" w:cs="Times New Roman"/>
                <w:snapToGrid w:val="0"/>
                <w:color w:val="auto"/>
                <w:spacing w:val="-6"/>
                <w:kern w:val="21"/>
                <w:sz w:val="21"/>
                <w:szCs w:val="21"/>
                <w:u w:val="none" w:color="auto"/>
              </w:rPr>
              <w:instrText xml:space="preserve"> = 3 \* GB3 \* MERGEFORMAT </w:instrText>
            </w:r>
            <w:r>
              <w:rPr>
                <w:rFonts w:hint="default" w:ascii="Times New Roman" w:hAnsi="Times New Roman" w:eastAsia="宋体" w:cs="Times New Roman"/>
                <w:snapToGrid w:val="0"/>
                <w:color w:val="auto"/>
                <w:spacing w:val="-6"/>
                <w:kern w:val="21"/>
                <w:sz w:val="21"/>
                <w:szCs w:val="21"/>
                <w:u w:val="none" w:color="auto"/>
              </w:rPr>
              <w:fldChar w:fldCharType="separate"/>
            </w:r>
            <w:r>
              <w:rPr>
                <w:rFonts w:hint="default" w:ascii="Times New Roman" w:hAnsi="Times New Roman" w:eastAsia="宋体" w:cs="Times New Roman"/>
                <w:color w:val="auto"/>
                <w:kern w:val="2"/>
                <w:sz w:val="21"/>
                <w:szCs w:val="21"/>
                <w:u w:val="none" w:color="auto"/>
              </w:rPr>
              <w:t>③</w:t>
            </w:r>
            <w:r>
              <w:rPr>
                <w:rFonts w:hint="default" w:ascii="Times New Roman" w:hAnsi="Times New Roman" w:eastAsia="宋体" w:cs="Times New Roman"/>
                <w:snapToGrid w:val="0"/>
                <w:color w:val="auto"/>
                <w:spacing w:val="-6"/>
                <w:kern w:val="21"/>
                <w:sz w:val="21"/>
                <w:szCs w:val="21"/>
                <w:u w:val="none" w:color="auto"/>
              </w:rPr>
              <w:fldChar w:fldCharType="end"/>
            </w:r>
          </w:p>
        </w:tc>
        <w:tc>
          <w:tcPr>
            <w:tcW w:w="1559" w:type="dxa"/>
            <w:tcMar>
              <w:left w:w="28" w:type="dxa"/>
              <w:right w:w="28" w:type="dxa"/>
            </w:tcMar>
            <w:vAlign w:val="center"/>
          </w:tcPr>
          <w:p w14:paraId="6F9D2AEE">
            <w:pPr>
              <w:pStyle w:val="20"/>
              <w:spacing w:beforeLines="0" w:afterLines="0" w:line="240" w:lineRule="auto"/>
              <w:rPr>
                <w:rFonts w:hint="default" w:ascii="Times New Roman" w:hAnsi="Times New Roman" w:eastAsia="宋体" w:cs="Times New Roman"/>
                <w:snapToGrid w:val="0"/>
                <w:color w:val="auto"/>
                <w:spacing w:val="-6"/>
                <w:kern w:val="21"/>
                <w:sz w:val="21"/>
                <w:szCs w:val="21"/>
                <w:u w:val="none" w:color="auto"/>
              </w:rPr>
            </w:pPr>
            <w:r>
              <w:rPr>
                <w:rFonts w:hint="default" w:ascii="Times New Roman" w:hAnsi="Times New Roman" w:eastAsia="宋体" w:cs="Times New Roman"/>
                <w:snapToGrid w:val="0"/>
                <w:color w:val="auto"/>
                <w:spacing w:val="-6"/>
                <w:kern w:val="21"/>
                <w:sz w:val="21"/>
                <w:szCs w:val="21"/>
                <w:u w:val="none" w:color="auto"/>
              </w:rPr>
              <w:t>本项目</w:t>
            </w:r>
          </w:p>
          <w:p w14:paraId="07A29427">
            <w:pPr>
              <w:pStyle w:val="20"/>
              <w:spacing w:beforeLines="0" w:afterLines="0" w:line="240" w:lineRule="auto"/>
              <w:rPr>
                <w:rFonts w:hint="default" w:ascii="Times New Roman" w:hAnsi="Times New Roman" w:eastAsia="宋体" w:cs="Times New Roman"/>
                <w:snapToGrid w:val="0"/>
                <w:color w:val="auto"/>
                <w:spacing w:val="-6"/>
                <w:kern w:val="21"/>
                <w:sz w:val="21"/>
                <w:szCs w:val="21"/>
                <w:u w:val="none" w:color="auto"/>
              </w:rPr>
            </w:pPr>
            <w:r>
              <w:rPr>
                <w:rFonts w:hint="default" w:ascii="Times New Roman" w:hAnsi="Times New Roman" w:eastAsia="宋体" w:cs="Times New Roman"/>
                <w:snapToGrid w:val="0"/>
                <w:color w:val="auto"/>
                <w:spacing w:val="-6"/>
                <w:kern w:val="21"/>
                <w:sz w:val="21"/>
                <w:szCs w:val="21"/>
                <w:u w:val="none" w:color="auto"/>
              </w:rPr>
              <w:t>排放量（固体废物产生量）</w:t>
            </w:r>
            <w:r>
              <w:rPr>
                <w:rFonts w:hint="default" w:ascii="Times New Roman" w:hAnsi="Times New Roman" w:eastAsia="宋体" w:cs="Times New Roman"/>
                <w:snapToGrid w:val="0"/>
                <w:color w:val="auto"/>
                <w:spacing w:val="-6"/>
                <w:kern w:val="21"/>
                <w:sz w:val="21"/>
                <w:szCs w:val="21"/>
                <w:u w:val="none" w:color="auto"/>
              </w:rPr>
              <w:fldChar w:fldCharType="begin"/>
            </w:r>
            <w:r>
              <w:rPr>
                <w:rFonts w:hint="default" w:ascii="Times New Roman" w:hAnsi="Times New Roman" w:eastAsia="宋体" w:cs="Times New Roman"/>
                <w:snapToGrid w:val="0"/>
                <w:color w:val="auto"/>
                <w:spacing w:val="-6"/>
                <w:kern w:val="21"/>
                <w:sz w:val="21"/>
                <w:szCs w:val="21"/>
                <w:u w:val="none" w:color="auto"/>
              </w:rPr>
              <w:instrText xml:space="preserve"> = 4 \* GB3 \* MERGEFORMAT </w:instrText>
            </w:r>
            <w:r>
              <w:rPr>
                <w:rFonts w:hint="default" w:ascii="Times New Roman" w:hAnsi="Times New Roman" w:eastAsia="宋体" w:cs="Times New Roman"/>
                <w:snapToGrid w:val="0"/>
                <w:color w:val="auto"/>
                <w:spacing w:val="-6"/>
                <w:kern w:val="21"/>
                <w:sz w:val="21"/>
                <w:szCs w:val="21"/>
                <w:u w:val="none" w:color="auto"/>
              </w:rPr>
              <w:fldChar w:fldCharType="separate"/>
            </w:r>
            <w:r>
              <w:rPr>
                <w:rFonts w:hint="default" w:ascii="Times New Roman" w:hAnsi="Times New Roman" w:eastAsia="宋体" w:cs="Times New Roman"/>
                <w:color w:val="auto"/>
                <w:kern w:val="2"/>
                <w:sz w:val="21"/>
                <w:szCs w:val="21"/>
                <w:u w:val="none" w:color="auto"/>
              </w:rPr>
              <w:t>④</w:t>
            </w:r>
            <w:r>
              <w:rPr>
                <w:rFonts w:hint="default" w:ascii="Times New Roman" w:hAnsi="Times New Roman" w:eastAsia="宋体" w:cs="Times New Roman"/>
                <w:snapToGrid w:val="0"/>
                <w:color w:val="auto"/>
                <w:spacing w:val="-6"/>
                <w:kern w:val="21"/>
                <w:sz w:val="21"/>
                <w:szCs w:val="21"/>
                <w:u w:val="none" w:color="auto"/>
              </w:rPr>
              <w:fldChar w:fldCharType="end"/>
            </w:r>
          </w:p>
        </w:tc>
        <w:tc>
          <w:tcPr>
            <w:tcW w:w="1338" w:type="dxa"/>
            <w:tcMar>
              <w:left w:w="28" w:type="dxa"/>
              <w:right w:w="28" w:type="dxa"/>
            </w:tcMar>
            <w:vAlign w:val="center"/>
          </w:tcPr>
          <w:p w14:paraId="1EBF0B95">
            <w:pPr>
              <w:pStyle w:val="20"/>
              <w:spacing w:beforeLines="0" w:afterLines="0" w:line="240" w:lineRule="auto"/>
              <w:rPr>
                <w:rFonts w:hint="default" w:ascii="Times New Roman" w:hAnsi="Times New Roman" w:eastAsia="宋体" w:cs="Times New Roman"/>
                <w:snapToGrid w:val="0"/>
                <w:color w:val="auto"/>
                <w:spacing w:val="-16"/>
                <w:kern w:val="21"/>
                <w:sz w:val="21"/>
                <w:szCs w:val="21"/>
                <w:u w:val="none" w:color="auto"/>
              </w:rPr>
            </w:pPr>
            <w:r>
              <w:rPr>
                <w:rFonts w:hint="default" w:ascii="Times New Roman" w:hAnsi="Times New Roman" w:eastAsia="宋体" w:cs="Times New Roman"/>
                <w:snapToGrid w:val="0"/>
                <w:color w:val="auto"/>
                <w:spacing w:val="-16"/>
                <w:kern w:val="21"/>
                <w:sz w:val="21"/>
                <w:szCs w:val="21"/>
                <w:u w:val="none" w:color="auto"/>
              </w:rPr>
              <w:t>以新带老削减量</w:t>
            </w:r>
          </w:p>
          <w:p w14:paraId="03E45209">
            <w:pPr>
              <w:pStyle w:val="20"/>
              <w:spacing w:beforeLines="0" w:afterLines="0" w:line="240" w:lineRule="auto"/>
              <w:rPr>
                <w:rFonts w:hint="default" w:ascii="Times New Roman" w:hAnsi="Times New Roman" w:eastAsia="宋体" w:cs="Times New Roman"/>
                <w:snapToGrid w:val="0"/>
                <w:color w:val="auto"/>
                <w:spacing w:val="-16"/>
                <w:kern w:val="21"/>
                <w:sz w:val="21"/>
                <w:szCs w:val="21"/>
                <w:u w:val="none" w:color="auto"/>
              </w:rPr>
            </w:pPr>
            <w:r>
              <w:rPr>
                <w:rFonts w:hint="default" w:ascii="Times New Roman" w:hAnsi="Times New Roman" w:eastAsia="宋体" w:cs="Times New Roman"/>
                <w:snapToGrid w:val="0"/>
                <w:color w:val="auto"/>
                <w:spacing w:val="-16"/>
                <w:kern w:val="21"/>
                <w:sz w:val="21"/>
                <w:szCs w:val="21"/>
                <w:u w:val="none" w:color="auto"/>
              </w:rPr>
              <w:t>（新建项目不填）</w:t>
            </w:r>
            <w:r>
              <w:rPr>
                <w:rFonts w:hint="default" w:ascii="Times New Roman" w:hAnsi="Times New Roman" w:eastAsia="宋体" w:cs="Times New Roman"/>
                <w:snapToGrid w:val="0"/>
                <w:color w:val="auto"/>
                <w:spacing w:val="-16"/>
                <w:kern w:val="21"/>
                <w:sz w:val="21"/>
                <w:szCs w:val="21"/>
                <w:u w:val="none" w:color="auto"/>
              </w:rPr>
              <w:fldChar w:fldCharType="begin"/>
            </w:r>
            <w:r>
              <w:rPr>
                <w:rFonts w:hint="default" w:ascii="Times New Roman" w:hAnsi="Times New Roman" w:eastAsia="宋体" w:cs="Times New Roman"/>
                <w:snapToGrid w:val="0"/>
                <w:color w:val="auto"/>
                <w:spacing w:val="-16"/>
                <w:kern w:val="21"/>
                <w:sz w:val="21"/>
                <w:szCs w:val="21"/>
                <w:u w:val="none" w:color="auto"/>
              </w:rPr>
              <w:instrText xml:space="preserve"> = 5 \* GB3 \* MERGEFORMAT </w:instrText>
            </w:r>
            <w:r>
              <w:rPr>
                <w:rFonts w:hint="default" w:ascii="Times New Roman" w:hAnsi="Times New Roman" w:eastAsia="宋体" w:cs="Times New Roman"/>
                <w:snapToGrid w:val="0"/>
                <w:color w:val="auto"/>
                <w:spacing w:val="-16"/>
                <w:kern w:val="21"/>
                <w:sz w:val="21"/>
                <w:szCs w:val="21"/>
                <w:u w:val="none" w:color="auto"/>
              </w:rPr>
              <w:fldChar w:fldCharType="separate"/>
            </w:r>
            <w:r>
              <w:rPr>
                <w:rFonts w:hint="default" w:ascii="Times New Roman" w:hAnsi="Times New Roman" w:eastAsia="宋体" w:cs="Times New Roman"/>
                <w:color w:val="auto"/>
                <w:kern w:val="2"/>
                <w:sz w:val="21"/>
                <w:szCs w:val="21"/>
                <w:u w:val="none" w:color="auto"/>
              </w:rPr>
              <w:t>⑤</w:t>
            </w:r>
            <w:r>
              <w:rPr>
                <w:rFonts w:hint="default" w:ascii="Times New Roman" w:hAnsi="Times New Roman" w:eastAsia="宋体" w:cs="Times New Roman"/>
                <w:snapToGrid w:val="0"/>
                <w:color w:val="auto"/>
                <w:spacing w:val="-16"/>
                <w:kern w:val="21"/>
                <w:sz w:val="21"/>
                <w:szCs w:val="21"/>
                <w:u w:val="none" w:color="auto"/>
              </w:rPr>
              <w:fldChar w:fldCharType="end"/>
            </w:r>
          </w:p>
        </w:tc>
        <w:tc>
          <w:tcPr>
            <w:tcW w:w="1696" w:type="dxa"/>
            <w:tcMar>
              <w:left w:w="28" w:type="dxa"/>
              <w:right w:w="28" w:type="dxa"/>
            </w:tcMar>
            <w:vAlign w:val="center"/>
          </w:tcPr>
          <w:p w14:paraId="19A4334B">
            <w:pPr>
              <w:pStyle w:val="20"/>
              <w:spacing w:beforeLines="0" w:afterLines="0" w:line="240" w:lineRule="auto"/>
              <w:rPr>
                <w:rFonts w:hint="default" w:ascii="Times New Roman" w:hAnsi="Times New Roman" w:eastAsia="宋体" w:cs="Times New Roman"/>
                <w:snapToGrid w:val="0"/>
                <w:color w:val="auto"/>
                <w:spacing w:val="-16"/>
                <w:kern w:val="21"/>
                <w:sz w:val="21"/>
                <w:szCs w:val="21"/>
                <w:u w:val="none" w:color="auto"/>
              </w:rPr>
            </w:pPr>
            <w:r>
              <w:rPr>
                <w:rFonts w:hint="default" w:ascii="Times New Roman" w:hAnsi="Times New Roman" w:eastAsia="宋体" w:cs="Times New Roman"/>
                <w:snapToGrid w:val="0"/>
                <w:color w:val="auto"/>
                <w:spacing w:val="-16"/>
                <w:kern w:val="21"/>
                <w:sz w:val="21"/>
                <w:szCs w:val="21"/>
                <w:u w:val="none" w:color="auto"/>
              </w:rPr>
              <w:t>本项目建成后</w:t>
            </w:r>
          </w:p>
          <w:p w14:paraId="6109D011">
            <w:pPr>
              <w:pStyle w:val="20"/>
              <w:spacing w:beforeLines="0" w:afterLines="0" w:line="240" w:lineRule="auto"/>
              <w:rPr>
                <w:rFonts w:hint="default" w:ascii="Times New Roman" w:hAnsi="Times New Roman" w:eastAsia="宋体" w:cs="Times New Roman"/>
                <w:snapToGrid w:val="0"/>
                <w:color w:val="auto"/>
                <w:spacing w:val="-16"/>
                <w:kern w:val="21"/>
                <w:sz w:val="21"/>
                <w:szCs w:val="21"/>
                <w:u w:val="none" w:color="auto"/>
              </w:rPr>
            </w:pPr>
            <w:r>
              <w:rPr>
                <w:rFonts w:hint="default" w:ascii="Times New Roman" w:hAnsi="Times New Roman" w:eastAsia="宋体" w:cs="Times New Roman"/>
                <w:snapToGrid w:val="0"/>
                <w:color w:val="auto"/>
                <w:spacing w:val="-16"/>
                <w:kern w:val="21"/>
                <w:sz w:val="21"/>
                <w:szCs w:val="21"/>
                <w:u w:val="none" w:color="auto"/>
              </w:rPr>
              <w:t>全厂排放量（固体废物产生量）</w:t>
            </w:r>
            <w:r>
              <w:rPr>
                <w:rFonts w:hint="default" w:ascii="Times New Roman" w:hAnsi="Times New Roman" w:eastAsia="宋体" w:cs="Times New Roman"/>
                <w:snapToGrid w:val="0"/>
                <w:color w:val="auto"/>
                <w:spacing w:val="-16"/>
                <w:kern w:val="21"/>
                <w:sz w:val="21"/>
                <w:szCs w:val="21"/>
                <w:u w:val="none" w:color="auto"/>
              </w:rPr>
              <w:fldChar w:fldCharType="begin"/>
            </w:r>
            <w:r>
              <w:rPr>
                <w:rFonts w:hint="default" w:ascii="Times New Roman" w:hAnsi="Times New Roman" w:eastAsia="宋体" w:cs="Times New Roman"/>
                <w:snapToGrid w:val="0"/>
                <w:color w:val="auto"/>
                <w:spacing w:val="-16"/>
                <w:kern w:val="21"/>
                <w:sz w:val="21"/>
                <w:szCs w:val="21"/>
                <w:u w:val="none" w:color="auto"/>
              </w:rPr>
              <w:instrText xml:space="preserve"> = 6 \* GB3 \* MERGEFORMAT </w:instrText>
            </w:r>
            <w:r>
              <w:rPr>
                <w:rFonts w:hint="default" w:ascii="Times New Roman" w:hAnsi="Times New Roman" w:eastAsia="宋体" w:cs="Times New Roman"/>
                <w:snapToGrid w:val="0"/>
                <w:color w:val="auto"/>
                <w:spacing w:val="-16"/>
                <w:kern w:val="21"/>
                <w:sz w:val="21"/>
                <w:szCs w:val="21"/>
                <w:u w:val="none" w:color="auto"/>
              </w:rPr>
              <w:fldChar w:fldCharType="separate"/>
            </w:r>
            <w:r>
              <w:rPr>
                <w:rFonts w:hint="default" w:ascii="Times New Roman" w:hAnsi="Times New Roman" w:eastAsia="宋体" w:cs="Times New Roman"/>
                <w:color w:val="auto"/>
                <w:kern w:val="2"/>
                <w:sz w:val="21"/>
                <w:szCs w:val="21"/>
                <w:u w:val="none" w:color="auto"/>
              </w:rPr>
              <w:t>⑥</w:t>
            </w:r>
            <w:r>
              <w:rPr>
                <w:rFonts w:hint="default" w:ascii="Times New Roman" w:hAnsi="Times New Roman" w:eastAsia="宋体" w:cs="Times New Roman"/>
                <w:snapToGrid w:val="0"/>
                <w:color w:val="auto"/>
                <w:spacing w:val="-16"/>
                <w:kern w:val="21"/>
                <w:sz w:val="21"/>
                <w:szCs w:val="21"/>
                <w:u w:val="none" w:color="auto"/>
              </w:rPr>
              <w:fldChar w:fldCharType="end"/>
            </w:r>
          </w:p>
        </w:tc>
        <w:tc>
          <w:tcPr>
            <w:tcW w:w="1512" w:type="dxa"/>
            <w:tcMar>
              <w:left w:w="28" w:type="dxa"/>
              <w:right w:w="28" w:type="dxa"/>
            </w:tcMar>
            <w:vAlign w:val="center"/>
          </w:tcPr>
          <w:p w14:paraId="3D2F9FA1">
            <w:pPr>
              <w:pStyle w:val="20"/>
              <w:spacing w:beforeLines="0" w:afterLines="0" w:line="240" w:lineRule="auto"/>
              <w:rPr>
                <w:rFonts w:hint="default" w:ascii="Times New Roman" w:hAnsi="Times New Roman" w:eastAsia="宋体" w:cs="Times New Roman"/>
                <w:snapToGrid w:val="0"/>
                <w:color w:val="auto"/>
                <w:spacing w:val="-6"/>
                <w:kern w:val="21"/>
                <w:sz w:val="21"/>
                <w:szCs w:val="21"/>
                <w:u w:val="none" w:color="auto"/>
              </w:rPr>
            </w:pPr>
            <w:r>
              <w:rPr>
                <w:rFonts w:hint="default" w:ascii="Times New Roman" w:hAnsi="Times New Roman" w:eastAsia="宋体" w:cs="Times New Roman"/>
                <w:snapToGrid w:val="0"/>
                <w:color w:val="auto"/>
                <w:spacing w:val="-6"/>
                <w:kern w:val="21"/>
                <w:sz w:val="21"/>
                <w:szCs w:val="21"/>
                <w:u w:val="none" w:color="auto"/>
              </w:rPr>
              <w:t>变化量</w:t>
            </w:r>
          </w:p>
          <w:p w14:paraId="2E1D6EAE">
            <w:pPr>
              <w:pStyle w:val="20"/>
              <w:spacing w:beforeLines="0" w:afterLines="0" w:line="240" w:lineRule="auto"/>
              <w:rPr>
                <w:rFonts w:hint="default" w:ascii="Times New Roman" w:hAnsi="Times New Roman" w:eastAsia="宋体" w:cs="Times New Roman"/>
                <w:snapToGrid w:val="0"/>
                <w:color w:val="auto"/>
                <w:spacing w:val="-6"/>
                <w:kern w:val="21"/>
                <w:sz w:val="21"/>
                <w:szCs w:val="21"/>
                <w:u w:val="none" w:color="auto"/>
              </w:rPr>
            </w:pPr>
            <w:r>
              <w:rPr>
                <w:rFonts w:hint="default" w:ascii="Times New Roman" w:hAnsi="Times New Roman" w:eastAsia="宋体" w:cs="Times New Roman"/>
                <w:snapToGrid w:val="0"/>
                <w:color w:val="auto"/>
                <w:spacing w:val="-6"/>
                <w:kern w:val="21"/>
                <w:sz w:val="21"/>
                <w:szCs w:val="21"/>
                <w:u w:val="none" w:color="auto"/>
              </w:rPr>
              <w:fldChar w:fldCharType="begin"/>
            </w:r>
            <w:r>
              <w:rPr>
                <w:rFonts w:hint="default" w:ascii="Times New Roman" w:hAnsi="Times New Roman" w:eastAsia="宋体" w:cs="Times New Roman"/>
                <w:snapToGrid w:val="0"/>
                <w:color w:val="auto"/>
                <w:spacing w:val="-6"/>
                <w:kern w:val="21"/>
                <w:sz w:val="21"/>
                <w:szCs w:val="21"/>
                <w:u w:val="none" w:color="auto"/>
              </w:rPr>
              <w:instrText xml:space="preserve"> = 7 \* GB3 \* MERGEFORMAT </w:instrText>
            </w:r>
            <w:r>
              <w:rPr>
                <w:rFonts w:hint="default" w:ascii="Times New Roman" w:hAnsi="Times New Roman" w:eastAsia="宋体" w:cs="Times New Roman"/>
                <w:snapToGrid w:val="0"/>
                <w:color w:val="auto"/>
                <w:spacing w:val="-6"/>
                <w:kern w:val="21"/>
                <w:sz w:val="21"/>
                <w:szCs w:val="21"/>
                <w:u w:val="none" w:color="auto"/>
              </w:rPr>
              <w:fldChar w:fldCharType="separate"/>
            </w:r>
            <w:r>
              <w:rPr>
                <w:rFonts w:hint="default" w:ascii="Times New Roman" w:hAnsi="Times New Roman" w:eastAsia="宋体" w:cs="Times New Roman"/>
                <w:color w:val="auto"/>
                <w:kern w:val="2"/>
                <w:sz w:val="21"/>
                <w:szCs w:val="21"/>
                <w:u w:val="none" w:color="auto"/>
              </w:rPr>
              <w:t>⑦</w:t>
            </w:r>
            <w:r>
              <w:rPr>
                <w:rFonts w:hint="default" w:ascii="Times New Roman" w:hAnsi="Times New Roman" w:eastAsia="宋体" w:cs="Times New Roman"/>
                <w:snapToGrid w:val="0"/>
                <w:color w:val="auto"/>
                <w:spacing w:val="-6"/>
                <w:kern w:val="21"/>
                <w:sz w:val="21"/>
                <w:szCs w:val="21"/>
                <w:u w:val="none" w:color="auto"/>
              </w:rPr>
              <w:fldChar w:fldCharType="end"/>
            </w:r>
          </w:p>
        </w:tc>
      </w:tr>
      <w:tr w14:paraId="4CF59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4" w:type="dxa"/>
            <w:vAlign w:val="center"/>
          </w:tcPr>
          <w:p w14:paraId="0914904E">
            <w:pPr>
              <w:pStyle w:val="20"/>
              <w:spacing w:beforeLines="0" w:afterLines="0" w:line="240" w:lineRule="auto"/>
              <w:rPr>
                <w:rFonts w:hint="default" w:ascii="Times New Roman" w:hAnsi="Times New Roman" w:eastAsia="宋体" w:cs="Times New Roman"/>
                <w:snapToGrid w:val="0"/>
                <w:color w:val="auto"/>
                <w:kern w:val="21"/>
                <w:sz w:val="21"/>
                <w:szCs w:val="21"/>
                <w:u w:val="none" w:color="auto"/>
              </w:rPr>
            </w:pPr>
            <w:r>
              <w:rPr>
                <w:rFonts w:hint="default" w:ascii="Times New Roman" w:hAnsi="Times New Roman" w:eastAsia="宋体" w:cs="Times New Roman"/>
                <w:snapToGrid w:val="0"/>
                <w:color w:val="auto"/>
                <w:kern w:val="21"/>
                <w:sz w:val="21"/>
                <w:szCs w:val="21"/>
                <w:u w:val="none" w:color="auto"/>
              </w:rPr>
              <w:t>废气</w:t>
            </w:r>
          </w:p>
        </w:tc>
        <w:tc>
          <w:tcPr>
            <w:tcW w:w="1671" w:type="dxa"/>
            <w:vAlign w:val="center"/>
          </w:tcPr>
          <w:p w14:paraId="10B77C8D">
            <w:pPr>
              <w:pStyle w:val="64"/>
              <w:rPr>
                <w:rFonts w:hint="default" w:ascii="Times New Roman" w:hAnsi="Times New Roman" w:eastAsia="宋体" w:cs="Times New Roman"/>
                <w:snapToGrid w:val="0"/>
                <w:color w:val="auto"/>
                <w:kern w:val="21"/>
                <w:sz w:val="21"/>
                <w:szCs w:val="21"/>
                <w:u w:val="none" w:color="auto"/>
                <w:lang w:val="en-US" w:eastAsia="zh-CN"/>
              </w:rPr>
            </w:pPr>
            <w:r>
              <w:rPr>
                <w:rFonts w:hint="default" w:ascii="Times New Roman" w:hAnsi="Times New Roman" w:eastAsia="宋体" w:cs="Times New Roman"/>
                <w:color w:val="auto"/>
                <w:sz w:val="21"/>
                <w:szCs w:val="21"/>
                <w:u w:val="none" w:color="auto"/>
                <w:lang w:eastAsia="zh-CN"/>
              </w:rPr>
              <w:t>颗粒物</w:t>
            </w:r>
          </w:p>
        </w:tc>
        <w:tc>
          <w:tcPr>
            <w:tcW w:w="1701" w:type="dxa"/>
            <w:vAlign w:val="center"/>
          </w:tcPr>
          <w:p w14:paraId="3067BFCC">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bidi="ar"/>
              </w:rPr>
            </w:pPr>
            <w:r>
              <w:rPr>
                <w:rFonts w:hint="default" w:ascii="Times New Roman" w:hAnsi="Times New Roman" w:eastAsia="宋体" w:cs="Times New Roman"/>
                <w:snapToGrid w:val="0"/>
                <w:color w:val="auto"/>
                <w:kern w:val="21"/>
                <w:sz w:val="21"/>
                <w:szCs w:val="21"/>
                <w:u w:val="none" w:color="auto"/>
              </w:rPr>
              <w:t>/</w:t>
            </w:r>
          </w:p>
        </w:tc>
        <w:tc>
          <w:tcPr>
            <w:tcW w:w="1276" w:type="dxa"/>
            <w:vAlign w:val="center"/>
          </w:tcPr>
          <w:p w14:paraId="5230F314">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bidi="ar"/>
              </w:rPr>
            </w:pPr>
            <w:r>
              <w:rPr>
                <w:rFonts w:hint="default" w:ascii="Times New Roman" w:hAnsi="Times New Roman" w:eastAsia="宋体" w:cs="Times New Roman"/>
                <w:snapToGrid w:val="0"/>
                <w:color w:val="auto"/>
                <w:kern w:val="21"/>
                <w:sz w:val="21"/>
                <w:szCs w:val="21"/>
                <w:u w:val="none" w:color="auto"/>
              </w:rPr>
              <w:t>/</w:t>
            </w:r>
          </w:p>
        </w:tc>
        <w:tc>
          <w:tcPr>
            <w:tcW w:w="1701" w:type="dxa"/>
            <w:vAlign w:val="center"/>
          </w:tcPr>
          <w:p w14:paraId="6E29F56C">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rPr>
            </w:pPr>
            <w:r>
              <w:rPr>
                <w:rFonts w:hint="default" w:ascii="Times New Roman" w:hAnsi="Times New Roman" w:eastAsia="宋体" w:cs="Times New Roman"/>
                <w:snapToGrid w:val="0"/>
                <w:color w:val="auto"/>
                <w:kern w:val="21"/>
                <w:sz w:val="21"/>
                <w:szCs w:val="21"/>
                <w:u w:val="none" w:color="auto"/>
              </w:rPr>
              <w:t>/</w:t>
            </w:r>
          </w:p>
        </w:tc>
        <w:tc>
          <w:tcPr>
            <w:tcW w:w="1559" w:type="dxa"/>
            <w:vAlign w:val="center"/>
          </w:tcPr>
          <w:p w14:paraId="2E2A5B63">
            <w:pPr>
              <w:keepNext w:val="0"/>
              <w:keepLines w:val="0"/>
              <w:widowControl/>
              <w:suppressLineNumbers w:val="0"/>
              <w:jc w:val="center"/>
              <w:textAlignment w:val="center"/>
              <w:rPr>
                <w:rFonts w:hint="default" w:ascii="Times New Roman" w:hAnsi="Times New Roman" w:eastAsia="宋体" w:cs="Times New Roman"/>
                <w:color w:val="auto"/>
                <w:sz w:val="21"/>
                <w:szCs w:val="21"/>
                <w:u w:val="none" w:color="auto"/>
                <w:lang w:val="en-US" w:eastAsia="zh-CN"/>
              </w:rPr>
            </w:pPr>
            <w:r>
              <w:rPr>
                <w:rFonts w:hint="eastAsia" w:cs="Times New Roman"/>
                <w:i w:val="0"/>
                <w:iCs w:val="0"/>
                <w:color w:val="auto"/>
                <w:kern w:val="2"/>
                <w:sz w:val="21"/>
                <w:szCs w:val="21"/>
                <w:u w:val="none"/>
                <w:lang w:val="en-US" w:eastAsia="zh-CN" w:bidi="ar-SA"/>
              </w:rPr>
              <w:t>0.0338</w:t>
            </w:r>
            <w:r>
              <w:rPr>
                <w:rFonts w:hint="default" w:ascii="Times New Roman" w:hAnsi="Times New Roman" w:eastAsia="宋体" w:cs="Times New Roman"/>
                <w:b w:val="0"/>
                <w:bCs w:val="0"/>
                <w:color w:val="auto"/>
                <w:sz w:val="21"/>
                <w:szCs w:val="21"/>
                <w:u w:val="none" w:color="auto"/>
                <w:lang w:val="en-US" w:eastAsia="zh-CN"/>
              </w:rPr>
              <w:t>t/a</w:t>
            </w:r>
          </w:p>
        </w:tc>
        <w:tc>
          <w:tcPr>
            <w:tcW w:w="1338" w:type="dxa"/>
            <w:vAlign w:val="center"/>
          </w:tcPr>
          <w:p w14:paraId="5A8EC42A">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rPr>
            </w:pPr>
            <w:r>
              <w:rPr>
                <w:rFonts w:hint="default" w:ascii="Times New Roman" w:hAnsi="Times New Roman" w:eastAsia="宋体" w:cs="Times New Roman"/>
                <w:snapToGrid w:val="0"/>
                <w:color w:val="auto"/>
                <w:kern w:val="21"/>
                <w:sz w:val="21"/>
                <w:szCs w:val="21"/>
                <w:u w:val="none" w:color="auto"/>
              </w:rPr>
              <w:t>/</w:t>
            </w:r>
          </w:p>
        </w:tc>
        <w:tc>
          <w:tcPr>
            <w:tcW w:w="1696" w:type="dxa"/>
            <w:vAlign w:val="center"/>
          </w:tcPr>
          <w:p w14:paraId="02949C5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u w:val="none" w:color="auto"/>
                <w:lang w:val="en-US" w:eastAsia="zh-CN" w:bidi="ar-SA"/>
              </w:rPr>
            </w:pPr>
            <w:r>
              <w:rPr>
                <w:rFonts w:hint="eastAsia" w:cs="Times New Roman"/>
                <w:i w:val="0"/>
                <w:iCs w:val="0"/>
                <w:color w:val="auto"/>
                <w:kern w:val="2"/>
                <w:sz w:val="21"/>
                <w:szCs w:val="21"/>
                <w:u w:val="none"/>
                <w:lang w:val="en-US" w:eastAsia="zh-CN" w:bidi="ar-SA"/>
              </w:rPr>
              <w:t>0.0338</w:t>
            </w:r>
            <w:r>
              <w:rPr>
                <w:rFonts w:hint="default" w:ascii="Times New Roman" w:hAnsi="Times New Roman" w:eastAsia="宋体" w:cs="Times New Roman"/>
                <w:b w:val="0"/>
                <w:bCs w:val="0"/>
                <w:color w:val="auto"/>
                <w:sz w:val="21"/>
                <w:szCs w:val="21"/>
                <w:u w:val="none" w:color="auto"/>
                <w:lang w:val="en-US" w:eastAsia="zh-CN"/>
              </w:rPr>
              <w:t>t/a</w:t>
            </w:r>
          </w:p>
        </w:tc>
        <w:tc>
          <w:tcPr>
            <w:tcW w:w="1512" w:type="dxa"/>
            <w:vAlign w:val="center"/>
          </w:tcPr>
          <w:p w14:paraId="07AE41FD">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 w:val="21"/>
                <w:szCs w:val="21"/>
                <w:u w:val="none" w:color="auto"/>
              </w:rPr>
              <w:t>/</w:t>
            </w:r>
          </w:p>
        </w:tc>
      </w:tr>
      <w:tr w14:paraId="561E6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4" w:type="dxa"/>
            <w:vMerge w:val="restart"/>
            <w:vAlign w:val="center"/>
          </w:tcPr>
          <w:p w14:paraId="0F21BE7E">
            <w:pPr>
              <w:pStyle w:val="20"/>
              <w:spacing w:beforeLines="0" w:afterLines="0" w:line="240" w:lineRule="auto"/>
              <w:rPr>
                <w:rFonts w:hint="default" w:ascii="Times New Roman" w:hAnsi="Times New Roman" w:eastAsia="宋体" w:cs="Times New Roman"/>
                <w:snapToGrid w:val="0"/>
                <w:color w:val="auto"/>
                <w:kern w:val="21"/>
                <w:sz w:val="21"/>
                <w:szCs w:val="21"/>
                <w:u w:val="none" w:color="auto"/>
              </w:rPr>
            </w:pPr>
            <w:r>
              <w:rPr>
                <w:rFonts w:hint="default" w:ascii="Times New Roman" w:hAnsi="Times New Roman" w:eastAsia="宋体" w:cs="Times New Roman"/>
                <w:snapToGrid w:val="0"/>
                <w:color w:val="auto"/>
                <w:kern w:val="21"/>
                <w:sz w:val="21"/>
                <w:szCs w:val="21"/>
                <w:u w:val="none" w:color="auto"/>
              </w:rPr>
              <w:t>废水</w:t>
            </w:r>
          </w:p>
        </w:tc>
        <w:tc>
          <w:tcPr>
            <w:tcW w:w="1671" w:type="dxa"/>
            <w:vAlign w:val="center"/>
          </w:tcPr>
          <w:p w14:paraId="51C3175B">
            <w:pPr>
              <w:jc w:val="center"/>
              <w:rPr>
                <w:rFonts w:hint="default" w:ascii="Times New Roman" w:hAnsi="Times New Roman" w:eastAsia="宋体" w:cs="Times New Roman"/>
                <w:b w:val="0"/>
                <w:bCs w:val="0"/>
                <w:snapToGrid w:val="0"/>
                <w:color w:val="auto"/>
                <w:kern w:val="21"/>
                <w:sz w:val="21"/>
                <w:szCs w:val="21"/>
                <w:u w:val="none" w:color="auto"/>
                <w:lang w:val="en-US" w:eastAsia="zh-CN"/>
              </w:rPr>
            </w:pPr>
            <w:r>
              <w:rPr>
                <w:rFonts w:hint="default" w:ascii="Times New Roman" w:hAnsi="Times New Roman" w:cs="Times New Roman"/>
                <w:b w:val="0"/>
                <w:bCs w:val="0"/>
                <w:snapToGrid w:val="0"/>
                <w:color w:val="auto"/>
                <w:kern w:val="21"/>
                <w:sz w:val="21"/>
                <w:szCs w:val="21"/>
                <w:u w:val="none" w:color="auto"/>
                <w:lang w:val="en-US" w:eastAsia="zh-CN"/>
              </w:rPr>
              <w:t>废水量</w:t>
            </w:r>
          </w:p>
        </w:tc>
        <w:tc>
          <w:tcPr>
            <w:tcW w:w="1701" w:type="dxa"/>
            <w:vAlign w:val="center"/>
          </w:tcPr>
          <w:p w14:paraId="7972B7A5">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 w:val="21"/>
                <w:szCs w:val="21"/>
                <w:u w:val="none" w:color="auto"/>
              </w:rPr>
              <w:t>/</w:t>
            </w:r>
          </w:p>
        </w:tc>
        <w:tc>
          <w:tcPr>
            <w:tcW w:w="1276" w:type="dxa"/>
            <w:vAlign w:val="center"/>
          </w:tcPr>
          <w:p w14:paraId="1E1EB0B7">
            <w:pPr>
              <w:widowControl/>
              <w:jc w:val="center"/>
              <w:textAlignment w:val="center"/>
              <w:rPr>
                <w:rFonts w:hint="default" w:ascii="Times New Roman" w:hAnsi="Times New Roman" w:eastAsia="宋体" w:cs="Times New Roman"/>
                <w:color w:val="auto"/>
                <w:kern w:val="0"/>
                <w:sz w:val="21"/>
                <w:szCs w:val="21"/>
                <w:u w:val="none" w:color="auto"/>
                <w:lang w:bidi="ar"/>
              </w:rPr>
            </w:pPr>
            <w:r>
              <w:rPr>
                <w:rFonts w:hint="default" w:ascii="Times New Roman" w:hAnsi="Times New Roman" w:eastAsia="宋体" w:cs="Times New Roman"/>
                <w:snapToGrid w:val="0"/>
                <w:color w:val="auto"/>
                <w:kern w:val="21"/>
                <w:sz w:val="21"/>
                <w:szCs w:val="21"/>
                <w:u w:val="none" w:color="auto"/>
              </w:rPr>
              <w:t>/</w:t>
            </w:r>
          </w:p>
        </w:tc>
        <w:tc>
          <w:tcPr>
            <w:tcW w:w="1701" w:type="dxa"/>
            <w:vAlign w:val="center"/>
          </w:tcPr>
          <w:p w14:paraId="33F03F94">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rPr>
            </w:pPr>
            <w:r>
              <w:rPr>
                <w:rFonts w:hint="default" w:ascii="Times New Roman" w:hAnsi="Times New Roman" w:eastAsia="宋体" w:cs="Times New Roman"/>
                <w:snapToGrid w:val="0"/>
                <w:color w:val="auto"/>
                <w:kern w:val="21"/>
                <w:sz w:val="21"/>
                <w:szCs w:val="21"/>
                <w:u w:val="none" w:color="auto"/>
              </w:rPr>
              <w:t>/</w:t>
            </w:r>
          </w:p>
        </w:tc>
        <w:tc>
          <w:tcPr>
            <w:tcW w:w="1559" w:type="dxa"/>
            <w:vAlign w:val="center"/>
          </w:tcPr>
          <w:p w14:paraId="5FD15508">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eastAsia" w:cs="Times New Roman"/>
                <w:color w:val="auto"/>
                <w:kern w:val="0"/>
                <w:sz w:val="21"/>
                <w:szCs w:val="21"/>
                <w:u w:val="none" w:color="auto"/>
                <w:lang w:val="en-US" w:eastAsia="zh-CN" w:bidi="ar"/>
              </w:rPr>
              <w:t>216</w:t>
            </w:r>
            <w:r>
              <w:rPr>
                <w:rFonts w:hint="default" w:ascii="Times New Roman" w:hAnsi="Times New Roman" w:eastAsia="宋体" w:cs="Times New Roman"/>
                <w:b w:val="0"/>
                <w:bCs w:val="0"/>
                <w:color w:val="auto"/>
                <w:sz w:val="21"/>
                <w:szCs w:val="21"/>
                <w:u w:val="none" w:color="auto"/>
                <w:lang w:val="en-US" w:eastAsia="zh-CN"/>
              </w:rPr>
              <w:t>t/a</w:t>
            </w:r>
          </w:p>
        </w:tc>
        <w:tc>
          <w:tcPr>
            <w:tcW w:w="1338" w:type="dxa"/>
            <w:vAlign w:val="center"/>
          </w:tcPr>
          <w:p w14:paraId="527C853A">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rPr>
            </w:pPr>
          </w:p>
        </w:tc>
        <w:tc>
          <w:tcPr>
            <w:tcW w:w="1696" w:type="dxa"/>
            <w:vAlign w:val="center"/>
          </w:tcPr>
          <w:p w14:paraId="26E967B4">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eastAsia" w:cs="Times New Roman"/>
                <w:color w:val="auto"/>
                <w:kern w:val="0"/>
                <w:sz w:val="21"/>
                <w:szCs w:val="21"/>
                <w:u w:val="none" w:color="auto"/>
                <w:lang w:val="en-US" w:eastAsia="zh-CN" w:bidi="ar"/>
              </w:rPr>
              <w:t>216</w:t>
            </w:r>
            <w:r>
              <w:rPr>
                <w:rFonts w:hint="default" w:ascii="Times New Roman" w:hAnsi="Times New Roman" w:eastAsia="宋体" w:cs="Times New Roman"/>
                <w:b w:val="0"/>
                <w:bCs w:val="0"/>
                <w:color w:val="auto"/>
                <w:sz w:val="21"/>
                <w:szCs w:val="21"/>
                <w:u w:val="none" w:color="auto"/>
                <w:lang w:val="en-US" w:eastAsia="zh-CN"/>
              </w:rPr>
              <w:t>t/a</w:t>
            </w:r>
          </w:p>
        </w:tc>
        <w:tc>
          <w:tcPr>
            <w:tcW w:w="1512" w:type="dxa"/>
            <w:vAlign w:val="center"/>
          </w:tcPr>
          <w:p w14:paraId="704E869D">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 w:val="21"/>
                <w:szCs w:val="21"/>
                <w:u w:val="none" w:color="auto"/>
              </w:rPr>
              <w:t>/</w:t>
            </w:r>
          </w:p>
        </w:tc>
      </w:tr>
      <w:tr w14:paraId="6A84E9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4" w:type="dxa"/>
            <w:vMerge w:val="continue"/>
            <w:vAlign w:val="center"/>
          </w:tcPr>
          <w:p w14:paraId="51ED1FD0">
            <w:pPr>
              <w:pStyle w:val="20"/>
              <w:spacing w:beforeLines="0" w:afterLines="0" w:line="240" w:lineRule="auto"/>
              <w:rPr>
                <w:rFonts w:hint="default" w:ascii="Times New Roman" w:hAnsi="Times New Roman" w:eastAsia="宋体" w:cs="Times New Roman"/>
                <w:snapToGrid w:val="0"/>
                <w:color w:val="auto"/>
                <w:kern w:val="21"/>
                <w:sz w:val="21"/>
                <w:szCs w:val="21"/>
                <w:u w:val="none" w:color="auto"/>
              </w:rPr>
            </w:pPr>
          </w:p>
        </w:tc>
        <w:tc>
          <w:tcPr>
            <w:tcW w:w="1671" w:type="dxa"/>
            <w:vAlign w:val="center"/>
          </w:tcPr>
          <w:p w14:paraId="4E7DABFB">
            <w:pPr>
              <w:jc w:val="center"/>
              <w:rPr>
                <w:rFonts w:hint="default" w:ascii="Times New Roman" w:hAnsi="Times New Roman" w:eastAsia="宋体" w:cs="Times New Roman"/>
                <w:b w:val="0"/>
                <w:bCs w:val="0"/>
                <w:snapToGrid w:val="0"/>
                <w:color w:val="auto"/>
                <w:kern w:val="21"/>
                <w:sz w:val="21"/>
                <w:szCs w:val="21"/>
                <w:u w:val="none" w:color="auto"/>
                <w:lang w:val="en-US" w:eastAsia="zh-CN"/>
              </w:rPr>
            </w:pPr>
            <w:r>
              <w:rPr>
                <w:rFonts w:hint="default" w:ascii="Times New Roman" w:hAnsi="Times New Roman" w:cs="Times New Roman"/>
                <w:b w:val="0"/>
                <w:bCs w:val="0"/>
                <w:snapToGrid w:val="0"/>
                <w:color w:val="auto"/>
                <w:kern w:val="21"/>
                <w:sz w:val="21"/>
                <w:szCs w:val="21"/>
                <w:u w:val="none" w:color="auto"/>
                <w:lang w:val="en-US" w:eastAsia="zh-CN"/>
              </w:rPr>
              <w:t>COD</w:t>
            </w:r>
          </w:p>
        </w:tc>
        <w:tc>
          <w:tcPr>
            <w:tcW w:w="1701" w:type="dxa"/>
            <w:vAlign w:val="center"/>
          </w:tcPr>
          <w:p w14:paraId="1FC14238">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 w:val="21"/>
                <w:szCs w:val="21"/>
                <w:u w:val="none" w:color="auto"/>
              </w:rPr>
              <w:t>/</w:t>
            </w:r>
          </w:p>
        </w:tc>
        <w:tc>
          <w:tcPr>
            <w:tcW w:w="1276" w:type="dxa"/>
            <w:vAlign w:val="center"/>
          </w:tcPr>
          <w:p w14:paraId="43E2488E">
            <w:pPr>
              <w:widowControl/>
              <w:jc w:val="center"/>
              <w:textAlignment w:val="center"/>
              <w:rPr>
                <w:rFonts w:hint="default" w:ascii="Times New Roman" w:hAnsi="Times New Roman" w:eastAsia="宋体" w:cs="Times New Roman"/>
                <w:color w:val="auto"/>
                <w:kern w:val="0"/>
                <w:sz w:val="21"/>
                <w:szCs w:val="21"/>
                <w:u w:val="none" w:color="auto"/>
                <w:lang w:bidi="ar"/>
              </w:rPr>
            </w:pPr>
            <w:r>
              <w:rPr>
                <w:rFonts w:hint="default" w:ascii="Times New Roman" w:hAnsi="Times New Roman" w:eastAsia="宋体" w:cs="Times New Roman"/>
                <w:snapToGrid w:val="0"/>
                <w:color w:val="auto"/>
                <w:kern w:val="21"/>
                <w:sz w:val="21"/>
                <w:szCs w:val="21"/>
                <w:u w:val="none" w:color="auto"/>
              </w:rPr>
              <w:t>/</w:t>
            </w:r>
          </w:p>
        </w:tc>
        <w:tc>
          <w:tcPr>
            <w:tcW w:w="1701" w:type="dxa"/>
            <w:vAlign w:val="center"/>
          </w:tcPr>
          <w:p w14:paraId="16CD43DB">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rPr>
            </w:pPr>
            <w:r>
              <w:rPr>
                <w:rFonts w:hint="default" w:ascii="Times New Roman" w:hAnsi="Times New Roman" w:eastAsia="宋体" w:cs="Times New Roman"/>
                <w:snapToGrid w:val="0"/>
                <w:color w:val="auto"/>
                <w:kern w:val="21"/>
                <w:sz w:val="21"/>
                <w:szCs w:val="21"/>
                <w:u w:val="none" w:color="auto"/>
              </w:rPr>
              <w:t>/</w:t>
            </w:r>
          </w:p>
        </w:tc>
        <w:tc>
          <w:tcPr>
            <w:tcW w:w="1559" w:type="dxa"/>
            <w:vAlign w:val="center"/>
          </w:tcPr>
          <w:p w14:paraId="072BA331">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eastAsia" w:cs="Times New Roman"/>
                <w:color w:val="auto"/>
                <w:kern w:val="0"/>
                <w:sz w:val="21"/>
                <w:szCs w:val="21"/>
                <w:u w:val="none" w:color="auto"/>
                <w:lang w:val="en-US" w:eastAsia="zh-CN" w:bidi="ar"/>
              </w:rPr>
              <w:t>0.0108</w:t>
            </w:r>
            <w:r>
              <w:rPr>
                <w:rFonts w:hint="default" w:ascii="Times New Roman" w:hAnsi="Times New Roman" w:eastAsia="宋体" w:cs="Times New Roman"/>
                <w:b w:val="0"/>
                <w:bCs w:val="0"/>
                <w:color w:val="auto"/>
                <w:sz w:val="21"/>
                <w:szCs w:val="21"/>
                <w:u w:val="none" w:color="auto"/>
                <w:lang w:val="en-US" w:eastAsia="zh-CN"/>
              </w:rPr>
              <w:t>t/a</w:t>
            </w:r>
          </w:p>
        </w:tc>
        <w:tc>
          <w:tcPr>
            <w:tcW w:w="1338" w:type="dxa"/>
            <w:vAlign w:val="center"/>
          </w:tcPr>
          <w:p w14:paraId="0D75DCBF">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rPr>
            </w:pPr>
            <w:r>
              <w:rPr>
                <w:rFonts w:hint="default" w:ascii="Times New Roman" w:hAnsi="Times New Roman" w:eastAsia="宋体" w:cs="Times New Roman"/>
                <w:snapToGrid w:val="0"/>
                <w:color w:val="auto"/>
                <w:kern w:val="21"/>
                <w:sz w:val="21"/>
                <w:szCs w:val="21"/>
                <w:u w:val="none" w:color="auto"/>
              </w:rPr>
              <w:t>/</w:t>
            </w:r>
          </w:p>
        </w:tc>
        <w:tc>
          <w:tcPr>
            <w:tcW w:w="1696" w:type="dxa"/>
            <w:vAlign w:val="center"/>
          </w:tcPr>
          <w:p w14:paraId="5D254568">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eastAsia" w:cs="Times New Roman"/>
                <w:color w:val="auto"/>
                <w:kern w:val="0"/>
                <w:sz w:val="21"/>
                <w:szCs w:val="21"/>
                <w:u w:val="none" w:color="auto"/>
                <w:lang w:val="en-US" w:eastAsia="zh-CN" w:bidi="ar"/>
              </w:rPr>
              <w:t>0.0108</w:t>
            </w:r>
            <w:r>
              <w:rPr>
                <w:rFonts w:hint="default" w:ascii="Times New Roman" w:hAnsi="Times New Roman" w:eastAsia="宋体" w:cs="Times New Roman"/>
                <w:b w:val="0"/>
                <w:bCs w:val="0"/>
                <w:color w:val="auto"/>
                <w:sz w:val="21"/>
                <w:szCs w:val="21"/>
                <w:u w:val="none" w:color="auto"/>
                <w:lang w:val="en-US" w:eastAsia="zh-CN"/>
              </w:rPr>
              <w:t>t/a</w:t>
            </w:r>
          </w:p>
        </w:tc>
        <w:tc>
          <w:tcPr>
            <w:tcW w:w="1512" w:type="dxa"/>
            <w:vAlign w:val="center"/>
          </w:tcPr>
          <w:p w14:paraId="759144F8">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 w:val="21"/>
                <w:szCs w:val="21"/>
                <w:u w:val="none" w:color="auto"/>
              </w:rPr>
              <w:t>/</w:t>
            </w:r>
          </w:p>
        </w:tc>
      </w:tr>
      <w:tr w14:paraId="0BE3CE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4" w:type="dxa"/>
            <w:vMerge w:val="continue"/>
            <w:vAlign w:val="center"/>
          </w:tcPr>
          <w:p w14:paraId="2A25D63A">
            <w:pPr>
              <w:pStyle w:val="20"/>
              <w:spacing w:beforeLines="0" w:afterLines="0" w:line="240" w:lineRule="auto"/>
              <w:rPr>
                <w:rFonts w:hint="default" w:ascii="Times New Roman" w:hAnsi="Times New Roman" w:eastAsia="宋体" w:cs="Times New Roman"/>
                <w:snapToGrid w:val="0"/>
                <w:color w:val="auto"/>
                <w:kern w:val="21"/>
                <w:sz w:val="21"/>
                <w:szCs w:val="21"/>
                <w:u w:val="none" w:color="auto"/>
              </w:rPr>
            </w:pPr>
          </w:p>
        </w:tc>
        <w:tc>
          <w:tcPr>
            <w:tcW w:w="1671" w:type="dxa"/>
            <w:vAlign w:val="center"/>
          </w:tcPr>
          <w:p w14:paraId="51494293">
            <w:pPr>
              <w:jc w:val="center"/>
              <w:rPr>
                <w:rFonts w:hint="default" w:ascii="Times New Roman" w:hAnsi="Times New Roman" w:eastAsia="宋体" w:cs="Times New Roman"/>
                <w:b w:val="0"/>
                <w:bCs w:val="0"/>
                <w:snapToGrid w:val="0"/>
                <w:color w:val="auto"/>
                <w:kern w:val="21"/>
                <w:sz w:val="21"/>
                <w:szCs w:val="21"/>
                <w:u w:val="none" w:color="auto"/>
                <w:lang w:val="en-US" w:eastAsia="zh-CN"/>
              </w:rPr>
            </w:pPr>
            <w:r>
              <w:rPr>
                <w:rFonts w:hint="default" w:ascii="Times New Roman" w:hAnsi="Times New Roman" w:eastAsia="宋体" w:cs="Times New Roman"/>
                <w:b w:val="0"/>
                <w:bCs w:val="0"/>
                <w:color w:val="auto"/>
                <w:sz w:val="21"/>
                <w:szCs w:val="21"/>
              </w:rPr>
              <w:t>氨氮</w:t>
            </w:r>
          </w:p>
        </w:tc>
        <w:tc>
          <w:tcPr>
            <w:tcW w:w="1701" w:type="dxa"/>
            <w:vAlign w:val="center"/>
          </w:tcPr>
          <w:p w14:paraId="41CA901A">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 w:val="21"/>
                <w:szCs w:val="21"/>
                <w:u w:val="none" w:color="auto"/>
              </w:rPr>
              <w:t>/</w:t>
            </w:r>
          </w:p>
        </w:tc>
        <w:tc>
          <w:tcPr>
            <w:tcW w:w="1276" w:type="dxa"/>
            <w:vAlign w:val="center"/>
          </w:tcPr>
          <w:p w14:paraId="7B37E2E9">
            <w:pPr>
              <w:widowControl/>
              <w:jc w:val="center"/>
              <w:textAlignment w:val="center"/>
              <w:rPr>
                <w:rFonts w:hint="default" w:ascii="Times New Roman" w:hAnsi="Times New Roman" w:eastAsia="宋体" w:cs="Times New Roman"/>
                <w:color w:val="auto"/>
                <w:kern w:val="0"/>
                <w:sz w:val="21"/>
                <w:szCs w:val="21"/>
                <w:u w:val="none" w:color="auto"/>
                <w:lang w:bidi="ar"/>
              </w:rPr>
            </w:pPr>
            <w:r>
              <w:rPr>
                <w:rFonts w:hint="default" w:ascii="Times New Roman" w:hAnsi="Times New Roman" w:eastAsia="宋体" w:cs="Times New Roman"/>
                <w:snapToGrid w:val="0"/>
                <w:color w:val="auto"/>
                <w:kern w:val="21"/>
                <w:sz w:val="21"/>
                <w:szCs w:val="21"/>
                <w:u w:val="none" w:color="auto"/>
              </w:rPr>
              <w:t>/</w:t>
            </w:r>
          </w:p>
        </w:tc>
        <w:tc>
          <w:tcPr>
            <w:tcW w:w="1701" w:type="dxa"/>
            <w:vAlign w:val="center"/>
          </w:tcPr>
          <w:p w14:paraId="0C905BC1">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rPr>
            </w:pPr>
            <w:r>
              <w:rPr>
                <w:rFonts w:hint="default" w:ascii="Times New Roman" w:hAnsi="Times New Roman" w:eastAsia="宋体" w:cs="Times New Roman"/>
                <w:snapToGrid w:val="0"/>
                <w:color w:val="auto"/>
                <w:kern w:val="21"/>
                <w:sz w:val="21"/>
                <w:szCs w:val="21"/>
                <w:u w:val="none" w:color="auto"/>
              </w:rPr>
              <w:t>/</w:t>
            </w:r>
          </w:p>
        </w:tc>
        <w:tc>
          <w:tcPr>
            <w:tcW w:w="1559" w:type="dxa"/>
            <w:vAlign w:val="center"/>
          </w:tcPr>
          <w:p w14:paraId="59D228A0">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eastAsia" w:cs="Times New Roman"/>
                <w:color w:val="auto"/>
                <w:kern w:val="0"/>
                <w:sz w:val="21"/>
                <w:szCs w:val="21"/>
                <w:u w:val="none" w:color="auto"/>
                <w:lang w:val="en-US" w:eastAsia="zh-CN" w:bidi="ar"/>
              </w:rPr>
              <w:t>0.00108</w:t>
            </w:r>
            <w:r>
              <w:rPr>
                <w:rFonts w:hint="default" w:ascii="Times New Roman" w:hAnsi="Times New Roman" w:eastAsia="宋体" w:cs="Times New Roman"/>
                <w:b w:val="0"/>
                <w:bCs w:val="0"/>
                <w:color w:val="auto"/>
                <w:sz w:val="21"/>
                <w:szCs w:val="21"/>
                <w:u w:val="none" w:color="auto"/>
                <w:lang w:val="en-US" w:eastAsia="zh-CN"/>
              </w:rPr>
              <w:t>t/a</w:t>
            </w:r>
          </w:p>
        </w:tc>
        <w:tc>
          <w:tcPr>
            <w:tcW w:w="1338" w:type="dxa"/>
            <w:vAlign w:val="center"/>
          </w:tcPr>
          <w:p w14:paraId="3AFBB91D">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rPr>
            </w:pPr>
            <w:r>
              <w:rPr>
                <w:rFonts w:hint="default" w:ascii="Times New Roman" w:hAnsi="Times New Roman" w:eastAsia="宋体" w:cs="Times New Roman"/>
                <w:snapToGrid w:val="0"/>
                <w:color w:val="auto"/>
                <w:kern w:val="21"/>
                <w:sz w:val="21"/>
                <w:szCs w:val="21"/>
                <w:u w:val="none" w:color="auto"/>
              </w:rPr>
              <w:t>/</w:t>
            </w:r>
          </w:p>
        </w:tc>
        <w:tc>
          <w:tcPr>
            <w:tcW w:w="1696" w:type="dxa"/>
            <w:vAlign w:val="center"/>
          </w:tcPr>
          <w:p w14:paraId="251541EA">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eastAsia" w:cs="Times New Roman"/>
                <w:color w:val="auto"/>
                <w:kern w:val="0"/>
                <w:sz w:val="21"/>
                <w:szCs w:val="21"/>
                <w:u w:val="none" w:color="auto"/>
                <w:lang w:val="en-US" w:eastAsia="zh-CN" w:bidi="ar"/>
              </w:rPr>
              <w:t>0.00108</w:t>
            </w:r>
            <w:r>
              <w:rPr>
                <w:rFonts w:hint="default" w:ascii="Times New Roman" w:hAnsi="Times New Roman" w:eastAsia="宋体" w:cs="Times New Roman"/>
                <w:b w:val="0"/>
                <w:bCs w:val="0"/>
                <w:color w:val="auto"/>
                <w:sz w:val="21"/>
                <w:szCs w:val="21"/>
                <w:u w:val="none" w:color="auto"/>
                <w:lang w:val="en-US" w:eastAsia="zh-CN"/>
              </w:rPr>
              <w:t>t/a</w:t>
            </w:r>
          </w:p>
        </w:tc>
        <w:tc>
          <w:tcPr>
            <w:tcW w:w="1512" w:type="dxa"/>
            <w:vAlign w:val="center"/>
          </w:tcPr>
          <w:p w14:paraId="6266AF7D">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 w:val="21"/>
                <w:szCs w:val="21"/>
                <w:u w:val="none" w:color="auto"/>
              </w:rPr>
              <w:t>/</w:t>
            </w:r>
          </w:p>
        </w:tc>
      </w:tr>
      <w:tr w14:paraId="27309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4" w:type="dxa"/>
            <w:vMerge w:val="continue"/>
            <w:vAlign w:val="center"/>
          </w:tcPr>
          <w:p w14:paraId="7B255A5E">
            <w:pPr>
              <w:pStyle w:val="20"/>
              <w:spacing w:beforeLines="0" w:afterLines="0" w:line="240" w:lineRule="auto"/>
              <w:rPr>
                <w:rFonts w:hint="default" w:ascii="Times New Roman" w:hAnsi="Times New Roman" w:eastAsia="宋体" w:cs="Times New Roman"/>
                <w:snapToGrid w:val="0"/>
                <w:color w:val="auto"/>
                <w:kern w:val="21"/>
                <w:sz w:val="21"/>
                <w:szCs w:val="21"/>
                <w:u w:val="none" w:color="auto"/>
              </w:rPr>
            </w:pPr>
          </w:p>
        </w:tc>
        <w:tc>
          <w:tcPr>
            <w:tcW w:w="1671" w:type="dxa"/>
            <w:vAlign w:val="center"/>
          </w:tcPr>
          <w:p w14:paraId="0F511160">
            <w:pPr>
              <w:jc w:val="center"/>
              <w:rPr>
                <w:rFonts w:hint="default" w:ascii="Times New Roman" w:hAnsi="Times New Roman" w:eastAsia="宋体" w:cs="Times New Roman"/>
                <w:b w:val="0"/>
                <w:bCs w:val="0"/>
                <w:color w:val="auto"/>
                <w:sz w:val="21"/>
                <w:szCs w:val="21"/>
              </w:rPr>
            </w:pPr>
            <w:r>
              <w:rPr>
                <w:rFonts w:hint="eastAsia" w:cs="Times New Roman"/>
                <w:color w:val="auto"/>
                <w:sz w:val="21"/>
                <w:szCs w:val="21"/>
                <w:u w:val="none" w:color="auto"/>
                <w:lang w:val="en-US" w:eastAsia="zh-CN"/>
              </w:rPr>
              <w:t>总磷</w:t>
            </w:r>
          </w:p>
        </w:tc>
        <w:tc>
          <w:tcPr>
            <w:tcW w:w="1701" w:type="dxa"/>
            <w:vAlign w:val="center"/>
          </w:tcPr>
          <w:p w14:paraId="6A8661C3">
            <w:pPr>
              <w:widowControl/>
              <w:jc w:val="center"/>
              <w:textAlignment w:val="center"/>
              <w:rPr>
                <w:rFonts w:hint="default" w:ascii="Times New Roman" w:hAnsi="Times New Roman" w:eastAsia="宋体" w:cs="Times New Roman"/>
                <w:snapToGrid w:val="0"/>
                <w:color w:val="auto"/>
                <w:kern w:val="21"/>
                <w:sz w:val="21"/>
                <w:szCs w:val="21"/>
                <w:u w:val="none" w:color="auto"/>
              </w:rPr>
            </w:pPr>
          </w:p>
        </w:tc>
        <w:tc>
          <w:tcPr>
            <w:tcW w:w="1276" w:type="dxa"/>
            <w:vAlign w:val="center"/>
          </w:tcPr>
          <w:p w14:paraId="6DD9C6E5">
            <w:pPr>
              <w:widowControl/>
              <w:jc w:val="center"/>
              <w:textAlignment w:val="center"/>
              <w:rPr>
                <w:rFonts w:hint="default" w:ascii="Times New Roman" w:hAnsi="Times New Roman" w:eastAsia="宋体" w:cs="Times New Roman"/>
                <w:snapToGrid w:val="0"/>
                <w:color w:val="auto"/>
                <w:kern w:val="21"/>
                <w:sz w:val="21"/>
                <w:szCs w:val="21"/>
                <w:u w:val="none" w:color="auto"/>
              </w:rPr>
            </w:pPr>
          </w:p>
        </w:tc>
        <w:tc>
          <w:tcPr>
            <w:tcW w:w="1701" w:type="dxa"/>
            <w:vAlign w:val="center"/>
          </w:tcPr>
          <w:p w14:paraId="48E980B2">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rPr>
            </w:pPr>
          </w:p>
        </w:tc>
        <w:tc>
          <w:tcPr>
            <w:tcW w:w="1559" w:type="dxa"/>
            <w:vAlign w:val="center"/>
          </w:tcPr>
          <w:p w14:paraId="2501916F">
            <w:pPr>
              <w:widowControl/>
              <w:jc w:val="center"/>
              <w:textAlignment w:val="center"/>
              <w:rPr>
                <w:rFonts w:hint="eastAsia" w:cs="Times New Roman"/>
                <w:color w:val="auto"/>
                <w:kern w:val="0"/>
                <w:sz w:val="21"/>
                <w:szCs w:val="21"/>
                <w:u w:val="none" w:color="auto"/>
                <w:lang w:val="en-US" w:eastAsia="zh-CN" w:bidi="ar"/>
              </w:rPr>
            </w:pPr>
            <w:r>
              <w:rPr>
                <w:rFonts w:hint="eastAsia" w:cs="Times New Roman"/>
                <w:color w:val="auto"/>
                <w:kern w:val="0"/>
                <w:sz w:val="21"/>
                <w:szCs w:val="21"/>
                <w:u w:val="none" w:color="auto"/>
                <w:lang w:val="en-US" w:eastAsia="zh-CN" w:bidi="ar"/>
              </w:rPr>
              <w:t>0.000108</w:t>
            </w:r>
            <w:r>
              <w:rPr>
                <w:rFonts w:hint="default" w:ascii="Times New Roman" w:hAnsi="Times New Roman" w:eastAsia="宋体" w:cs="Times New Roman"/>
                <w:b w:val="0"/>
                <w:bCs w:val="0"/>
                <w:color w:val="auto"/>
                <w:sz w:val="21"/>
                <w:szCs w:val="21"/>
                <w:u w:val="none" w:color="auto"/>
                <w:lang w:val="en-US" w:eastAsia="zh-CN"/>
              </w:rPr>
              <w:t>t/a</w:t>
            </w:r>
          </w:p>
        </w:tc>
        <w:tc>
          <w:tcPr>
            <w:tcW w:w="1338" w:type="dxa"/>
            <w:vAlign w:val="center"/>
          </w:tcPr>
          <w:p w14:paraId="0AAE52B6">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rPr>
            </w:pPr>
          </w:p>
        </w:tc>
        <w:tc>
          <w:tcPr>
            <w:tcW w:w="1696" w:type="dxa"/>
            <w:vAlign w:val="center"/>
          </w:tcPr>
          <w:p w14:paraId="5D31C980">
            <w:pPr>
              <w:widowControl/>
              <w:jc w:val="center"/>
              <w:textAlignment w:val="center"/>
              <w:rPr>
                <w:rFonts w:hint="eastAsia" w:cs="Times New Roman"/>
                <w:color w:val="auto"/>
                <w:kern w:val="0"/>
                <w:sz w:val="21"/>
                <w:szCs w:val="21"/>
                <w:u w:val="none" w:color="auto"/>
                <w:lang w:val="en-US" w:eastAsia="zh-CN" w:bidi="ar"/>
              </w:rPr>
            </w:pPr>
            <w:r>
              <w:rPr>
                <w:rFonts w:hint="eastAsia" w:cs="Times New Roman"/>
                <w:color w:val="auto"/>
                <w:kern w:val="0"/>
                <w:sz w:val="21"/>
                <w:szCs w:val="21"/>
                <w:u w:val="none" w:color="auto"/>
                <w:lang w:val="en-US" w:eastAsia="zh-CN" w:bidi="ar"/>
              </w:rPr>
              <w:t>0.000108</w:t>
            </w:r>
            <w:r>
              <w:rPr>
                <w:rFonts w:hint="default" w:ascii="Times New Roman" w:hAnsi="Times New Roman" w:eastAsia="宋体" w:cs="Times New Roman"/>
                <w:b w:val="0"/>
                <w:bCs w:val="0"/>
                <w:color w:val="auto"/>
                <w:sz w:val="21"/>
                <w:szCs w:val="21"/>
                <w:u w:val="none" w:color="auto"/>
                <w:lang w:val="en-US" w:eastAsia="zh-CN"/>
              </w:rPr>
              <w:t>t/a</w:t>
            </w:r>
          </w:p>
        </w:tc>
        <w:tc>
          <w:tcPr>
            <w:tcW w:w="1512" w:type="dxa"/>
            <w:vAlign w:val="center"/>
          </w:tcPr>
          <w:p w14:paraId="1211FAA0">
            <w:pPr>
              <w:widowControl/>
              <w:jc w:val="center"/>
              <w:textAlignment w:val="center"/>
              <w:rPr>
                <w:rFonts w:hint="default" w:ascii="Times New Roman" w:hAnsi="Times New Roman" w:eastAsia="宋体" w:cs="Times New Roman"/>
                <w:snapToGrid w:val="0"/>
                <w:color w:val="auto"/>
                <w:kern w:val="21"/>
                <w:sz w:val="21"/>
                <w:szCs w:val="21"/>
                <w:u w:val="none" w:color="auto"/>
              </w:rPr>
            </w:pPr>
          </w:p>
        </w:tc>
      </w:tr>
      <w:tr w14:paraId="4F489F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4" w:type="dxa"/>
            <w:vAlign w:val="center"/>
          </w:tcPr>
          <w:p w14:paraId="53A2B9C2">
            <w:pPr>
              <w:pStyle w:val="20"/>
              <w:spacing w:beforeLines="0" w:afterLines="0" w:line="240" w:lineRule="auto"/>
              <w:rPr>
                <w:rFonts w:hint="default" w:ascii="Times New Roman" w:hAnsi="Times New Roman" w:eastAsia="宋体" w:cs="Times New Roman"/>
                <w:snapToGrid w:val="0"/>
                <w:color w:val="auto"/>
                <w:kern w:val="21"/>
                <w:sz w:val="21"/>
                <w:szCs w:val="21"/>
                <w:u w:val="none" w:color="auto"/>
              </w:rPr>
            </w:pPr>
            <w:r>
              <w:rPr>
                <w:rFonts w:hint="default" w:ascii="Times New Roman" w:hAnsi="Times New Roman" w:eastAsia="宋体" w:cs="Times New Roman"/>
                <w:snapToGrid w:val="0"/>
                <w:color w:val="auto"/>
                <w:kern w:val="21"/>
                <w:sz w:val="21"/>
                <w:szCs w:val="21"/>
                <w:u w:val="none" w:color="auto"/>
              </w:rPr>
              <w:t>生活垃圾</w:t>
            </w:r>
          </w:p>
        </w:tc>
        <w:tc>
          <w:tcPr>
            <w:tcW w:w="1671" w:type="dxa"/>
            <w:vAlign w:val="center"/>
          </w:tcPr>
          <w:p w14:paraId="0CD69432">
            <w:pPr>
              <w:pStyle w:val="33"/>
              <w:widowControl w:val="0"/>
              <w:spacing w:before="0" w:beforeAutospacing="0" w:after="0" w:afterAutospacing="0"/>
              <w:jc w:val="center"/>
              <w:rPr>
                <w:rFonts w:hint="default" w:ascii="Times New Roman" w:hAnsi="Times New Roman" w:eastAsia="宋体" w:cs="Times New Roman"/>
                <w:snapToGrid w:val="0"/>
                <w:color w:val="auto"/>
                <w:kern w:val="21"/>
                <w:sz w:val="21"/>
                <w:szCs w:val="21"/>
                <w:u w:val="none" w:color="auto"/>
              </w:rPr>
            </w:pPr>
            <w:r>
              <w:rPr>
                <w:rFonts w:hint="default" w:ascii="Times New Roman" w:hAnsi="Times New Roman" w:eastAsia="宋体" w:cs="Times New Roman"/>
                <w:color w:val="auto"/>
                <w:kern w:val="2"/>
                <w:sz w:val="21"/>
                <w:szCs w:val="21"/>
                <w:u w:val="none" w:color="auto"/>
                <w:lang w:bidi="ar"/>
              </w:rPr>
              <w:t>生活垃圾</w:t>
            </w:r>
          </w:p>
        </w:tc>
        <w:tc>
          <w:tcPr>
            <w:tcW w:w="1701" w:type="dxa"/>
            <w:vAlign w:val="center"/>
          </w:tcPr>
          <w:p w14:paraId="25E1BA0B">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rPr>
            </w:pPr>
            <w:r>
              <w:rPr>
                <w:rFonts w:hint="default" w:ascii="Times New Roman" w:hAnsi="Times New Roman" w:eastAsia="宋体" w:cs="Times New Roman"/>
                <w:snapToGrid w:val="0"/>
                <w:color w:val="auto"/>
                <w:kern w:val="21"/>
                <w:sz w:val="21"/>
                <w:szCs w:val="21"/>
                <w:u w:val="none" w:color="auto"/>
              </w:rPr>
              <w:t>/</w:t>
            </w:r>
          </w:p>
        </w:tc>
        <w:tc>
          <w:tcPr>
            <w:tcW w:w="1276" w:type="dxa"/>
            <w:vAlign w:val="center"/>
          </w:tcPr>
          <w:p w14:paraId="0D84BA7C">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rPr>
            </w:pPr>
            <w:r>
              <w:rPr>
                <w:rFonts w:hint="default" w:ascii="Times New Roman" w:hAnsi="Times New Roman" w:eastAsia="宋体" w:cs="Times New Roman"/>
                <w:snapToGrid w:val="0"/>
                <w:color w:val="auto"/>
                <w:kern w:val="21"/>
                <w:sz w:val="21"/>
                <w:szCs w:val="21"/>
                <w:u w:val="none" w:color="auto"/>
              </w:rPr>
              <w:t>/</w:t>
            </w:r>
          </w:p>
        </w:tc>
        <w:tc>
          <w:tcPr>
            <w:tcW w:w="1701" w:type="dxa"/>
            <w:vAlign w:val="center"/>
          </w:tcPr>
          <w:p w14:paraId="6C69B0CD">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rPr>
            </w:pPr>
            <w:r>
              <w:rPr>
                <w:rFonts w:hint="default" w:ascii="Times New Roman" w:hAnsi="Times New Roman" w:eastAsia="宋体" w:cs="Times New Roman"/>
                <w:snapToGrid w:val="0"/>
                <w:color w:val="auto"/>
                <w:kern w:val="21"/>
                <w:sz w:val="21"/>
                <w:szCs w:val="21"/>
                <w:u w:val="none" w:color="auto"/>
              </w:rPr>
              <w:t>/</w:t>
            </w:r>
          </w:p>
        </w:tc>
        <w:tc>
          <w:tcPr>
            <w:tcW w:w="1559" w:type="dxa"/>
            <w:vAlign w:val="center"/>
          </w:tcPr>
          <w:p w14:paraId="0A056FD1">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rPr>
            </w:pPr>
            <w:r>
              <w:rPr>
                <w:rFonts w:hint="eastAsia" w:cs="Times New Roman"/>
                <w:snapToGrid w:val="0"/>
                <w:color w:val="auto"/>
                <w:kern w:val="21"/>
                <w:sz w:val="21"/>
                <w:szCs w:val="21"/>
                <w:u w:val="none" w:color="auto"/>
                <w:lang w:val="en-US" w:eastAsia="zh-CN"/>
              </w:rPr>
              <w:t>1.5</w:t>
            </w:r>
            <w:r>
              <w:rPr>
                <w:rFonts w:hint="default" w:ascii="Times New Roman" w:hAnsi="Times New Roman" w:eastAsia="宋体" w:cs="Times New Roman"/>
                <w:b w:val="0"/>
                <w:bCs w:val="0"/>
                <w:color w:val="auto"/>
                <w:sz w:val="21"/>
                <w:szCs w:val="21"/>
                <w:u w:val="none" w:color="auto"/>
                <w:lang w:val="en-US" w:eastAsia="zh-CN"/>
              </w:rPr>
              <w:t>t/a</w:t>
            </w:r>
          </w:p>
        </w:tc>
        <w:tc>
          <w:tcPr>
            <w:tcW w:w="1338" w:type="dxa"/>
            <w:vAlign w:val="center"/>
          </w:tcPr>
          <w:p w14:paraId="72181961">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rPr>
            </w:pPr>
            <w:r>
              <w:rPr>
                <w:rFonts w:hint="default" w:ascii="Times New Roman" w:hAnsi="Times New Roman" w:eastAsia="宋体" w:cs="Times New Roman"/>
                <w:snapToGrid w:val="0"/>
                <w:color w:val="auto"/>
                <w:kern w:val="21"/>
                <w:sz w:val="21"/>
                <w:szCs w:val="21"/>
                <w:u w:val="none" w:color="auto"/>
              </w:rPr>
              <w:t>/</w:t>
            </w:r>
          </w:p>
        </w:tc>
        <w:tc>
          <w:tcPr>
            <w:tcW w:w="1696" w:type="dxa"/>
            <w:vAlign w:val="center"/>
          </w:tcPr>
          <w:p w14:paraId="44A20C4E">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rPr>
            </w:pPr>
            <w:r>
              <w:rPr>
                <w:rFonts w:hint="eastAsia" w:cs="Times New Roman"/>
                <w:snapToGrid w:val="0"/>
                <w:color w:val="auto"/>
                <w:kern w:val="21"/>
                <w:sz w:val="21"/>
                <w:szCs w:val="21"/>
                <w:u w:val="none" w:color="auto"/>
                <w:lang w:val="en-US" w:eastAsia="zh-CN"/>
              </w:rPr>
              <w:t>1.5</w:t>
            </w:r>
            <w:r>
              <w:rPr>
                <w:rFonts w:hint="default" w:ascii="Times New Roman" w:hAnsi="Times New Roman" w:eastAsia="宋体" w:cs="Times New Roman"/>
                <w:b w:val="0"/>
                <w:bCs w:val="0"/>
                <w:color w:val="auto"/>
                <w:sz w:val="21"/>
                <w:szCs w:val="21"/>
                <w:u w:val="none" w:color="auto"/>
                <w:lang w:val="en-US" w:eastAsia="zh-CN"/>
              </w:rPr>
              <w:t>t/a</w:t>
            </w:r>
          </w:p>
        </w:tc>
        <w:tc>
          <w:tcPr>
            <w:tcW w:w="1512" w:type="dxa"/>
            <w:vAlign w:val="center"/>
          </w:tcPr>
          <w:p w14:paraId="01FA9F99">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 w:val="21"/>
                <w:szCs w:val="21"/>
                <w:u w:val="none" w:color="auto"/>
              </w:rPr>
              <w:t>/</w:t>
            </w:r>
          </w:p>
        </w:tc>
      </w:tr>
      <w:tr w14:paraId="20ACE1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4" w:type="dxa"/>
            <w:vMerge w:val="restart"/>
            <w:vAlign w:val="center"/>
          </w:tcPr>
          <w:p w14:paraId="57B26398">
            <w:pPr>
              <w:pStyle w:val="20"/>
              <w:spacing w:beforeLines="0" w:afterLines="0" w:line="240" w:lineRule="auto"/>
              <w:rPr>
                <w:rFonts w:hint="default" w:ascii="Times New Roman" w:hAnsi="Times New Roman" w:eastAsia="宋体" w:cs="Times New Roman"/>
                <w:snapToGrid w:val="0"/>
                <w:color w:val="auto"/>
                <w:kern w:val="21"/>
                <w:sz w:val="21"/>
                <w:szCs w:val="21"/>
                <w:u w:val="none" w:color="auto"/>
                <w:lang w:eastAsia="zh-CN"/>
              </w:rPr>
            </w:pPr>
            <w:r>
              <w:rPr>
                <w:rFonts w:hint="default" w:ascii="Times New Roman" w:hAnsi="Times New Roman" w:eastAsia="宋体" w:cs="Times New Roman"/>
                <w:snapToGrid w:val="0"/>
                <w:color w:val="auto"/>
                <w:kern w:val="21"/>
                <w:sz w:val="21"/>
                <w:szCs w:val="21"/>
                <w:u w:val="none" w:color="auto"/>
              </w:rPr>
              <w:t>一般工业固体废物</w:t>
            </w:r>
          </w:p>
        </w:tc>
        <w:tc>
          <w:tcPr>
            <w:tcW w:w="1671" w:type="dxa"/>
            <w:vAlign w:val="center"/>
          </w:tcPr>
          <w:p w14:paraId="5E1FF12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kern w:val="40"/>
                <w:sz w:val="21"/>
                <w:szCs w:val="21"/>
                <w:u w:val="none"/>
                <w:lang w:val="en-US" w:eastAsia="zh-CN" w:bidi="ar-SA"/>
              </w:rPr>
            </w:pPr>
            <w:r>
              <w:rPr>
                <w:rFonts w:hint="eastAsia" w:cs="Times New Roman"/>
                <w:color w:val="auto"/>
                <w:sz w:val="21"/>
                <w:szCs w:val="21"/>
                <w:u w:val="none"/>
                <w:lang w:val="en-US" w:eastAsia="zh-CN"/>
              </w:rPr>
              <w:t>泥砂</w:t>
            </w:r>
          </w:p>
        </w:tc>
        <w:tc>
          <w:tcPr>
            <w:tcW w:w="1701" w:type="dxa"/>
            <w:vAlign w:val="center"/>
          </w:tcPr>
          <w:p w14:paraId="687FE3EF">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 w:val="21"/>
                <w:szCs w:val="21"/>
                <w:u w:val="none" w:color="auto"/>
              </w:rPr>
              <w:t>/</w:t>
            </w:r>
          </w:p>
        </w:tc>
        <w:tc>
          <w:tcPr>
            <w:tcW w:w="1276" w:type="dxa"/>
            <w:vAlign w:val="center"/>
          </w:tcPr>
          <w:p w14:paraId="43034654">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 w:val="21"/>
                <w:szCs w:val="21"/>
                <w:u w:val="none" w:color="auto"/>
              </w:rPr>
              <w:t>/</w:t>
            </w:r>
          </w:p>
        </w:tc>
        <w:tc>
          <w:tcPr>
            <w:tcW w:w="1701" w:type="dxa"/>
            <w:vAlign w:val="center"/>
          </w:tcPr>
          <w:p w14:paraId="318CBE58">
            <w:pPr>
              <w:pStyle w:val="20"/>
              <w:spacing w:beforeLines="0" w:afterLines="0" w:line="240" w:lineRule="auto"/>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color w:val="auto"/>
                <w:sz w:val="21"/>
                <w:szCs w:val="21"/>
                <w:u w:val="none" w:color="auto"/>
              </w:rPr>
              <w:t>/</w:t>
            </w:r>
          </w:p>
        </w:tc>
        <w:tc>
          <w:tcPr>
            <w:tcW w:w="1559" w:type="dxa"/>
            <w:vAlign w:val="center"/>
          </w:tcPr>
          <w:p w14:paraId="20F14EFC">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eastAsia" w:cs="Times New Roman"/>
                <w:color w:val="auto"/>
                <w:kern w:val="40"/>
                <w:sz w:val="21"/>
                <w:szCs w:val="21"/>
                <w:u w:val="none"/>
                <w:lang w:val="en-US" w:eastAsia="zh-CN" w:bidi="ar-SA"/>
              </w:rPr>
              <w:t>300</w:t>
            </w:r>
            <w:r>
              <w:rPr>
                <w:rFonts w:hint="default" w:ascii="Times New Roman" w:hAnsi="Times New Roman" w:eastAsia="宋体" w:cs="Times New Roman"/>
                <w:b w:val="0"/>
                <w:bCs w:val="0"/>
                <w:color w:val="auto"/>
                <w:sz w:val="21"/>
                <w:szCs w:val="21"/>
                <w:u w:val="none" w:color="auto"/>
                <w:lang w:val="en-US" w:eastAsia="zh-CN"/>
              </w:rPr>
              <w:t>t/a</w:t>
            </w:r>
          </w:p>
        </w:tc>
        <w:tc>
          <w:tcPr>
            <w:tcW w:w="1338" w:type="dxa"/>
            <w:vAlign w:val="center"/>
          </w:tcPr>
          <w:p w14:paraId="32903734">
            <w:pPr>
              <w:pStyle w:val="20"/>
              <w:spacing w:beforeLines="0" w:afterLines="0" w:line="240" w:lineRule="auto"/>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 w:val="21"/>
                <w:szCs w:val="21"/>
                <w:u w:val="none" w:color="auto"/>
              </w:rPr>
              <w:t>/</w:t>
            </w:r>
          </w:p>
        </w:tc>
        <w:tc>
          <w:tcPr>
            <w:tcW w:w="1696" w:type="dxa"/>
            <w:vAlign w:val="center"/>
          </w:tcPr>
          <w:p w14:paraId="213D610F">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eastAsia" w:cs="Times New Roman"/>
                <w:color w:val="auto"/>
                <w:kern w:val="40"/>
                <w:sz w:val="21"/>
                <w:szCs w:val="21"/>
                <w:u w:val="none"/>
                <w:lang w:val="en-US" w:eastAsia="zh-CN" w:bidi="ar-SA"/>
              </w:rPr>
              <w:t>300</w:t>
            </w:r>
            <w:r>
              <w:rPr>
                <w:rFonts w:hint="default" w:ascii="Times New Roman" w:hAnsi="Times New Roman" w:eastAsia="宋体" w:cs="Times New Roman"/>
                <w:b w:val="0"/>
                <w:bCs w:val="0"/>
                <w:color w:val="auto"/>
                <w:sz w:val="21"/>
                <w:szCs w:val="21"/>
                <w:u w:val="none" w:color="auto"/>
                <w:lang w:val="en-US" w:eastAsia="zh-CN"/>
              </w:rPr>
              <w:t>t/a</w:t>
            </w:r>
          </w:p>
        </w:tc>
        <w:tc>
          <w:tcPr>
            <w:tcW w:w="1512" w:type="dxa"/>
            <w:vAlign w:val="center"/>
          </w:tcPr>
          <w:p w14:paraId="52BFF751">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 w:val="21"/>
                <w:szCs w:val="21"/>
                <w:u w:val="none" w:color="auto"/>
              </w:rPr>
              <w:t>/</w:t>
            </w:r>
          </w:p>
        </w:tc>
      </w:tr>
      <w:tr w14:paraId="68C28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4" w:type="dxa"/>
            <w:vMerge w:val="continue"/>
            <w:vAlign w:val="center"/>
          </w:tcPr>
          <w:p w14:paraId="491C170E">
            <w:pPr>
              <w:pStyle w:val="20"/>
              <w:spacing w:beforeLines="0" w:afterLines="0" w:line="240" w:lineRule="auto"/>
              <w:rPr>
                <w:rFonts w:hint="default" w:ascii="Times New Roman" w:hAnsi="Times New Roman" w:eastAsia="宋体" w:cs="Times New Roman"/>
                <w:snapToGrid w:val="0"/>
                <w:color w:val="auto"/>
                <w:kern w:val="21"/>
                <w:sz w:val="21"/>
                <w:szCs w:val="21"/>
                <w:u w:val="none" w:color="auto"/>
              </w:rPr>
            </w:pPr>
          </w:p>
        </w:tc>
        <w:tc>
          <w:tcPr>
            <w:tcW w:w="1671" w:type="dxa"/>
            <w:vAlign w:val="center"/>
          </w:tcPr>
          <w:p w14:paraId="7198491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污泥</w:t>
            </w:r>
          </w:p>
        </w:tc>
        <w:tc>
          <w:tcPr>
            <w:tcW w:w="1701" w:type="dxa"/>
            <w:vAlign w:val="center"/>
          </w:tcPr>
          <w:p w14:paraId="3038A75D">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rPr>
            </w:pPr>
          </w:p>
        </w:tc>
        <w:tc>
          <w:tcPr>
            <w:tcW w:w="1276" w:type="dxa"/>
            <w:vAlign w:val="center"/>
          </w:tcPr>
          <w:p w14:paraId="2E35B56E">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rPr>
            </w:pPr>
          </w:p>
        </w:tc>
        <w:tc>
          <w:tcPr>
            <w:tcW w:w="1701" w:type="dxa"/>
            <w:vAlign w:val="center"/>
          </w:tcPr>
          <w:p w14:paraId="01285764">
            <w:pPr>
              <w:pStyle w:val="20"/>
              <w:spacing w:beforeLines="0" w:afterLines="0" w:line="240" w:lineRule="auto"/>
              <w:rPr>
                <w:rFonts w:hint="default" w:ascii="Times New Roman" w:hAnsi="Times New Roman" w:eastAsia="宋体" w:cs="Times New Roman"/>
                <w:color w:val="auto"/>
                <w:sz w:val="21"/>
                <w:szCs w:val="21"/>
                <w:u w:val="none" w:color="auto"/>
              </w:rPr>
            </w:pPr>
          </w:p>
        </w:tc>
        <w:tc>
          <w:tcPr>
            <w:tcW w:w="1559" w:type="dxa"/>
            <w:vAlign w:val="center"/>
          </w:tcPr>
          <w:p w14:paraId="179A16B8">
            <w:pPr>
              <w:pStyle w:val="77"/>
              <w:bidi w:val="0"/>
              <w:ind w:right="113" w:rightChars="0" w:firstLine="0" w:firstLineChars="0"/>
              <w:jc w:val="center"/>
              <w:rPr>
                <w:rFonts w:hint="default" w:cs="Times New Roman"/>
                <w:color w:val="auto"/>
                <w:kern w:val="40"/>
                <w:sz w:val="21"/>
                <w:szCs w:val="21"/>
                <w:u w:val="none"/>
                <w:lang w:val="en-US" w:eastAsia="zh-CN" w:bidi="ar-SA"/>
              </w:rPr>
            </w:pPr>
            <w:r>
              <w:rPr>
                <w:rFonts w:hint="eastAsia" w:cs="Times New Roman"/>
                <w:color w:val="auto"/>
                <w:kern w:val="40"/>
                <w:sz w:val="21"/>
                <w:szCs w:val="21"/>
                <w:u w:val="none"/>
                <w:lang w:val="en-US" w:eastAsia="zh-CN" w:bidi="ar-SA"/>
              </w:rPr>
              <w:t>3</w:t>
            </w:r>
            <w:r>
              <w:rPr>
                <w:rFonts w:hint="default" w:ascii="Times New Roman" w:hAnsi="Times New Roman" w:eastAsia="宋体" w:cs="Times New Roman"/>
                <w:b w:val="0"/>
                <w:bCs w:val="0"/>
                <w:color w:val="auto"/>
                <w:sz w:val="21"/>
                <w:szCs w:val="21"/>
                <w:u w:val="none" w:color="auto"/>
                <w:lang w:val="en-US" w:eastAsia="zh-CN"/>
              </w:rPr>
              <w:t>t/a</w:t>
            </w:r>
          </w:p>
        </w:tc>
        <w:tc>
          <w:tcPr>
            <w:tcW w:w="1338" w:type="dxa"/>
            <w:vAlign w:val="center"/>
          </w:tcPr>
          <w:p w14:paraId="31583023">
            <w:pPr>
              <w:pStyle w:val="20"/>
              <w:spacing w:beforeLines="0" w:afterLines="0" w:line="240" w:lineRule="auto"/>
              <w:rPr>
                <w:rFonts w:hint="default" w:ascii="Times New Roman" w:hAnsi="Times New Roman" w:eastAsia="宋体" w:cs="Times New Roman"/>
                <w:snapToGrid w:val="0"/>
                <w:color w:val="auto"/>
                <w:kern w:val="21"/>
                <w:sz w:val="21"/>
                <w:szCs w:val="21"/>
                <w:u w:val="none" w:color="auto"/>
              </w:rPr>
            </w:pPr>
          </w:p>
        </w:tc>
        <w:tc>
          <w:tcPr>
            <w:tcW w:w="1696" w:type="dxa"/>
            <w:vAlign w:val="center"/>
          </w:tcPr>
          <w:p w14:paraId="66D08E69">
            <w:pPr>
              <w:pStyle w:val="77"/>
              <w:bidi w:val="0"/>
              <w:ind w:right="113" w:rightChars="0" w:firstLine="0" w:firstLineChars="0"/>
              <w:jc w:val="center"/>
              <w:rPr>
                <w:rFonts w:hint="default" w:cs="Times New Roman"/>
                <w:color w:val="auto"/>
                <w:kern w:val="40"/>
                <w:sz w:val="21"/>
                <w:szCs w:val="21"/>
                <w:u w:val="none"/>
                <w:lang w:val="en-US" w:eastAsia="zh-CN" w:bidi="ar-SA"/>
              </w:rPr>
            </w:pPr>
            <w:r>
              <w:rPr>
                <w:rFonts w:hint="eastAsia" w:cs="Times New Roman"/>
                <w:color w:val="auto"/>
                <w:kern w:val="40"/>
                <w:sz w:val="21"/>
                <w:szCs w:val="21"/>
                <w:u w:val="none"/>
                <w:lang w:val="en-US" w:eastAsia="zh-CN" w:bidi="ar-SA"/>
              </w:rPr>
              <w:t>3</w:t>
            </w:r>
            <w:r>
              <w:rPr>
                <w:rFonts w:hint="default" w:ascii="Times New Roman" w:hAnsi="Times New Roman" w:eastAsia="宋体" w:cs="Times New Roman"/>
                <w:b w:val="0"/>
                <w:bCs w:val="0"/>
                <w:color w:val="auto"/>
                <w:sz w:val="21"/>
                <w:szCs w:val="21"/>
                <w:u w:val="none" w:color="auto"/>
                <w:lang w:val="en-US" w:eastAsia="zh-CN"/>
              </w:rPr>
              <w:t>t/a</w:t>
            </w:r>
          </w:p>
        </w:tc>
        <w:tc>
          <w:tcPr>
            <w:tcW w:w="1512" w:type="dxa"/>
            <w:vAlign w:val="center"/>
          </w:tcPr>
          <w:p w14:paraId="54E4F55C">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rPr>
            </w:pPr>
          </w:p>
        </w:tc>
      </w:tr>
      <w:tr w14:paraId="5D106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4" w:type="dxa"/>
            <w:vAlign w:val="center"/>
          </w:tcPr>
          <w:p w14:paraId="7DCE1493">
            <w:pPr>
              <w:pStyle w:val="20"/>
              <w:spacing w:beforeLines="0" w:afterLines="0" w:line="240" w:lineRule="auto"/>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 w:val="21"/>
                <w:szCs w:val="21"/>
                <w:u w:val="none" w:color="auto"/>
                <w:lang w:eastAsia="zh-CN"/>
              </w:rPr>
              <w:t>危险废物</w:t>
            </w:r>
          </w:p>
        </w:tc>
        <w:tc>
          <w:tcPr>
            <w:tcW w:w="1671" w:type="dxa"/>
            <w:vAlign w:val="center"/>
          </w:tcPr>
          <w:p w14:paraId="5741D90E">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eastAsia" w:cs="Times New Roman"/>
                <w:color w:val="auto"/>
                <w:sz w:val="21"/>
                <w:szCs w:val="21"/>
                <w:u w:val="none"/>
                <w:lang w:eastAsia="zh-CN"/>
              </w:rPr>
              <w:t>废机油</w:t>
            </w:r>
            <w:r>
              <w:rPr>
                <w:rFonts w:hint="default" w:ascii="Times New Roman" w:hAnsi="Times New Roman" w:eastAsia="宋体" w:cs="Times New Roman"/>
                <w:color w:val="auto"/>
                <w:sz w:val="21"/>
                <w:szCs w:val="21"/>
                <w:u w:val="none"/>
                <w:lang w:eastAsia="zh-CN"/>
              </w:rPr>
              <w:t>、</w:t>
            </w:r>
            <w:r>
              <w:rPr>
                <w:rFonts w:hint="default" w:ascii="Times New Roman" w:hAnsi="Times New Roman" w:eastAsia="宋体" w:cs="Times New Roman"/>
                <w:color w:val="auto"/>
                <w:sz w:val="21"/>
                <w:szCs w:val="21"/>
                <w:u w:val="none"/>
                <w:lang w:val="en-US" w:eastAsia="zh-CN"/>
              </w:rPr>
              <w:t>含油废抹布手套</w:t>
            </w:r>
          </w:p>
        </w:tc>
        <w:tc>
          <w:tcPr>
            <w:tcW w:w="1701" w:type="dxa"/>
            <w:vAlign w:val="center"/>
          </w:tcPr>
          <w:p w14:paraId="39DF53F4">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 w:val="21"/>
                <w:szCs w:val="21"/>
                <w:u w:val="none" w:color="auto"/>
              </w:rPr>
              <w:t>/</w:t>
            </w:r>
          </w:p>
        </w:tc>
        <w:tc>
          <w:tcPr>
            <w:tcW w:w="1276" w:type="dxa"/>
            <w:vAlign w:val="center"/>
          </w:tcPr>
          <w:p w14:paraId="46D9BEA8">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 w:val="21"/>
                <w:szCs w:val="21"/>
                <w:u w:val="none" w:color="auto"/>
              </w:rPr>
              <w:t>/</w:t>
            </w:r>
          </w:p>
        </w:tc>
        <w:tc>
          <w:tcPr>
            <w:tcW w:w="1701" w:type="dxa"/>
            <w:vAlign w:val="center"/>
          </w:tcPr>
          <w:p w14:paraId="3A6663D6">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 w:val="21"/>
                <w:szCs w:val="21"/>
                <w:u w:val="none" w:color="auto"/>
              </w:rPr>
              <w:t>/</w:t>
            </w:r>
          </w:p>
        </w:tc>
        <w:tc>
          <w:tcPr>
            <w:tcW w:w="1559" w:type="dxa"/>
            <w:vAlign w:val="center"/>
          </w:tcPr>
          <w:p w14:paraId="69CDBEE3">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0.0</w:t>
            </w:r>
            <w:r>
              <w:rPr>
                <w:rFonts w:hint="eastAsia" w:cs="Times New Roman"/>
                <w:color w:val="auto"/>
                <w:sz w:val="21"/>
                <w:szCs w:val="21"/>
                <w:u w:val="none"/>
                <w:lang w:val="en-US" w:eastAsia="zh-CN"/>
              </w:rPr>
              <w:t>1</w:t>
            </w:r>
            <w:r>
              <w:rPr>
                <w:rFonts w:hint="default" w:ascii="Times New Roman" w:hAnsi="Times New Roman" w:eastAsia="宋体" w:cs="Times New Roman"/>
                <w:b w:val="0"/>
                <w:bCs w:val="0"/>
                <w:color w:val="auto"/>
                <w:sz w:val="21"/>
                <w:szCs w:val="21"/>
                <w:u w:val="none" w:color="auto"/>
                <w:lang w:val="en-US" w:eastAsia="zh-CN"/>
              </w:rPr>
              <w:t>t/a</w:t>
            </w:r>
          </w:p>
        </w:tc>
        <w:tc>
          <w:tcPr>
            <w:tcW w:w="1338" w:type="dxa"/>
            <w:vAlign w:val="center"/>
          </w:tcPr>
          <w:p w14:paraId="66226C86">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 w:val="21"/>
                <w:szCs w:val="21"/>
                <w:u w:val="none" w:color="auto"/>
              </w:rPr>
              <w:t>/</w:t>
            </w:r>
          </w:p>
        </w:tc>
        <w:tc>
          <w:tcPr>
            <w:tcW w:w="1696" w:type="dxa"/>
            <w:vAlign w:val="center"/>
          </w:tcPr>
          <w:p w14:paraId="547E73B3">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0.0</w:t>
            </w:r>
            <w:r>
              <w:rPr>
                <w:rFonts w:hint="eastAsia" w:cs="Times New Roman"/>
                <w:color w:val="auto"/>
                <w:sz w:val="21"/>
                <w:szCs w:val="21"/>
                <w:u w:val="none"/>
                <w:lang w:val="en-US" w:eastAsia="zh-CN"/>
              </w:rPr>
              <w:t>1</w:t>
            </w:r>
            <w:r>
              <w:rPr>
                <w:rFonts w:hint="default" w:ascii="Times New Roman" w:hAnsi="Times New Roman" w:eastAsia="宋体" w:cs="Times New Roman"/>
                <w:b w:val="0"/>
                <w:bCs w:val="0"/>
                <w:color w:val="auto"/>
                <w:sz w:val="21"/>
                <w:szCs w:val="21"/>
                <w:u w:val="none" w:color="auto"/>
                <w:lang w:val="en-US" w:eastAsia="zh-CN"/>
              </w:rPr>
              <w:t>t/a</w:t>
            </w:r>
          </w:p>
        </w:tc>
        <w:tc>
          <w:tcPr>
            <w:tcW w:w="1512" w:type="dxa"/>
            <w:vAlign w:val="center"/>
          </w:tcPr>
          <w:p w14:paraId="489D7F3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 w:val="21"/>
                <w:szCs w:val="21"/>
                <w:u w:val="none" w:color="auto"/>
              </w:rPr>
              <w:t>/</w:t>
            </w:r>
          </w:p>
        </w:tc>
      </w:tr>
    </w:tbl>
    <w:p w14:paraId="7B2A5704">
      <w:pPr>
        <w:pStyle w:val="73"/>
        <w:rPr>
          <w:rFonts w:hint="default" w:ascii="Times New Roman" w:hAnsi="Times New Roman" w:eastAsia="宋体" w:cs="Times New Roman"/>
          <w:color w:val="auto"/>
          <w:u w:val="none" w:color="auto"/>
        </w:rPr>
      </w:pPr>
      <w:r>
        <w:rPr>
          <w:rFonts w:hint="default" w:ascii="Times New Roman" w:hAnsi="Times New Roman" w:eastAsia="宋体" w:cs="Times New Roman"/>
          <w:snapToGrid w:val="0"/>
          <w:color w:val="auto"/>
          <w:kern w:val="21"/>
          <w:szCs w:val="21"/>
          <w:u w:val="none" w:color="auto"/>
        </w:rPr>
        <w:t>注：</w:t>
      </w:r>
      <w:r>
        <w:rPr>
          <w:rFonts w:hint="default" w:ascii="Times New Roman" w:hAnsi="Times New Roman" w:eastAsia="宋体" w:cs="Times New Roman"/>
          <w:snapToGrid w:val="0"/>
          <w:color w:val="auto"/>
          <w:spacing w:val="-16"/>
          <w:kern w:val="21"/>
          <w:szCs w:val="21"/>
          <w:u w:val="none" w:color="auto"/>
        </w:rPr>
        <w:fldChar w:fldCharType="begin"/>
      </w:r>
      <w:r>
        <w:rPr>
          <w:rFonts w:hint="default" w:ascii="Times New Roman" w:hAnsi="Times New Roman" w:eastAsia="宋体" w:cs="Times New Roman"/>
          <w:snapToGrid w:val="0"/>
          <w:color w:val="auto"/>
          <w:spacing w:val="-16"/>
          <w:kern w:val="21"/>
          <w:szCs w:val="21"/>
          <w:u w:val="none" w:color="auto"/>
        </w:rPr>
        <w:instrText xml:space="preserve"> = 6 \* GB3 \* MERGEFORMAT </w:instrText>
      </w:r>
      <w:r>
        <w:rPr>
          <w:rFonts w:hint="default" w:ascii="Times New Roman" w:hAnsi="Times New Roman" w:eastAsia="宋体" w:cs="Times New Roman"/>
          <w:snapToGrid w:val="0"/>
          <w:color w:val="auto"/>
          <w:spacing w:val="-16"/>
          <w:kern w:val="21"/>
          <w:szCs w:val="21"/>
          <w:u w:val="none" w:color="auto"/>
        </w:rPr>
        <w:fldChar w:fldCharType="separate"/>
      </w:r>
      <w:r>
        <w:rPr>
          <w:rFonts w:hint="default" w:ascii="Times New Roman" w:hAnsi="Times New Roman" w:eastAsia="宋体" w:cs="Times New Roman"/>
          <w:color w:val="auto"/>
          <w:szCs w:val="21"/>
          <w:u w:val="none" w:color="auto"/>
        </w:rPr>
        <w:t>⑥</w:t>
      </w:r>
      <w:r>
        <w:rPr>
          <w:rFonts w:hint="default" w:ascii="Times New Roman" w:hAnsi="Times New Roman" w:eastAsia="宋体" w:cs="Times New Roman"/>
          <w:snapToGrid w:val="0"/>
          <w:color w:val="auto"/>
          <w:spacing w:val="-16"/>
          <w:kern w:val="21"/>
          <w:szCs w:val="21"/>
          <w:u w:val="none" w:color="auto"/>
        </w:rPr>
        <w:fldChar w:fldCharType="end"/>
      </w:r>
      <w:r>
        <w:rPr>
          <w:rFonts w:hint="default" w:ascii="Times New Roman" w:hAnsi="Times New Roman" w:eastAsia="宋体" w:cs="Times New Roman"/>
          <w:snapToGrid w:val="0"/>
          <w:color w:val="auto"/>
          <w:spacing w:val="-16"/>
          <w:kern w:val="21"/>
          <w:szCs w:val="21"/>
          <w:u w:val="none" w:color="auto"/>
        </w:rPr>
        <w:t>=</w:t>
      </w:r>
      <w:r>
        <w:rPr>
          <w:rFonts w:hint="default" w:ascii="Times New Roman" w:hAnsi="Times New Roman" w:eastAsia="宋体" w:cs="Times New Roman"/>
          <w:snapToGrid w:val="0"/>
          <w:color w:val="auto"/>
          <w:spacing w:val="-6"/>
          <w:kern w:val="21"/>
          <w:szCs w:val="21"/>
          <w:u w:val="none" w:color="auto"/>
        </w:rPr>
        <w:fldChar w:fldCharType="begin"/>
      </w:r>
      <w:r>
        <w:rPr>
          <w:rFonts w:hint="default" w:ascii="Times New Roman" w:hAnsi="Times New Roman" w:eastAsia="宋体" w:cs="Times New Roman"/>
          <w:snapToGrid w:val="0"/>
          <w:color w:val="auto"/>
          <w:spacing w:val="-6"/>
          <w:kern w:val="21"/>
          <w:szCs w:val="21"/>
          <w:u w:val="none" w:color="auto"/>
        </w:rPr>
        <w:instrText xml:space="preserve"> = 1 \* GB3 \* MERGEFORMAT </w:instrText>
      </w:r>
      <w:r>
        <w:rPr>
          <w:rFonts w:hint="default" w:ascii="Times New Roman" w:hAnsi="Times New Roman" w:eastAsia="宋体" w:cs="Times New Roman"/>
          <w:snapToGrid w:val="0"/>
          <w:color w:val="auto"/>
          <w:spacing w:val="-6"/>
          <w:kern w:val="21"/>
          <w:szCs w:val="21"/>
          <w:u w:val="none" w:color="auto"/>
        </w:rPr>
        <w:fldChar w:fldCharType="separate"/>
      </w:r>
      <w:r>
        <w:rPr>
          <w:rFonts w:hint="default" w:ascii="Times New Roman" w:hAnsi="Times New Roman" w:eastAsia="宋体" w:cs="Times New Roman"/>
          <w:color w:val="auto"/>
          <w:szCs w:val="21"/>
          <w:u w:val="none" w:color="auto"/>
        </w:rPr>
        <w:t>①</w:t>
      </w:r>
      <w:r>
        <w:rPr>
          <w:rFonts w:hint="default" w:ascii="Times New Roman" w:hAnsi="Times New Roman" w:eastAsia="宋体" w:cs="Times New Roman"/>
          <w:snapToGrid w:val="0"/>
          <w:color w:val="auto"/>
          <w:spacing w:val="-6"/>
          <w:kern w:val="21"/>
          <w:szCs w:val="21"/>
          <w:u w:val="none" w:color="auto"/>
        </w:rPr>
        <w:fldChar w:fldCharType="end"/>
      </w:r>
      <w:r>
        <w:rPr>
          <w:rFonts w:hint="default" w:ascii="Times New Roman" w:hAnsi="Times New Roman" w:eastAsia="宋体" w:cs="Times New Roman"/>
          <w:snapToGrid w:val="0"/>
          <w:color w:val="auto"/>
          <w:spacing w:val="-6"/>
          <w:kern w:val="21"/>
          <w:szCs w:val="21"/>
          <w:u w:val="none" w:color="auto"/>
        </w:rPr>
        <w:t>+</w:t>
      </w:r>
      <w:r>
        <w:rPr>
          <w:rFonts w:hint="default" w:ascii="Times New Roman" w:hAnsi="Times New Roman" w:eastAsia="宋体" w:cs="Times New Roman"/>
          <w:snapToGrid w:val="0"/>
          <w:color w:val="auto"/>
          <w:spacing w:val="-6"/>
          <w:kern w:val="21"/>
          <w:szCs w:val="21"/>
          <w:u w:val="none" w:color="auto"/>
        </w:rPr>
        <w:fldChar w:fldCharType="begin"/>
      </w:r>
      <w:r>
        <w:rPr>
          <w:rFonts w:hint="default" w:ascii="Times New Roman" w:hAnsi="Times New Roman" w:eastAsia="宋体" w:cs="Times New Roman"/>
          <w:snapToGrid w:val="0"/>
          <w:color w:val="auto"/>
          <w:spacing w:val="-6"/>
          <w:kern w:val="21"/>
          <w:szCs w:val="21"/>
          <w:u w:val="none" w:color="auto"/>
        </w:rPr>
        <w:instrText xml:space="preserve"> = 3 \* GB3 \* MERGEFORMAT </w:instrText>
      </w:r>
      <w:r>
        <w:rPr>
          <w:rFonts w:hint="default" w:ascii="Times New Roman" w:hAnsi="Times New Roman" w:eastAsia="宋体" w:cs="Times New Roman"/>
          <w:snapToGrid w:val="0"/>
          <w:color w:val="auto"/>
          <w:spacing w:val="-6"/>
          <w:kern w:val="21"/>
          <w:szCs w:val="21"/>
          <w:u w:val="none" w:color="auto"/>
        </w:rPr>
        <w:fldChar w:fldCharType="separate"/>
      </w:r>
      <w:r>
        <w:rPr>
          <w:rFonts w:hint="default" w:ascii="Times New Roman" w:hAnsi="Times New Roman" w:eastAsia="宋体" w:cs="Times New Roman"/>
          <w:color w:val="auto"/>
          <w:szCs w:val="21"/>
          <w:u w:val="none" w:color="auto"/>
        </w:rPr>
        <w:t>③</w:t>
      </w:r>
      <w:r>
        <w:rPr>
          <w:rFonts w:hint="default" w:ascii="Times New Roman" w:hAnsi="Times New Roman" w:eastAsia="宋体" w:cs="Times New Roman"/>
          <w:snapToGrid w:val="0"/>
          <w:color w:val="auto"/>
          <w:spacing w:val="-6"/>
          <w:kern w:val="21"/>
          <w:szCs w:val="21"/>
          <w:u w:val="none" w:color="auto"/>
        </w:rPr>
        <w:fldChar w:fldCharType="end"/>
      </w:r>
      <w:r>
        <w:rPr>
          <w:rFonts w:hint="default" w:ascii="Times New Roman" w:hAnsi="Times New Roman" w:eastAsia="宋体" w:cs="Times New Roman"/>
          <w:snapToGrid w:val="0"/>
          <w:color w:val="auto"/>
          <w:spacing w:val="-6"/>
          <w:kern w:val="21"/>
          <w:szCs w:val="21"/>
          <w:u w:val="none" w:color="auto"/>
        </w:rPr>
        <w:t>+</w:t>
      </w:r>
      <w:r>
        <w:rPr>
          <w:rFonts w:hint="default" w:ascii="Times New Roman" w:hAnsi="Times New Roman" w:eastAsia="宋体" w:cs="Times New Roman"/>
          <w:snapToGrid w:val="0"/>
          <w:color w:val="auto"/>
          <w:spacing w:val="-6"/>
          <w:kern w:val="21"/>
          <w:szCs w:val="21"/>
          <w:u w:val="none" w:color="auto"/>
        </w:rPr>
        <w:fldChar w:fldCharType="begin"/>
      </w:r>
      <w:r>
        <w:rPr>
          <w:rFonts w:hint="default" w:ascii="Times New Roman" w:hAnsi="Times New Roman" w:eastAsia="宋体" w:cs="Times New Roman"/>
          <w:snapToGrid w:val="0"/>
          <w:color w:val="auto"/>
          <w:spacing w:val="-6"/>
          <w:kern w:val="21"/>
          <w:szCs w:val="21"/>
          <w:u w:val="none" w:color="auto"/>
        </w:rPr>
        <w:instrText xml:space="preserve"> = 4 \* GB3 \* MERGEFORMAT </w:instrText>
      </w:r>
      <w:r>
        <w:rPr>
          <w:rFonts w:hint="default" w:ascii="Times New Roman" w:hAnsi="Times New Roman" w:eastAsia="宋体" w:cs="Times New Roman"/>
          <w:snapToGrid w:val="0"/>
          <w:color w:val="auto"/>
          <w:spacing w:val="-6"/>
          <w:kern w:val="21"/>
          <w:szCs w:val="21"/>
          <w:u w:val="none" w:color="auto"/>
        </w:rPr>
        <w:fldChar w:fldCharType="separate"/>
      </w:r>
      <w:r>
        <w:rPr>
          <w:rFonts w:hint="default" w:ascii="Times New Roman" w:hAnsi="Times New Roman" w:eastAsia="宋体" w:cs="Times New Roman"/>
          <w:color w:val="auto"/>
          <w:szCs w:val="21"/>
          <w:u w:val="none" w:color="auto"/>
        </w:rPr>
        <w:t>④</w:t>
      </w:r>
      <w:r>
        <w:rPr>
          <w:rFonts w:hint="default" w:ascii="Times New Roman" w:hAnsi="Times New Roman" w:eastAsia="宋体" w:cs="Times New Roman"/>
          <w:snapToGrid w:val="0"/>
          <w:color w:val="auto"/>
          <w:spacing w:val="-6"/>
          <w:kern w:val="21"/>
          <w:szCs w:val="21"/>
          <w:u w:val="none" w:color="auto"/>
        </w:rPr>
        <w:fldChar w:fldCharType="end"/>
      </w:r>
      <w:r>
        <w:rPr>
          <w:rFonts w:hint="default" w:ascii="Times New Roman" w:hAnsi="Times New Roman" w:eastAsia="宋体" w:cs="Times New Roman"/>
          <w:snapToGrid w:val="0"/>
          <w:color w:val="auto"/>
          <w:spacing w:val="-6"/>
          <w:kern w:val="21"/>
          <w:szCs w:val="21"/>
          <w:u w:val="none" w:color="auto"/>
        </w:rPr>
        <w:t>-</w:t>
      </w:r>
      <w:r>
        <w:rPr>
          <w:rFonts w:hint="default" w:ascii="Times New Roman" w:hAnsi="Times New Roman" w:eastAsia="宋体" w:cs="Times New Roman"/>
          <w:snapToGrid w:val="0"/>
          <w:color w:val="auto"/>
          <w:spacing w:val="-16"/>
          <w:kern w:val="21"/>
          <w:szCs w:val="21"/>
          <w:u w:val="none" w:color="auto"/>
        </w:rPr>
        <w:fldChar w:fldCharType="begin"/>
      </w:r>
      <w:r>
        <w:rPr>
          <w:rFonts w:hint="default" w:ascii="Times New Roman" w:hAnsi="Times New Roman" w:eastAsia="宋体" w:cs="Times New Roman"/>
          <w:snapToGrid w:val="0"/>
          <w:color w:val="auto"/>
          <w:spacing w:val="-16"/>
          <w:kern w:val="21"/>
          <w:szCs w:val="21"/>
          <w:u w:val="none" w:color="auto"/>
        </w:rPr>
        <w:instrText xml:space="preserve"> = 5 \* GB3 \* MERGEFORMAT </w:instrText>
      </w:r>
      <w:r>
        <w:rPr>
          <w:rFonts w:hint="default" w:ascii="Times New Roman" w:hAnsi="Times New Roman" w:eastAsia="宋体" w:cs="Times New Roman"/>
          <w:snapToGrid w:val="0"/>
          <w:color w:val="auto"/>
          <w:spacing w:val="-16"/>
          <w:kern w:val="21"/>
          <w:szCs w:val="21"/>
          <w:u w:val="none" w:color="auto"/>
        </w:rPr>
        <w:fldChar w:fldCharType="separate"/>
      </w:r>
      <w:r>
        <w:rPr>
          <w:rFonts w:hint="default" w:ascii="Times New Roman" w:hAnsi="Times New Roman" w:eastAsia="宋体" w:cs="Times New Roman"/>
          <w:color w:val="auto"/>
          <w:szCs w:val="21"/>
          <w:u w:val="none" w:color="auto"/>
        </w:rPr>
        <w:t>⑤</w:t>
      </w:r>
      <w:r>
        <w:rPr>
          <w:rFonts w:hint="default" w:ascii="Times New Roman" w:hAnsi="Times New Roman" w:eastAsia="宋体" w:cs="Times New Roman"/>
          <w:snapToGrid w:val="0"/>
          <w:color w:val="auto"/>
          <w:spacing w:val="-16"/>
          <w:kern w:val="21"/>
          <w:szCs w:val="21"/>
          <w:u w:val="none" w:color="auto"/>
        </w:rPr>
        <w:fldChar w:fldCharType="end"/>
      </w:r>
      <w:r>
        <w:rPr>
          <w:rFonts w:hint="default" w:ascii="Times New Roman" w:hAnsi="Times New Roman" w:eastAsia="宋体" w:cs="Times New Roman"/>
          <w:snapToGrid w:val="0"/>
          <w:color w:val="auto"/>
          <w:spacing w:val="-16"/>
          <w:kern w:val="21"/>
          <w:szCs w:val="21"/>
          <w:u w:val="none" w:color="auto"/>
        </w:rPr>
        <w:t>；</w:t>
      </w:r>
      <w:r>
        <w:rPr>
          <w:rFonts w:hint="default" w:ascii="Times New Roman" w:hAnsi="Times New Roman" w:eastAsia="宋体" w:cs="Times New Roman"/>
          <w:snapToGrid w:val="0"/>
          <w:color w:val="auto"/>
          <w:spacing w:val="-6"/>
          <w:kern w:val="21"/>
          <w:szCs w:val="21"/>
          <w:u w:val="none" w:color="auto"/>
        </w:rPr>
        <w:fldChar w:fldCharType="begin"/>
      </w:r>
      <w:r>
        <w:rPr>
          <w:rFonts w:hint="default" w:ascii="Times New Roman" w:hAnsi="Times New Roman" w:eastAsia="宋体" w:cs="Times New Roman"/>
          <w:snapToGrid w:val="0"/>
          <w:color w:val="auto"/>
          <w:spacing w:val="-6"/>
          <w:kern w:val="21"/>
          <w:szCs w:val="21"/>
          <w:u w:val="none" w:color="auto"/>
        </w:rPr>
        <w:instrText xml:space="preserve"> = 7 \* GB3 \* MERGEFORMAT </w:instrText>
      </w:r>
      <w:r>
        <w:rPr>
          <w:rFonts w:hint="default" w:ascii="Times New Roman" w:hAnsi="Times New Roman" w:eastAsia="宋体" w:cs="Times New Roman"/>
          <w:snapToGrid w:val="0"/>
          <w:color w:val="auto"/>
          <w:spacing w:val="-6"/>
          <w:kern w:val="21"/>
          <w:szCs w:val="21"/>
          <w:u w:val="none" w:color="auto"/>
        </w:rPr>
        <w:fldChar w:fldCharType="separate"/>
      </w:r>
      <w:r>
        <w:rPr>
          <w:rFonts w:hint="default" w:ascii="Times New Roman" w:hAnsi="Times New Roman" w:eastAsia="宋体" w:cs="Times New Roman"/>
          <w:color w:val="auto"/>
          <w:szCs w:val="21"/>
          <w:u w:val="none" w:color="auto"/>
        </w:rPr>
        <w:t>⑦</w:t>
      </w:r>
      <w:r>
        <w:rPr>
          <w:rFonts w:hint="default" w:ascii="Times New Roman" w:hAnsi="Times New Roman" w:eastAsia="宋体" w:cs="Times New Roman"/>
          <w:snapToGrid w:val="0"/>
          <w:color w:val="auto"/>
          <w:spacing w:val="-6"/>
          <w:kern w:val="21"/>
          <w:szCs w:val="21"/>
          <w:u w:val="none" w:color="auto"/>
        </w:rPr>
        <w:fldChar w:fldCharType="end"/>
      </w:r>
      <w:r>
        <w:rPr>
          <w:rFonts w:hint="default" w:ascii="Times New Roman" w:hAnsi="Times New Roman" w:eastAsia="宋体" w:cs="Times New Roman"/>
          <w:snapToGrid w:val="0"/>
          <w:color w:val="auto"/>
          <w:spacing w:val="-6"/>
          <w:kern w:val="21"/>
          <w:szCs w:val="21"/>
          <w:u w:val="none" w:color="auto"/>
        </w:rPr>
        <w:t>=</w:t>
      </w:r>
      <w:r>
        <w:rPr>
          <w:rFonts w:hint="default" w:ascii="Times New Roman" w:hAnsi="Times New Roman" w:eastAsia="宋体" w:cs="Times New Roman"/>
          <w:snapToGrid w:val="0"/>
          <w:color w:val="auto"/>
          <w:spacing w:val="-16"/>
          <w:kern w:val="21"/>
          <w:szCs w:val="21"/>
          <w:u w:val="none" w:color="auto"/>
        </w:rPr>
        <w:fldChar w:fldCharType="begin"/>
      </w:r>
      <w:r>
        <w:rPr>
          <w:rFonts w:hint="default" w:ascii="Times New Roman" w:hAnsi="Times New Roman" w:eastAsia="宋体" w:cs="Times New Roman"/>
          <w:snapToGrid w:val="0"/>
          <w:color w:val="auto"/>
          <w:spacing w:val="-16"/>
          <w:kern w:val="21"/>
          <w:szCs w:val="21"/>
          <w:u w:val="none" w:color="auto"/>
        </w:rPr>
        <w:instrText xml:space="preserve"> = 6 \* GB3 \* MERGEFORMAT </w:instrText>
      </w:r>
      <w:r>
        <w:rPr>
          <w:rFonts w:hint="default" w:ascii="Times New Roman" w:hAnsi="Times New Roman" w:eastAsia="宋体" w:cs="Times New Roman"/>
          <w:snapToGrid w:val="0"/>
          <w:color w:val="auto"/>
          <w:spacing w:val="-16"/>
          <w:kern w:val="21"/>
          <w:szCs w:val="21"/>
          <w:u w:val="none" w:color="auto"/>
        </w:rPr>
        <w:fldChar w:fldCharType="separate"/>
      </w:r>
      <w:r>
        <w:rPr>
          <w:rFonts w:hint="default" w:ascii="Times New Roman" w:hAnsi="Times New Roman" w:eastAsia="宋体" w:cs="Times New Roman"/>
          <w:color w:val="auto"/>
          <w:szCs w:val="21"/>
          <w:u w:val="none" w:color="auto"/>
        </w:rPr>
        <w:t>⑥</w:t>
      </w:r>
      <w:r>
        <w:rPr>
          <w:rFonts w:hint="default" w:ascii="Times New Roman" w:hAnsi="Times New Roman" w:eastAsia="宋体" w:cs="Times New Roman"/>
          <w:snapToGrid w:val="0"/>
          <w:color w:val="auto"/>
          <w:spacing w:val="-16"/>
          <w:kern w:val="21"/>
          <w:szCs w:val="21"/>
          <w:u w:val="none" w:color="auto"/>
        </w:rPr>
        <w:fldChar w:fldCharType="end"/>
      </w:r>
      <w:r>
        <w:rPr>
          <w:rFonts w:hint="default" w:ascii="Times New Roman" w:hAnsi="Times New Roman" w:eastAsia="宋体" w:cs="Times New Roman"/>
          <w:snapToGrid w:val="0"/>
          <w:color w:val="auto"/>
          <w:spacing w:val="-16"/>
          <w:kern w:val="21"/>
          <w:szCs w:val="21"/>
          <w:u w:val="none" w:color="auto"/>
        </w:rPr>
        <w:t>-</w:t>
      </w:r>
      <w:r>
        <w:rPr>
          <w:rFonts w:hint="default" w:ascii="Times New Roman" w:hAnsi="Times New Roman" w:eastAsia="宋体" w:cs="Times New Roman"/>
          <w:snapToGrid w:val="0"/>
          <w:color w:val="auto"/>
          <w:spacing w:val="-6"/>
          <w:kern w:val="21"/>
          <w:szCs w:val="21"/>
          <w:u w:val="none" w:color="auto"/>
        </w:rPr>
        <w:fldChar w:fldCharType="begin"/>
      </w:r>
      <w:r>
        <w:rPr>
          <w:rFonts w:hint="default" w:ascii="Times New Roman" w:hAnsi="Times New Roman" w:eastAsia="宋体" w:cs="Times New Roman"/>
          <w:snapToGrid w:val="0"/>
          <w:color w:val="auto"/>
          <w:spacing w:val="-6"/>
          <w:kern w:val="21"/>
          <w:szCs w:val="21"/>
          <w:u w:val="none" w:color="auto"/>
        </w:rPr>
        <w:instrText xml:space="preserve"> = 1 \* GB3 \* MERGEFORMAT </w:instrText>
      </w:r>
      <w:r>
        <w:rPr>
          <w:rFonts w:hint="default" w:ascii="Times New Roman" w:hAnsi="Times New Roman" w:eastAsia="宋体" w:cs="Times New Roman"/>
          <w:snapToGrid w:val="0"/>
          <w:color w:val="auto"/>
          <w:spacing w:val="-6"/>
          <w:kern w:val="21"/>
          <w:szCs w:val="21"/>
          <w:u w:val="none" w:color="auto"/>
        </w:rPr>
        <w:fldChar w:fldCharType="separate"/>
      </w:r>
      <w:r>
        <w:rPr>
          <w:rFonts w:hint="default" w:ascii="Times New Roman" w:hAnsi="Times New Roman" w:eastAsia="宋体" w:cs="Times New Roman"/>
          <w:color w:val="auto"/>
          <w:szCs w:val="21"/>
          <w:u w:val="none" w:color="auto"/>
        </w:rPr>
        <w:t>①</w:t>
      </w:r>
      <w:r>
        <w:rPr>
          <w:rFonts w:hint="default" w:ascii="Times New Roman" w:hAnsi="Times New Roman" w:eastAsia="宋体" w:cs="Times New Roman"/>
          <w:snapToGrid w:val="0"/>
          <w:color w:val="auto"/>
          <w:spacing w:val="-6"/>
          <w:kern w:val="21"/>
          <w:szCs w:val="21"/>
          <w:u w:val="none" w:color="auto"/>
        </w:rPr>
        <w:fldChar w:fldCharType="end"/>
      </w:r>
    </w:p>
    <w:p w14:paraId="7300C734">
      <w:pPr>
        <w:rPr>
          <w:rFonts w:hint="default" w:ascii="Times New Roman" w:hAnsi="Times New Roman" w:eastAsia="宋体" w:cs="Times New Roman"/>
          <w:color w:val="auto"/>
          <w:u w:val="none" w:color="auto"/>
        </w:rPr>
      </w:pPr>
    </w:p>
    <w:p w14:paraId="67B25104">
      <w:pPr>
        <w:rPr>
          <w:rFonts w:hint="default" w:ascii="Times New Roman" w:hAnsi="Times New Roman" w:eastAsia="宋体" w:cs="Times New Roman"/>
          <w:color w:val="auto"/>
          <w:u w:val="none" w:color="auto"/>
        </w:rPr>
      </w:pPr>
    </w:p>
    <w:p w14:paraId="3C18C78C">
      <w:pPr>
        <w:rPr>
          <w:rFonts w:hint="default" w:ascii="Times New Roman" w:hAnsi="Times New Roman" w:eastAsia="宋体" w:cs="Times New Roman"/>
          <w:color w:val="auto"/>
          <w:u w:val="none" w:color="auto"/>
        </w:rPr>
      </w:pPr>
    </w:p>
    <w:p w14:paraId="3775F4C5">
      <w:pPr>
        <w:rPr>
          <w:rFonts w:hint="default" w:ascii="Times New Roman" w:hAnsi="Times New Roman" w:eastAsia="宋体" w:cs="Times New Roman"/>
          <w:color w:val="auto"/>
          <w:u w:val="none" w:color="auto"/>
        </w:rPr>
      </w:pPr>
    </w:p>
    <w:p w14:paraId="42CD7403">
      <w:pPr>
        <w:rPr>
          <w:rFonts w:hint="default" w:ascii="Times New Roman" w:hAnsi="Times New Roman" w:cs="Times New Roman"/>
          <w:color w:val="auto"/>
        </w:rPr>
      </w:pPr>
    </w:p>
    <w:sectPr>
      <w:pgSz w:w="16838" w:h="11906" w:orient="landscape"/>
      <w:pgMar w:top="1531" w:right="1701" w:bottom="1531" w:left="1701" w:header="851" w:footer="85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仿宋"/>
    <w:panose1 w:val="02010600030101010101"/>
    <w:charset w:val="86"/>
    <w:family w:val="roma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8266">
    <w:pPr>
      <w:pStyle w:val="2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0FE23">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6BE2E">
    <w:pPr>
      <w:pStyle w:val="29"/>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46367">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9A46367">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F39E8">
    <w:pPr>
      <w:pStyle w:val="29"/>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2CBD5">
                          <w:pPr>
                            <w:pStyle w:val="2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E62CBD5">
                    <w:pPr>
                      <w:pStyle w:val="2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CB111"/>
    <w:multiLevelType w:val="singleLevel"/>
    <w:tmpl w:val="9BFCB111"/>
    <w:lvl w:ilvl="0" w:tentative="0">
      <w:start w:val="2"/>
      <w:numFmt w:val="decimal"/>
      <w:suff w:val="nothing"/>
      <w:lvlText w:val="%1、"/>
      <w:lvlJc w:val="left"/>
    </w:lvl>
  </w:abstractNum>
  <w:abstractNum w:abstractNumId="1">
    <w:nsid w:val="FD95AE5E"/>
    <w:multiLevelType w:val="singleLevel"/>
    <w:tmpl w:val="FD95AE5E"/>
    <w:lvl w:ilvl="0" w:tentative="0">
      <w:start w:val="1"/>
      <w:numFmt w:val="decimal"/>
      <w:suff w:val="nothing"/>
      <w:lvlText w:val="（%1）"/>
      <w:lvlJc w:val="left"/>
    </w:lvl>
  </w:abstractNum>
  <w:abstractNum w:abstractNumId="2">
    <w:nsid w:val="11A408C1"/>
    <w:multiLevelType w:val="singleLevel"/>
    <w:tmpl w:val="11A408C1"/>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3">
    <w:nsid w:val="322B9DA1"/>
    <w:multiLevelType w:val="multilevel"/>
    <w:tmpl w:val="322B9DA1"/>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4">
    <w:nsid w:val="3C48E126"/>
    <w:multiLevelType w:val="singleLevel"/>
    <w:tmpl w:val="3C48E126"/>
    <w:lvl w:ilvl="0" w:tentative="0">
      <w:start w:val="3"/>
      <w:numFmt w:val="decimal"/>
      <w:suff w:val="nothing"/>
      <w:lvlText w:val="%1）"/>
      <w:lvlJc w:val="left"/>
    </w:lvl>
  </w:abstractNum>
  <w:abstractNum w:abstractNumId="5">
    <w:nsid w:val="46B437B5"/>
    <w:multiLevelType w:val="multilevel"/>
    <w:tmpl w:val="46B437B5"/>
    <w:lvl w:ilvl="0" w:tentative="0">
      <w:start w:val="1"/>
      <w:numFmt w:val="decimal"/>
      <w:pStyle w:val="85"/>
      <w:lvlText w:val="表%1 "/>
      <w:lvlJc w:val="left"/>
      <w:pPr>
        <w:ind w:left="7964" w:hanging="420"/>
      </w:pPr>
      <w:rPr>
        <w:b w:val="0"/>
        <w:bCs w:val="0"/>
        <w:i w:val="0"/>
        <w:iCs w:val="0"/>
        <w:caps w:val="0"/>
        <w:smallCaps w:val="0"/>
        <w:strike w:val="0"/>
        <w:dstrike w:val="0"/>
        <w:color w:val="000000"/>
        <w:spacing w:val="0"/>
        <w:position w:val="0"/>
        <w:u w:val="none"/>
        <w:lang w:val="en-US"/>
        <w14:shadow w14:blurRad="0" w14:dist="0" w14:dir="0" w14:sx="0" w14:sy="0" w14:kx="0" w14:ky="0" w14:algn="none">
          <w14:srgbClr w14:val="000000"/>
        </w14:shadow>
      </w:rPr>
    </w:lvl>
    <w:lvl w:ilvl="1" w:tentative="0">
      <w:start w:val="1"/>
      <w:numFmt w:val="lowerLetter"/>
      <w:lvlText w:val="%2)"/>
      <w:lvlJc w:val="left"/>
      <w:pPr>
        <w:ind w:left="3990" w:hanging="420"/>
      </w:pPr>
    </w:lvl>
    <w:lvl w:ilvl="2" w:tentative="0">
      <w:start w:val="1"/>
      <w:numFmt w:val="lowerRoman"/>
      <w:lvlText w:val="%3."/>
      <w:lvlJc w:val="right"/>
      <w:pPr>
        <w:ind w:left="4410" w:hanging="420"/>
      </w:pPr>
    </w:lvl>
    <w:lvl w:ilvl="3" w:tentative="0">
      <w:start w:val="1"/>
      <w:numFmt w:val="decimal"/>
      <w:lvlText w:val="%4."/>
      <w:lvlJc w:val="left"/>
      <w:pPr>
        <w:ind w:left="4830" w:hanging="420"/>
      </w:pPr>
    </w:lvl>
    <w:lvl w:ilvl="4" w:tentative="0">
      <w:start w:val="1"/>
      <w:numFmt w:val="lowerLetter"/>
      <w:lvlText w:val="%5)"/>
      <w:lvlJc w:val="left"/>
      <w:pPr>
        <w:ind w:left="5250" w:hanging="420"/>
      </w:pPr>
    </w:lvl>
    <w:lvl w:ilvl="5" w:tentative="0">
      <w:start w:val="1"/>
      <w:numFmt w:val="lowerRoman"/>
      <w:lvlText w:val="%6."/>
      <w:lvlJc w:val="right"/>
      <w:pPr>
        <w:ind w:left="5670" w:hanging="420"/>
      </w:pPr>
    </w:lvl>
    <w:lvl w:ilvl="6" w:tentative="0">
      <w:start w:val="1"/>
      <w:numFmt w:val="decimal"/>
      <w:lvlText w:val="%7."/>
      <w:lvlJc w:val="left"/>
      <w:pPr>
        <w:ind w:left="6090" w:hanging="420"/>
      </w:pPr>
    </w:lvl>
    <w:lvl w:ilvl="7" w:tentative="0">
      <w:start w:val="1"/>
      <w:numFmt w:val="lowerLetter"/>
      <w:lvlText w:val="%8)"/>
      <w:lvlJc w:val="left"/>
      <w:pPr>
        <w:ind w:left="6510" w:hanging="420"/>
      </w:pPr>
    </w:lvl>
    <w:lvl w:ilvl="8" w:tentative="0">
      <w:start w:val="1"/>
      <w:numFmt w:val="lowerRoman"/>
      <w:lvlText w:val="%9."/>
      <w:lvlJc w:val="right"/>
      <w:pPr>
        <w:ind w:left="6930" w:hanging="420"/>
      </w:pPr>
    </w:lvl>
  </w:abstractNum>
  <w:abstractNum w:abstractNumId="6">
    <w:nsid w:val="4F5E199F"/>
    <w:multiLevelType w:val="singleLevel"/>
    <w:tmpl w:val="4F5E199F"/>
    <w:lvl w:ilvl="0" w:tentative="0">
      <w:start w:val="5"/>
      <w:numFmt w:val="decimal"/>
      <w:suff w:val="nothing"/>
      <w:lvlText w:val="%1、"/>
      <w:lvlJc w:val="left"/>
    </w:lvl>
  </w:abstractNum>
  <w:abstractNum w:abstractNumId="7">
    <w:nsid w:val="73984C7D"/>
    <w:multiLevelType w:val="multilevel"/>
    <w:tmpl w:val="73984C7D"/>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F912E8F"/>
    <w:multiLevelType w:val="singleLevel"/>
    <w:tmpl w:val="7F912E8F"/>
    <w:lvl w:ilvl="0" w:tentative="0">
      <w:start w:val="2"/>
      <w:numFmt w:val="chineseCounting"/>
      <w:suff w:val="nothing"/>
      <w:lvlText w:val="%1、"/>
      <w:lvlJc w:val="left"/>
      <w:rPr>
        <w:rFonts w:hint="eastAsia"/>
      </w:rPr>
    </w:lvl>
  </w:abstractNum>
  <w:num w:numId="1">
    <w:abstractNumId w:val="3"/>
  </w:num>
  <w:num w:numId="2">
    <w:abstractNumId w:val="2"/>
  </w:num>
  <w:num w:numId="3">
    <w:abstractNumId w:val="5"/>
  </w:num>
  <w:num w:numId="4">
    <w:abstractNumId w:val="8"/>
  </w:num>
  <w:num w:numId="5">
    <w:abstractNumId w:val="6"/>
  </w:num>
  <w:num w:numId="6">
    <w:abstractNumId w:val="0"/>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mU4NTE0MWZhMjkzYzUxZDdmODBjMzhjZjhjZTUifQ=="/>
  </w:docVars>
  <w:rsids>
    <w:rsidRoot w:val="0B913230"/>
    <w:rsid w:val="00052B33"/>
    <w:rsid w:val="000C1FF9"/>
    <w:rsid w:val="000D111D"/>
    <w:rsid w:val="00155351"/>
    <w:rsid w:val="002C7362"/>
    <w:rsid w:val="003D6656"/>
    <w:rsid w:val="00404B92"/>
    <w:rsid w:val="00E25548"/>
    <w:rsid w:val="011569AD"/>
    <w:rsid w:val="01523F52"/>
    <w:rsid w:val="01FA2E92"/>
    <w:rsid w:val="023C42B5"/>
    <w:rsid w:val="023E03C2"/>
    <w:rsid w:val="024C492F"/>
    <w:rsid w:val="04506958"/>
    <w:rsid w:val="04E6106A"/>
    <w:rsid w:val="052225F3"/>
    <w:rsid w:val="05BC001D"/>
    <w:rsid w:val="05C127E6"/>
    <w:rsid w:val="05D435B9"/>
    <w:rsid w:val="05F82713"/>
    <w:rsid w:val="06027DA0"/>
    <w:rsid w:val="060878FC"/>
    <w:rsid w:val="0615542A"/>
    <w:rsid w:val="065B51AA"/>
    <w:rsid w:val="06840603"/>
    <w:rsid w:val="06DA3712"/>
    <w:rsid w:val="06EB4A76"/>
    <w:rsid w:val="070F5FFE"/>
    <w:rsid w:val="07DE1D02"/>
    <w:rsid w:val="07FE32F6"/>
    <w:rsid w:val="088D7C0C"/>
    <w:rsid w:val="088F7E55"/>
    <w:rsid w:val="092D5748"/>
    <w:rsid w:val="0966277A"/>
    <w:rsid w:val="09915EE9"/>
    <w:rsid w:val="0A40121D"/>
    <w:rsid w:val="0B913230"/>
    <w:rsid w:val="0BD0166C"/>
    <w:rsid w:val="0BEB61A9"/>
    <w:rsid w:val="0C2E598F"/>
    <w:rsid w:val="0CB47CA0"/>
    <w:rsid w:val="0CE153DA"/>
    <w:rsid w:val="0D265466"/>
    <w:rsid w:val="0D557DDB"/>
    <w:rsid w:val="0E0367E9"/>
    <w:rsid w:val="0E1C3DB3"/>
    <w:rsid w:val="0E2D7DC6"/>
    <w:rsid w:val="0E6163C2"/>
    <w:rsid w:val="0EA24254"/>
    <w:rsid w:val="0FA77ECD"/>
    <w:rsid w:val="0FF40650"/>
    <w:rsid w:val="1028207A"/>
    <w:rsid w:val="10D80378"/>
    <w:rsid w:val="10DE59AE"/>
    <w:rsid w:val="10F7338A"/>
    <w:rsid w:val="12046FD4"/>
    <w:rsid w:val="124317F9"/>
    <w:rsid w:val="125C0BBE"/>
    <w:rsid w:val="12855AA9"/>
    <w:rsid w:val="12865C3B"/>
    <w:rsid w:val="128876EE"/>
    <w:rsid w:val="1301730E"/>
    <w:rsid w:val="13B5667C"/>
    <w:rsid w:val="13DE41A3"/>
    <w:rsid w:val="143B3477"/>
    <w:rsid w:val="147E332B"/>
    <w:rsid w:val="148A193E"/>
    <w:rsid w:val="149C55A4"/>
    <w:rsid w:val="15060088"/>
    <w:rsid w:val="15801A31"/>
    <w:rsid w:val="158A3C94"/>
    <w:rsid w:val="15FF1A39"/>
    <w:rsid w:val="16005D04"/>
    <w:rsid w:val="165A18B8"/>
    <w:rsid w:val="16786988"/>
    <w:rsid w:val="1715252F"/>
    <w:rsid w:val="1720040C"/>
    <w:rsid w:val="17A1103F"/>
    <w:rsid w:val="17AC7C61"/>
    <w:rsid w:val="17BB668D"/>
    <w:rsid w:val="17F23255"/>
    <w:rsid w:val="17FE41A2"/>
    <w:rsid w:val="180D7ADF"/>
    <w:rsid w:val="188E3A9B"/>
    <w:rsid w:val="18A1732B"/>
    <w:rsid w:val="18EB67F8"/>
    <w:rsid w:val="194E609E"/>
    <w:rsid w:val="19D46414"/>
    <w:rsid w:val="1A132D76"/>
    <w:rsid w:val="1A6D3852"/>
    <w:rsid w:val="1B2304CB"/>
    <w:rsid w:val="1BA142B9"/>
    <w:rsid w:val="1C401FD8"/>
    <w:rsid w:val="1C9C6787"/>
    <w:rsid w:val="1CAA358D"/>
    <w:rsid w:val="1D202DA6"/>
    <w:rsid w:val="1D416782"/>
    <w:rsid w:val="1DB72B3A"/>
    <w:rsid w:val="1E081BFA"/>
    <w:rsid w:val="1E2A65F0"/>
    <w:rsid w:val="1E4B63E9"/>
    <w:rsid w:val="1E82055E"/>
    <w:rsid w:val="1ED7323B"/>
    <w:rsid w:val="1F0D415A"/>
    <w:rsid w:val="1F2D5831"/>
    <w:rsid w:val="1F450719"/>
    <w:rsid w:val="1FB75686"/>
    <w:rsid w:val="200B590A"/>
    <w:rsid w:val="20CE3F85"/>
    <w:rsid w:val="20E93F65"/>
    <w:rsid w:val="215C2026"/>
    <w:rsid w:val="21BD5636"/>
    <w:rsid w:val="21F33E28"/>
    <w:rsid w:val="220F0537"/>
    <w:rsid w:val="222039B6"/>
    <w:rsid w:val="228C2DF9"/>
    <w:rsid w:val="23E822B1"/>
    <w:rsid w:val="23F5677C"/>
    <w:rsid w:val="24082FAE"/>
    <w:rsid w:val="24697FC3"/>
    <w:rsid w:val="249064A5"/>
    <w:rsid w:val="24CE0CF0"/>
    <w:rsid w:val="24DA4D22"/>
    <w:rsid w:val="24E53822"/>
    <w:rsid w:val="24FD7FDE"/>
    <w:rsid w:val="25357778"/>
    <w:rsid w:val="253F23A5"/>
    <w:rsid w:val="25C46DB6"/>
    <w:rsid w:val="261F2853"/>
    <w:rsid w:val="263662AF"/>
    <w:rsid w:val="2641214D"/>
    <w:rsid w:val="2675073D"/>
    <w:rsid w:val="26D8754A"/>
    <w:rsid w:val="26EE33FD"/>
    <w:rsid w:val="27673E35"/>
    <w:rsid w:val="27AC1848"/>
    <w:rsid w:val="27C149A3"/>
    <w:rsid w:val="28022FF7"/>
    <w:rsid w:val="2804636B"/>
    <w:rsid w:val="288A1B89"/>
    <w:rsid w:val="28BE7E3F"/>
    <w:rsid w:val="28C055AB"/>
    <w:rsid w:val="28F266D3"/>
    <w:rsid w:val="29046758"/>
    <w:rsid w:val="2939535D"/>
    <w:rsid w:val="2A1536D4"/>
    <w:rsid w:val="2A64640A"/>
    <w:rsid w:val="2A716636"/>
    <w:rsid w:val="2A745DA1"/>
    <w:rsid w:val="2AB23619"/>
    <w:rsid w:val="2AB90504"/>
    <w:rsid w:val="2B013C59"/>
    <w:rsid w:val="2B043E08"/>
    <w:rsid w:val="2B171920"/>
    <w:rsid w:val="2B1A1807"/>
    <w:rsid w:val="2B6C4A72"/>
    <w:rsid w:val="2B715FFA"/>
    <w:rsid w:val="2B827FC2"/>
    <w:rsid w:val="2C131E96"/>
    <w:rsid w:val="2C7547FC"/>
    <w:rsid w:val="2C951F38"/>
    <w:rsid w:val="2CB875A3"/>
    <w:rsid w:val="2D1C7724"/>
    <w:rsid w:val="2D430559"/>
    <w:rsid w:val="2D6B38B1"/>
    <w:rsid w:val="2D8F4899"/>
    <w:rsid w:val="2DA176EB"/>
    <w:rsid w:val="2DF56170"/>
    <w:rsid w:val="2E536EC1"/>
    <w:rsid w:val="2ED075DC"/>
    <w:rsid w:val="2F0437D5"/>
    <w:rsid w:val="2FC260AC"/>
    <w:rsid w:val="2FE71344"/>
    <w:rsid w:val="30406FD1"/>
    <w:rsid w:val="30987FD8"/>
    <w:rsid w:val="30AC7128"/>
    <w:rsid w:val="30D306FF"/>
    <w:rsid w:val="31A771D5"/>
    <w:rsid w:val="31F3494A"/>
    <w:rsid w:val="32037F94"/>
    <w:rsid w:val="32EE23EC"/>
    <w:rsid w:val="33152997"/>
    <w:rsid w:val="33A26861"/>
    <w:rsid w:val="33FB393B"/>
    <w:rsid w:val="345C31CC"/>
    <w:rsid w:val="34B00208"/>
    <w:rsid w:val="34B334C0"/>
    <w:rsid w:val="34DB7A7A"/>
    <w:rsid w:val="351F2FA1"/>
    <w:rsid w:val="35280294"/>
    <w:rsid w:val="35F54F5D"/>
    <w:rsid w:val="362353CB"/>
    <w:rsid w:val="363C622C"/>
    <w:rsid w:val="364A6AB3"/>
    <w:rsid w:val="36511F38"/>
    <w:rsid w:val="37184E52"/>
    <w:rsid w:val="373F603B"/>
    <w:rsid w:val="37441A9D"/>
    <w:rsid w:val="37C91FA2"/>
    <w:rsid w:val="37D3697D"/>
    <w:rsid w:val="37DF5830"/>
    <w:rsid w:val="38005297"/>
    <w:rsid w:val="381D4C13"/>
    <w:rsid w:val="38571B5E"/>
    <w:rsid w:val="38BF7A3D"/>
    <w:rsid w:val="391A0D07"/>
    <w:rsid w:val="39B230B5"/>
    <w:rsid w:val="39CA501E"/>
    <w:rsid w:val="39D51E2A"/>
    <w:rsid w:val="3A443AE1"/>
    <w:rsid w:val="3A8A3C6B"/>
    <w:rsid w:val="3A9C0384"/>
    <w:rsid w:val="3ACC7DDF"/>
    <w:rsid w:val="3B077C84"/>
    <w:rsid w:val="3C410359"/>
    <w:rsid w:val="3C4935B3"/>
    <w:rsid w:val="3C722C08"/>
    <w:rsid w:val="3D7708BE"/>
    <w:rsid w:val="3DEA6C22"/>
    <w:rsid w:val="3E4377E3"/>
    <w:rsid w:val="3E6F5651"/>
    <w:rsid w:val="3F025C3F"/>
    <w:rsid w:val="3F122481"/>
    <w:rsid w:val="3F9F3D14"/>
    <w:rsid w:val="3FE80D6B"/>
    <w:rsid w:val="3FFF1D70"/>
    <w:rsid w:val="40534AFF"/>
    <w:rsid w:val="40AD0FB6"/>
    <w:rsid w:val="40BE4091"/>
    <w:rsid w:val="40F55BB6"/>
    <w:rsid w:val="4110479E"/>
    <w:rsid w:val="411E234D"/>
    <w:rsid w:val="415E6829"/>
    <w:rsid w:val="41986C3C"/>
    <w:rsid w:val="41DF45E4"/>
    <w:rsid w:val="42470693"/>
    <w:rsid w:val="42641245"/>
    <w:rsid w:val="427C033D"/>
    <w:rsid w:val="42957651"/>
    <w:rsid w:val="429F38E4"/>
    <w:rsid w:val="42AB33A0"/>
    <w:rsid w:val="42D913AE"/>
    <w:rsid w:val="431531EC"/>
    <w:rsid w:val="432E314E"/>
    <w:rsid w:val="434418BD"/>
    <w:rsid w:val="435E60AC"/>
    <w:rsid w:val="437F0F45"/>
    <w:rsid w:val="44586B88"/>
    <w:rsid w:val="44CD315C"/>
    <w:rsid w:val="450B1E4C"/>
    <w:rsid w:val="452C4F46"/>
    <w:rsid w:val="45E05E42"/>
    <w:rsid w:val="45F36B68"/>
    <w:rsid w:val="46717A8D"/>
    <w:rsid w:val="46F138E0"/>
    <w:rsid w:val="47D84727"/>
    <w:rsid w:val="47F508A3"/>
    <w:rsid w:val="484E555F"/>
    <w:rsid w:val="485060AC"/>
    <w:rsid w:val="489D725F"/>
    <w:rsid w:val="48DC596C"/>
    <w:rsid w:val="48E64762"/>
    <w:rsid w:val="4968525A"/>
    <w:rsid w:val="496A3FBB"/>
    <w:rsid w:val="49AE42D7"/>
    <w:rsid w:val="4A8700D4"/>
    <w:rsid w:val="4AC63592"/>
    <w:rsid w:val="4B327D1D"/>
    <w:rsid w:val="4B375F59"/>
    <w:rsid w:val="4B897B25"/>
    <w:rsid w:val="4DBC0187"/>
    <w:rsid w:val="4DD7685E"/>
    <w:rsid w:val="4DEF10FC"/>
    <w:rsid w:val="4E032C82"/>
    <w:rsid w:val="4E2B70BB"/>
    <w:rsid w:val="4E6A1991"/>
    <w:rsid w:val="4EC008ED"/>
    <w:rsid w:val="4F32760F"/>
    <w:rsid w:val="4F7046E3"/>
    <w:rsid w:val="4FB73E9D"/>
    <w:rsid w:val="5035516D"/>
    <w:rsid w:val="50AA42C7"/>
    <w:rsid w:val="51041676"/>
    <w:rsid w:val="51AB6549"/>
    <w:rsid w:val="533B708F"/>
    <w:rsid w:val="537D395D"/>
    <w:rsid w:val="539603B9"/>
    <w:rsid w:val="539A3E65"/>
    <w:rsid w:val="53EF7163"/>
    <w:rsid w:val="54AA5B5F"/>
    <w:rsid w:val="54B25E40"/>
    <w:rsid w:val="55286102"/>
    <w:rsid w:val="55434CEA"/>
    <w:rsid w:val="55805F21"/>
    <w:rsid w:val="55902D7E"/>
    <w:rsid w:val="56005979"/>
    <w:rsid w:val="5675559F"/>
    <w:rsid w:val="56B54F32"/>
    <w:rsid w:val="56E00996"/>
    <w:rsid w:val="571526B6"/>
    <w:rsid w:val="57373B60"/>
    <w:rsid w:val="57F514EB"/>
    <w:rsid w:val="590429E2"/>
    <w:rsid w:val="594D34C6"/>
    <w:rsid w:val="59BC0826"/>
    <w:rsid w:val="59F6513A"/>
    <w:rsid w:val="5A06605E"/>
    <w:rsid w:val="5A4A218B"/>
    <w:rsid w:val="5A516791"/>
    <w:rsid w:val="5AF84D6E"/>
    <w:rsid w:val="5B157129"/>
    <w:rsid w:val="5B440AC5"/>
    <w:rsid w:val="5C761E49"/>
    <w:rsid w:val="5CD5091E"/>
    <w:rsid w:val="5CFF0AAB"/>
    <w:rsid w:val="5D4907D8"/>
    <w:rsid w:val="5D6A7DB2"/>
    <w:rsid w:val="5E0D1758"/>
    <w:rsid w:val="5E113BD7"/>
    <w:rsid w:val="5E2D5EC0"/>
    <w:rsid w:val="5E760EEE"/>
    <w:rsid w:val="5E96412B"/>
    <w:rsid w:val="5EEF356C"/>
    <w:rsid w:val="610E2650"/>
    <w:rsid w:val="619C7C5C"/>
    <w:rsid w:val="61C162E7"/>
    <w:rsid w:val="61C45941"/>
    <w:rsid w:val="61C777E4"/>
    <w:rsid w:val="61E47F55"/>
    <w:rsid w:val="628D3A84"/>
    <w:rsid w:val="628F247A"/>
    <w:rsid w:val="639D6DD8"/>
    <w:rsid w:val="63F05E0D"/>
    <w:rsid w:val="63FC11B8"/>
    <w:rsid w:val="640276DD"/>
    <w:rsid w:val="64116075"/>
    <w:rsid w:val="641C1987"/>
    <w:rsid w:val="64D61014"/>
    <w:rsid w:val="654430E9"/>
    <w:rsid w:val="6558033E"/>
    <w:rsid w:val="66507267"/>
    <w:rsid w:val="66860EDB"/>
    <w:rsid w:val="66D65AAA"/>
    <w:rsid w:val="66E75E1D"/>
    <w:rsid w:val="679D64DC"/>
    <w:rsid w:val="68E72104"/>
    <w:rsid w:val="693E784B"/>
    <w:rsid w:val="69CF1953"/>
    <w:rsid w:val="69F66377"/>
    <w:rsid w:val="6A98052C"/>
    <w:rsid w:val="6ACB13E2"/>
    <w:rsid w:val="6B4169C0"/>
    <w:rsid w:val="6B6D4F82"/>
    <w:rsid w:val="6B855157"/>
    <w:rsid w:val="6B924B8A"/>
    <w:rsid w:val="6B940F2A"/>
    <w:rsid w:val="6B985938"/>
    <w:rsid w:val="6BA77929"/>
    <w:rsid w:val="6BAF67DE"/>
    <w:rsid w:val="6BD85D34"/>
    <w:rsid w:val="6C0C1E82"/>
    <w:rsid w:val="6C556C5D"/>
    <w:rsid w:val="6CC83FFB"/>
    <w:rsid w:val="6D594C53"/>
    <w:rsid w:val="6D725D15"/>
    <w:rsid w:val="6DF02951"/>
    <w:rsid w:val="6DFA6436"/>
    <w:rsid w:val="6E2D0AC4"/>
    <w:rsid w:val="6E7A30D3"/>
    <w:rsid w:val="6F1439DE"/>
    <w:rsid w:val="6F1E43A6"/>
    <w:rsid w:val="6FE7486A"/>
    <w:rsid w:val="700E7795"/>
    <w:rsid w:val="70342C5F"/>
    <w:rsid w:val="704E5750"/>
    <w:rsid w:val="70510331"/>
    <w:rsid w:val="71211F2C"/>
    <w:rsid w:val="71777D9E"/>
    <w:rsid w:val="71FD64F5"/>
    <w:rsid w:val="72930C07"/>
    <w:rsid w:val="72CA1653"/>
    <w:rsid w:val="73593D08"/>
    <w:rsid w:val="742D06FA"/>
    <w:rsid w:val="746E36DA"/>
    <w:rsid w:val="748E5302"/>
    <w:rsid w:val="74AF5AA0"/>
    <w:rsid w:val="74BA5D06"/>
    <w:rsid w:val="74DD4C82"/>
    <w:rsid w:val="74EE481B"/>
    <w:rsid w:val="75AD23E3"/>
    <w:rsid w:val="76237EB6"/>
    <w:rsid w:val="764D37C3"/>
    <w:rsid w:val="76621D63"/>
    <w:rsid w:val="76A07D97"/>
    <w:rsid w:val="76DA1864"/>
    <w:rsid w:val="76E82658"/>
    <w:rsid w:val="76EB7E51"/>
    <w:rsid w:val="76FB6D7B"/>
    <w:rsid w:val="77425316"/>
    <w:rsid w:val="77A34D51"/>
    <w:rsid w:val="77B66165"/>
    <w:rsid w:val="7892697C"/>
    <w:rsid w:val="78E33F6B"/>
    <w:rsid w:val="78F9378E"/>
    <w:rsid w:val="798C6E0B"/>
    <w:rsid w:val="79FD29F6"/>
    <w:rsid w:val="7A9C0875"/>
    <w:rsid w:val="7B847BA8"/>
    <w:rsid w:val="7BCE7D38"/>
    <w:rsid w:val="7C3074C7"/>
    <w:rsid w:val="7CDA64EF"/>
    <w:rsid w:val="7D7F6282"/>
    <w:rsid w:val="7E032078"/>
    <w:rsid w:val="7E492AC2"/>
    <w:rsid w:val="7E4B64CB"/>
    <w:rsid w:val="7E5F5C98"/>
    <w:rsid w:val="7EFB200E"/>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0"/>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40">
    <w:name w:val="Default Paragraph Font"/>
    <w:semiHidden/>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E-mail Signature"/>
    <w:basedOn w:val="1"/>
    <w:next w:val="13"/>
    <w:qFormat/>
    <w:uiPriority w:val="0"/>
  </w:style>
  <w:style w:type="paragraph" w:customStyle="1" w:styleId="13">
    <w:name w:val="文章"/>
    <w:basedOn w:val="1"/>
    <w:next w:val="14"/>
    <w:qFormat/>
    <w:uiPriority w:val="0"/>
    <w:pPr>
      <w:widowControl/>
      <w:ind w:firstLine="480"/>
      <w:jc w:val="center"/>
    </w:pPr>
    <w:rPr>
      <w:rFonts w:ascii="Times New Roman" w:hAnsi="Times New Roman" w:eastAsia="宋体" w:cs="Times New Roman"/>
      <w:sz w:val="26"/>
    </w:rPr>
  </w:style>
  <w:style w:type="paragraph" w:styleId="14">
    <w:name w:val="List"/>
    <w:basedOn w:val="1"/>
    <w:next w:val="15"/>
    <w:qFormat/>
    <w:uiPriority w:val="0"/>
    <w:pPr>
      <w:ind w:left="200" w:hanging="200" w:hangingChars="200"/>
    </w:pPr>
  </w:style>
  <w:style w:type="paragraph" w:styleId="15">
    <w:name w:val="List Bullet 2"/>
    <w:basedOn w:val="1"/>
    <w:next w:val="1"/>
    <w:qFormat/>
    <w:uiPriority w:val="0"/>
    <w:pPr>
      <w:numPr>
        <w:ilvl w:val="0"/>
        <w:numId w:val="2"/>
      </w:numPr>
    </w:pPr>
  </w:style>
  <w:style w:type="paragraph" w:styleId="16">
    <w:name w:val="Normal Indent"/>
    <w:basedOn w:val="1"/>
    <w:next w:val="1"/>
    <w:qFormat/>
    <w:uiPriority w:val="0"/>
    <w:pPr>
      <w:ind w:firstLine="420" w:firstLineChars="200"/>
    </w:pPr>
    <w:rPr>
      <w:szCs w:val="20"/>
    </w:rPr>
  </w:style>
  <w:style w:type="paragraph" w:styleId="17">
    <w:name w:val="caption"/>
    <w:basedOn w:val="1"/>
    <w:next w:val="18"/>
    <w:qFormat/>
    <w:uiPriority w:val="0"/>
    <w:rPr>
      <w:rFonts w:ascii="Cambria" w:hAnsi="Cambria" w:eastAsia="黑体"/>
      <w:sz w:val="20"/>
      <w:szCs w:val="20"/>
    </w:rPr>
  </w:style>
  <w:style w:type="paragraph" w:customStyle="1" w:styleId="18">
    <w:name w:val="表格内格式"/>
    <w:basedOn w:val="19"/>
    <w:next w:val="22"/>
    <w:qFormat/>
    <w:uiPriority w:val="0"/>
    <w:pPr>
      <w:spacing w:line="360" w:lineRule="exact"/>
    </w:pPr>
  </w:style>
  <w:style w:type="paragraph" w:customStyle="1" w:styleId="19">
    <w:name w:val="表格内容"/>
    <w:basedOn w:val="20"/>
    <w:qFormat/>
    <w:uiPriority w:val="0"/>
    <w:pPr>
      <w:jc w:val="center"/>
    </w:pPr>
  </w:style>
  <w:style w:type="paragraph" w:customStyle="1" w:styleId="20">
    <w:name w:val="表格"/>
    <w:basedOn w:val="21"/>
    <w:next w:val="1"/>
    <w:qFormat/>
    <w:uiPriority w:val="0"/>
    <w:pPr>
      <w:adjustRightInd w:val="0"/>
      <w:snapToGrid w:val="0"/>
      <w:spacing w:beforeLines="10" w:afterLines="10" w:line="259" w:lineRule="auto"/>
      <w:jc w:val="center"/>
    </w:pPr>
    <w:rPr>
      <w:rFonts w:ascii="宋体"/>
      <w:kern w:val="0"/>
      <w:szCs w:val="20"/>
    </w:rPr>
  </w:style>
  <w:style w:type="paragraph" w:styleId="21">
    <w:name w:val="Plain Text"/>
    <w:basedOn w:val="1"/>
    <w:next w:val="1"/>
    <w:qFormat/>
    <w:uiPriority w:val="0"/>
    <w:pPr>
      <w:jc w:val="center"/>
    </w:pPr>
    <w:rPr>
      <w:sz w:val="20"/>
      <w:szCs w:val="20"/>
    </w:rPr>
  </w:style>
  <w:style w:type="paragraph" w:customStyle="1" w:styleId="22">
    <w:name w:val="（正文）"/>
    <w:basedOn w:val="21"/>
    <w:qFormat/>
    <w:uiPriority w:val="0"/>
    <w:pPr>
      <w:adjustRightInd w:val="0"/>
      <w:snapToGrid w:val="0"/>
      <w:spacing w:line="360" w:lineRule="auto"/>
      <w:ind w:firstLine="200" w:firstLineChars="200"/>
    </w:pPr>
    <w:rPr>
      <w:rFonts w:ascii="Times New Roman" w:hAnsi="Times New Roman"/>
      <w:kern w:val="0"/>
      <w:sz w:val="24"/>
    </w:rPr>
  </w:style>
  <w:style w:type="paragraph" w:styleId="23">
    <w:name w:val="annotation text"/>
    <w:basedOn w:val="1"/>
    <w:qFormat/>
    <w:uiPriority w:val="0"/>
    <w:pPr>
      <w:jc w:val="left"/>
    </w:pPr>
  </w:style>
  <w:style w:type="paragraph" w:styleId="24">
    <w:name w:val="Body Text"/>
    <w:basedOn w:val="1"/>
    <w:next w:val="25"/>
    <w:qFormat/>
    <w:uiPriority w:val="0"/>
    <w:pPr>
      <w:widowControl/>
      <w:snapToGrid w:val="0"/>
      <w:spacing w:before="60" w:after="160" w:line="259" w:lineRule="auto"/>
      <w:ind w:right="113"/>
    </w:pPr>
    <w:rPr>
      <w:kern w:val="0"/>
      <w:sz w:val="18"/>
      <w:szCs w:val="20"/>
    </w:rPr>
  </w:style>
  <w:style w:type="paragraph" w:customStyle="1" w:styleId="25">
    <w:name w:val="xl27"/>
    <w:basedOn w:val="1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26">
    <w:name w:val="Body Text Indent"/>
    <w:basedOn w:val="1"/>
    <w:next w:val="1"/>
    <w:qFormat/>
    <w:uiPriority w:val="0"/>
    <w:pPr>
      <w:spacing w:after="120"/>
      <w:ind w:left="420" w:leftChars="200"/>
    </w:pPr>
    <w:rPr>
      <w:kern w:val="0"/>
      <w:sz w:val="24"/>
      <w:szCs w:val="20"/>
    </w:rPr>
  </w:style>
  <w:style w:type="paragraph" w:styleId="27">
    <w:name w:val="toc 5"/>
    <w:basedOn w:val="1"/>
    <w:next w:val="1"/>
    <w:qFormat/>
    <w:uiPriority w:val="0"/>
    <w:pPr>
      <w:ind w:left="1680" w:leftChars="800"/>
    </w:pPr>
  </w:style>
  <w:style w:type="paragraph" w:styleId="28">
    <w:name w:val="Body Text Indent 2"/>
    <w:basedOn w:val="1"/>
    <w:next w:val="1"/>
    <w:qFormat/>
    <w:uiPriority w:val="0"/>
    <w:pPr>
      <w:spacing w:line="500" w:lineRule="exact"/>
      <w:ind w:firstLine="556"/>
    </w:pPr>
    <w:rPr>
      <w:rFonts w:ascii="仿宋_GB2312" w:eastAsia="仿宋_GB2312"/>
      <w:sz w:val="28"/>
    </w:rPr>
  </w:style>
  <w:style w:type="paragraph" w:styleId="29">
    <w:name w:val="footer"/>
    <w:basedOn w:val="1"/>
    <w:qFormat/>
    <w:uiPriority w:val="99"/>
    <w:pPr>
      <w:tabs>
        <w:tab w:val="center" w:pos="4153"/>
        <w:tab w:val="right" w:pos="8306"/>
      </w:tabs>
      <w:snapToGrid w:val="0"/>
      <w:jc w:val="left"/>
    </w:pPr>
    <w:rPr>
      <w:kern w:val="0"/>
      <w:sz w:val="18"/>
      <w:szCs w:val="20"/>
    </w:rPr>
  </w:style>
  <w:style w:type="paragraph" w:styleId="30">
    <w:name w:val="envelope return"/>
    <w:basedOn w:val="1"/>
    <w:qFormat/>
    <w:uiPriority w:val="0"/>
    <w:pPr>
      <w:snapToGrid w:val="0"/>
    </w:pPr>
    <w:rPr>
      <w:rFonts w:ascii="Arial" w:hAnsi="Arial" w:cs="Arial"/>
    </w:rPr>
  </w:style>
  <w:style w:type="paragraph" w:styleId="31">
    <w:name w:val="toc 1"/>
    <w:basedOn w:val="1"/>
    <w:next w:val="1"/>
    <w:qFormat/>
    <w:uiPriority w:val="0"/>
  </w:style>
  <w:style w:type="paragraph" w:styleId="32">
    <w:name w:val="toc 2"/>
    <w:basedOn w:val="1"/>
    <w:next w:val="1"/>
    <w:semiHidden/>
    <w:qFormat/>
    <w:uiPriority w:val="0"/>
    <w:pPr>
      <w:ind w:left="420" w:leftChars="200"/>
    </w:pPr>
  </w:style>
  <w:style w:type="paragraph" w:styleId="33">
    <w:name w:val="Normal (Web)"/>
    <w:basedOn w:val="1"/>
    <w:next w:val="34"/>
    <w:qFormat/>
    <w:uiPriority w:val="0"/>
    <w:pPr>
      <w:widowControl/>
      <w:spacing w:before="100" w:beforeAutospacing="1" w:after="100" w:afterAutospacing="1"/>
      <w:jc w:val="left"/>
    </w:pPr>
    <w:rPr>
      <w:rFonts w:ascii="宋体" w:hAnsi="宋体"/>
      <w:kern w:val="0"/>
      <w:sz w:val="24"/>
      <w:szCs w:val="20"/>
    </w:rPr>
  </w:style>
  <w:style w:type="paragraph" w:customStyle="1" w:styleId="34">
    <w:name w:val="toc 84"/>
    <w:next w:val="1"/>
    <w:qFormat/>
    <w:uiPriority w:val="0"/>
    <w:pPr>
      <w:wordWrap w:val="0"/>
      <w:ind w:left="2975"/>
      <w:jc w:val="both"/>
    </w:pPr>
    <w:rPr>
      <w:rFonts w:ascii="宋体" w:hAnsi="宋体" w:eastAsia="Calibri" w:cs="Times New Roman"/>
      <w:sz w:val="21"/>
      <w:szCs w:val="22"/>
      <w:lang w:val="en-US" w:eastAsia="zh-CN" w:bidi="ar-SA"/>
    </w:rPr>
  </w:style>
  <w:style w:type="paragraph" w:styleId="35">
    <w:name w:val="Title"/>
    <w:basedOn w:val="1"/>
    <w:next w:val="1"/>
    <w:qFormat/>
    <w:uiPriority w:val="0"/>
    <w:pPr>
      <w:spacing w:line="360" w:lineRule="auto"/>
      <w:ind w:firstLine="200" w:firstLineChars="200"/>
    </w:pPr>
    <w:rPr>
      <w:rFonts w:ascii="Calibri Light" w:hAnsi="Calibri Light"/>
      <w:bCs/>
      <w:sz w:val="24"/>
      <w:szCs w:val="32"/>
    </w:rPr>
  </w:style>
  <w:style w:type="paragraph" w:styleId="36">
    <w:name w:val="Body Text First Indent"/>
    <w:basedOn w:val="24"/>
    <w:next w:val="1"/>
    <w:qFormat/>
    <w:uiPriority w:val="99"/>
    <w:pPr>
      <w:spacing w:after="120"/>
      <w:ind w:firstLine="420" w:firstLineChars="100"/>
    </w:pPr>
  </w:style>
  <w:style w:type="paragraph" w:styleId="37">
    <w:name w:val="Body Text First Indent 2"/>
    <w:basedOn w:val="26"/>
    <w:next w:val="36"/>
    <w:qFormat/>
    <w:uiPriority w:val="0"/>
    <w:pPr>
      <w:ind w:firstLine="420" w:firstLineChars="200"/>
    </w:pPr>
    <w:rPr>
      <w:sz w:val="21"/>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啊正文"/>
    <w:basedOn w:val="1"/>
    <w:qFormat/>
    <w:uiPriority w:val="0"/>
    <w:pPr>
      <w:spacing w:line="520" w:lineRule="exact"/>
      <w:ind w:firstLine="560"/>
    </w:pPr>
    <w:rPr>
      <w:rFonts w:eastAsia="仿宋_GB2312"/>
      <w:sz w:val="28"/>
      <w:szCs w:val="28"/>
    </w:rPr>
  </w:style>
  <w:style w:type="paragraph" w:customStyle="1" w:styleId="42">
    <w:name w:val="样式 正文文本缩进 + 行距: 1.5 倍行距"/>
    <w:basedOn w:val="26"/>
    <w:qFormat/>
    <w:uiPriority w:val="0"/>
    <w:pPr>
      <w:ind w:left="90" w:leftChars="32" w:firstLine="560" w:firstLineChars="200"/>
    </w:pPr>
    <w:rPr>
      <w:rFonts w:cs="宋体"/>
    </w:rPr>
  </w:style>
  <w:style w:type="paragraph" w:customStyle="1" w:styleId="43">
    <w:name w:val="Default"/>
    <w:basedOn w:val="44"/>
    <w:next w:val="1"/>
    <w:unhideWhenUsed/>
    <w:qFormat/>
    <w:uiPriority w:val="99"/>
    <w:pPr>
      <w:autoSpaceDE w:val="0"/>
      <w:autoSpaceDN w:val="0"/>
    </w:pPr>
    <w:rPr>
      <w:rFonts w:hAnsi="宋体"/>
      <w:sz w:val="24"/>
      <w:szCs w:val="22"/>
    </w:rPr>
  </w:style>
  <w:style w:type="paragraph" w:customStyle="1" w:styleId="44">
    <w:name w:val="纯文本1"/>
    <w:basedOn w:val="1"/>
    <w:qFormat/>
    <w:uiPriority w:val="0"/>
    <w:pPr>
      <w:adjustRightInd w:val="0"/>
    </w:pPr>
    <w:rPr>
      <w:rFonts w:ascii="宋体" w:hAnsi="Courier New"/>
    </w:rPr>
  </w:style>
  <w:style w:type="paragraph" w:customStyle="1" w:styleId="45">
    <w:name w:val="样式35"/>
    <w:basedOn w:val="1"/>
    <w:next w:val="46"/>
    <w:qFormat/>
    <w:uiPriority w:val="0"/>
    <w:pPr>
      <w:spacing w:line="312" w:lineRule="auto"/>
      <w:ind w:firstLine="567"/>
    </w:pPr>
    <w:rPr>
      <w:rFonts w:ascii="宋体" w:hAnsi="Times New Roman" w:eastAsia="宋体" w:cs="Times New Roman"/>
    </w:rPr>
  </w:style>
  <w:style w:type="paragraph" w:customStyle="1" w:styleId="46">
    <w:name w:val="font6"/>
    <w:basedOn w:val="1"/>
    <w:next w:val="32"/>
    <w:qFormat/>
    <w:uiPriority w:val="0"/>
    <w:pPr>
      <w:widowControl/>
      <w:spacing w:before="100" w:beforeAutospacing="1" w:after="100" w:afterAutospacing="1"/>
      <w:jc w:val="left"/>
    </w:pPr>
    <w:rPr>
      <w:rFonts w:ascii="宋体" w:hAnsi="宋体" w:eastAsia="宋体" w:cs="宋体"/>
      <w:kern w:val="0"/>
      <w:sz w:val="20"/>
    </w:rPr>
  </w:style>
  <w:style w:type="paragraph" w:customStyle="1" w:styleId="47">
    <w:name w:val="Default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Table Paragraph"/>
    <w:basedOn w:val="1"/>
    <w:unhideWhenUsed/>
    <w:qFormat/>
    <w:uiPriority w:val="1"/>
    <w:rPr>
      <w:sz w:val="24"/>
    </w:rPr>
  </w:style>
  <w:style w:type="paragraph" w:customStyle="1" w:styleId="49">
    <w:name w:val="正文1"/>
    <w:basedOn w:val="1"/>
    <w:qFormat/>
    <w:uiPriority w:val="99"/>
    <w:pPr>
      <w:adjustRightInd w:val="0"/>
      <w:spacing w:line="288" w:lineRule="auto"/>
      <w:jc w:val="center"/>
      <w:textAlignment w:val="baseline"/>
    </w:pPr>
    <w:rPr>
      <w:rFonts w:eastAsia="楷体_GB2312"/>
      <w:sz w:val="24"/>
    </w:rPr>
  </w:style>
  <w:style w:type="paragraph" w:customStyle="1" w:styleId="50">
    <w:name w:val="表1表2"/>
    <w:basedOn w:val="1"/>
    <w:qFormat/>
    <w:uiPriority w:val="0"/>
    <w:pPr>
      <w:autoSpaceDE w:val="0"/>
      <w:autoSpaceDN w:val="0"/>
      <w:adjustRightInd w:val="0"/>
      <w:jc w:val="center"/>
      <w:textAlignment w:val="center"/>
    </w:pPr>
    <w:rPr>
      <w:rFonts w:eastAsia="仿宋体"/>
      <w:kern w:val="0"/>
      <w:sz w:val="24"/>
      <w:szCs w:val="20"/>
    </w:rPr>
  </w:style>
  <w:style w:type="paragraph" w:customStyle="1" w:styleId="51">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52">
    <w:name w:val="Char Char Char Char Char Char Char Char Char Char Char Char Char 字元 字元"/>
    <w:basedOn w:val="1"/>
    <w:qFormat/>
    <w:uiPriority w:val="0"/>
    <w:rPr>
      <w:sz w:val="24"/>
    </w:rPr>
  </w:style>
  <w:style w:type="paragraph" w:customStyle="1" w:styleId="53">
    <w:name w:val="正文2"/>
    <w:basedOn w:val="54"/>
    <w:qFormat/>
    <w:uiPriority w:val="0"/>
    <w:pPr>
      <w:ind w:firstLine="480"/>
    </w:pPr>
    <w:rPr>
      <w:rFonts w:ascii="Times New Roman" w:hAnsi="Times New Roman" w:eastAsia="宋体"/>
    </w:rPr>
  </w:style>
  <w:style w:type="paragraph" w:customStyle="1" w:styleId="54">
    <w:name w:val="样式 正  文 + 首行缩进:  2 字符"/>
    <w:basedOn w:val="55"/>
    <w:qFormat/>
    <w:uiPriority w:val="0"/>
    <w:pPr>
      <w:spacing w:line="240" w:lineRule="auto"/>
      <w:ind w:firstLine="200"/>
    </w:pPr>
    <w:rPr>
      <w:rFonts w:cs="宋体"/>
      <w:sz w:val="24"/>
    </w:rPr>
  </w:style>
  <w:style w:type="paragraph" w:customStyle="1" w:styleId="55">
    <w:name w:val="正  文"/>
    <w:basedOn w:val="1"/>
    <w:next w:val="1"/>
    <w:qFormat/>
    <w:uiPriority w:val="0"/>
    <w:pPr>
      <w:spacing w:line="360" w:lineRule="auto"/>
      <w:ind w:firstLine="560" w:firstLineChars="200"/>
    </w:pPr>
    <w:rPr>
      <w:rFonts w:eastAsia="仿宋_GB2312"/>
      <w:sz w:val="28"/>
      <w:szCs w:val="28"/>
    </w:rPr>
  </w:style>
  <w:style w:type="paragraph" w:customStyle="1" w:styleId="56">
    <w:name w:val="验收正文"/>
    <w:basedOn w:val="1"/>
    <w:qFormat/>
    <w:uiPriority w:val="0"/>
    <w:pPr>
      <w:spacing w:line="360" w:lineRule="auto"/>
      <w:ind w:firstLine="960" w:firstLineChars="200"/>
    </w:pPr>
    <w:rPr>
      <w:rFonts w:ascii="Times New Roman" w:hAnsi="Times New Roman" w:eastAsia="宋体" w:cs="Times New Roman"/>
      <w:sz w:val="28"/>
      <w:szCs w:val="28"/>
    </w:rPr>
  </w:style>
  <w:style w:type="paragraph" w:customStyle="1" w:styleId="57">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58">
    <w:name w:val="表文"/>
    <w:basedOn w:val="1"/>
    <w:qFormat/>
    <w:uiPriority w:val="0"/>
    <w:pPr>
      <w:overflowPunct w:val="0"/>
      <w:autoSpaceDE w:val="0"/>
      <w:autoSpaceDN w:val="0"/>
      <w:adjustRightInd w:val="0"/>
      <w:jc w:val="center"/>
      <w:textAlignment w:val="baseline"/>
    </w:pPr>
    <w:rPr>
      <w:kern w:val="0"/>
      <w:szCs w:val="21"/>
    </w:rPr>
  </w:style>
  <w:style w:type="paragraph" w:customStyle="1" w:styleId="59">
    <w:name w:val="!正文"/>
    <w:basedOn w:val="1"/>
    <w:qFormat/>
    <w:uiPriority w:val="0"/>
    <w:pPr>
      <w:spacing w:line="480" w:lineRule="exact"/>
      <w:ind w:firstLine="480" w:firstLineChars="200"/>
    </w:pPr>
    <w:rPr>
      <w:rFonts w:hAnsi="宋体" w:cs="宋体"/>
    </w:rPr>
  </w:style>
  <w:style w:type="paragraph" w:customStyle="1" w:styleId="60">
    <w:name w:val="表 图 单位"/>
    <w:basedOn w:val="1"/>
    <w:qFormat/>
    <w:uiPriority w:val="0"/>
    <w:pPr>
      <w:jc w:val="right"/>
    </w:pPr>
    <w:rPr>
      <w:sz w:val="18"/>
      <w:szCs w:val="21"/>
    </w:rPr>
  </w:style>
  <w:style w:type="paragraph" w:customStyle="1" w:styleId="61">
    <w:name w:val="表格内文字"/>
    <w:basedOn w:val="1"/>
    <w:qFormat/>
    <w:uiPriority w:val="0"/>
    <w:pPr>
      <w:jc w:val="center"/>
    </w:pPr>
    <w:rPr>
      <w:spacing w:val="1"/>
      <w:kern w:val="0"/>
    </w:rPr>
  </w:style>
  <w:style w:type="paragraph" w:customStyle="1" w:styleId="62">
    <w:name w:val="0正文"/>
    <w:unhideWhenUsed/>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63">
    <w:name w:val="表格文字卢仁杰"/>
    <w:basedOn w:val="1"/>
    <w:qFormat/>
    <w:uiPriority w:val="0"/>
    <w:pPr>
      <w:adjustRightInd w:val="0"/>
      <w:snapToGrid w:val="0"/>
      <w:jc w:val="center"/>
    </w:pPr>
    <w:rPr>
      <w:szCs w:val="21"/>
    </w:rPr>
  </w:style>
  <w:style w:type="paragraph" w:customStyle="1" w:styleId="64">
    <w:name w:val="HJ表中文字"/>
    <w:basedOn w:val="1"/>
    <w:qFormat/>
    <w:uiPriority w:val="0"/>
    <w:pPr>
      <w:jc w:val="center"/>
    </w:pPr>
    <w:rPr>
      <w:rFonts w:ascii="宋体" w:hAnsi="宋体"/>
      <w:szCs w:val="20"/>
    </w:rPr>
  </w:style>
  <w:style w:type="paragraph" w:customStyle="1" w:styleId="65">
    <w:name w:val="表题"/>
    <w:basedOn w:val="66"/>
    <w:qFormat/>
    <w:uiPriority w:val="0"/>
    <w:pPr>
      <w:spacing w:before="62" w:beforeLines="20" w:after="62" w:afterLines="20" w:line="240" w:lineRule="auto"/>
      <w:ind w:firstLine="0" w:firstLineChars="0"/>
      <w:jc w:val="center"/>
    </w:pPr>
    <w:rPr>
      <w:b/>
      <w:sz w:val="21"/>
      <w:szCs w:val="21"/>
    </w:rPr>
  </w:style>
  <w:style w:type="paragraph" w:customStyle="1" w:styleId="66">
    <w:name w:val="报告正文"/>
    <w:basedOn w:val="1"/>
    <w:qFormat/>
    <w:uiPriority w:val="0"/>
    <w:pPr>
      <w:adjustRightInd w:val="0"/>
      <w:spacing w:line="288" w:lineRule="auto"/>
      <w:ind w:firstLine="472" w:firstLineChars="200"/>
    </w:pPr>
    <w:rPr>
      <w:rFonts w:ascii="仿宋_GB2312" w:eastAsia="仿宋_GB2312"/>
      <w:kern w:val="144"/>
      <w:sz w:val="24"/>
      <w:szCs w:val="20"/>
    </w:rPr>
  </w:style>
  <w:style w:type="paragraph" w:customStyle="1" w:styleId="67">
    <w:name w:val="鑫裕表文字"/>
    <w:basedOn w:val="1"/>
    <w:qFormat/>
    <w:uiPriority w:val="0"/>
    <w:pPr>
      <w:overflowPunct w:val="0"/>
      <w:autoSpaceDE w:val="0"/>
      <w:autoSpaceDN w:val="0"/>
      <w:adjustRightInd w:val="0"/>
      <w:spacing w:line="240" w:lineRule="atLeast"/>
      <w:jc w:val="center"/>
    </w:pPr>
    <w:rPr>
      <w:kern w:val="0"/>
      <w:szCs w:val="20"/>
    </w:rPr>
  </w:style>
  <w:style w:type="paragraph" w:customStyle="1" w:styleId="68">
    <w:name w:val="注释"/>
    <w:basedOn w:val="1"/>
    <w:qFormat/>
    <w:uiPriority w:val="0"/>
    <w:pPr>
      <w:adjustRightInd w:val="0"/>
      <w:snapToGrid w:val="0"/>
      <w:spacing w:line="360" w:lineRule="auto"/>
      <w:textAlignment w:val="baseline"/>
    </w:pPr>
    <w:rPr>
      <w:rFonts w:ascii="宋体"/>
      <w:snapToGrid w:val="0"/>
      <w:spacing w:val="4"/>
      <w:kern w:val="0"/>
    </w:rPr>
  </w:style>
  <w:style w:type="paragraph" w:customStyle="1" w:styleId="69">
    <w:name w:val="样式 小四 黑色 行距: 固定值 26 磅"/>
    <w:basedOn w:val="1"/>
    <w:qFormat/>
    <w:uiPriority w:val="0"/>
    <w:pPr>
      <w:spacing w:line="520" w:lineRule="exact"/>
      <w:ind w:firstLine="509" w:firstLineChars="202"/>
    </w:pPr>
    <w:rPr>
      <w:rFonts w:cs="宋体"/>
      <w:color w:val="000000"/>
      <w:spacing w:val="6"/>
      <w:sz w:val="24"/>
      <w:szCs w:val="20"/>
    </w:rPr>
  </w:style>
  <w:style w:type="paragraph" w:customStyle="1" w:styleId="70">
    <w:name w:val="表格标题"/>
    <w:basedOn w:val="36"/>
    <w:qFormat/>
    <w:uiPriority w:val="0"/>
    <w:pPr>
      <w:adjustRightInd w:val="0"/>
      <w:spacing w:after="0" w:line="360" w:lineRule="auto"/>
      <w:ind w:firstLine="0" w:firstLineChars="0"/>
      <w:jc w:val="left"/>
    </w:pPr>
    <w:rPr>
      <w:rFonts w:eastAsia="黑体"/>
      <w:sz w:val="24"/>
    </w:rPr>
  </w:style>
  <w:style w:type="paragraph" w:customStyle="1" w:styleId="71">
    <w:name w:val="报告正文 Char Char"/>
    <w:basedOn w:val="1"/>
    <w:qFormat/>
    <w:uiPriority w:val="0"/>
    <w:pPr>
      <w:adjustRightInd w:val="0"/>
      <w:snapToGrid w:val="0"/>
      <w:spacing w:line="360" w:lineRule="auto"/>
      <w:ind w:firstLine="200" w:firstLineChars="200"/>
    </w:pPr>
    <w:rPr>
      <w:rFonts w:ascii="宋体"/>
      <w:szCs w:val="20"/>
    </w:rPr>
  </w:style>
  <w:style w:type="paragraph" w:customStyle="1" w:styleId="72">
    <w:name w:val="表 图 内容"/>
    <w:basedOn w:val="55"/>
    <w:qFormat/>
    <w:uiPriority w:val="0"/>
    <w:pPr>
      <w:jc w:val="center"/>
    </w:pPr>
    <w:rPr>
      <w:rFonts w:eastAsia="宋体"/>
      <w:color w:val="000000"/>
      <w:sz w:val="21"/>
    </w:rPr>
  </w:style>
  <w:style w:type="paragraph" w:customStyle="1" w:styleId="73">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4">
    <w:name w:val="333正文"/>
    <w:basedOn w:val="1"/>
    <w:qFormat/>
    <w:uiPriority w:val="0"/>
    <w:pPr>
      <w:spacing w:line="360" w:lineRule="auto"/>
      <w:ind w:firstLine="1440" w:firstLineChars="200"/>
      <w:jc w:val="left"/>
    </w:pPr>
    <w:rPr>
      <w:rFonts w:ascii="Times New Roman" w:hAnsi="Times New Roman" w:eastAsia="宋体"/>
      <w:sz w:val="24"/>
    </w:rPr>
  </w:style>
  <w:style w:type="paragraph" w:customStyle="1" w:styleId="75">
    <w:name w:val="样式9"/>
    <w:basedOn w:val="1"/>
    <w:qFormat/>
    <w:uiPriority w:val="0"/>
    <w:pPr>
      <w:adjustRightInd w:val="0"/>
      <w:snapToGrid w:val="0"/>
      <w:spacing w:line="460" w:lineRule="exact"/>
      <w:ind w:firstLine="520" w:firstLineChars="200"/>
    </w:pPr>
    <w:rPr>
      <w:sz w:val="26"/>
      <w:szCs w:val="26"/>
    </w:rPr>
  </w:style>
  <w:style w:type="paragraph" w:customStyle="1" w:styleId="76">
    <w:name w:val="段落"/>
    <w:basedOn w:val="1"/>
    <w:qFormat/>
    <w:uiPriority w:val="0"/>
    <w:pPr>
      <w:tabs>
        <w:tab w:val="left" w:pos="1320"/>
      </w:tabs>
      <w:ind w:right="240" w:rightChars="100"/>
    </w:pPr>
    <w:rPr>
      <w:rFonts w:hAnsi="宋体"/>
      <w:kern w:val="0"/>
      <w:szCs w:val="24"/>
    </w:rPr>
  </w:style>
  <w:style w:type="paragraph" w:customStyle="1" w:styleId="77">
    <w:name w:val="表格文字"/>
    <w:basedOn w:val="36"/>
    <w:next w:val="1"/>
    <w:qFormat/>
    <w:uiPriority w:val="0"/>
    <w:pPr>
      <w:spacing w:line="240" w:lineRule="auto"/>
      <w:ind w:firstLine="0" w:firstLineChars="0"/>
      <w:jc w:val="center"/>
    </w:pPr>
    <w:rPr>
      <w:color w:val="000000"/>
      <w:kern w:val="40"/>
      <w:sz w:val="21"/>
    </w:rPr>
  </w:style>
  <w:style w:type="paragraph" w:customStyle="1" w:styleId="78">
    <w:name w:val="报告书正文 Char Char Char"/>
    <w:basedOn w:val="1"/>
    <w:qFormat/>
    <w:uiPriority w:val="0"/>
    <w:pPr>
      <w:spacing w:line="300" w:lineRule="auto"/>
      <w:ind w:firstLine="480" w:firstLineChars="200"/>
    </w:pPr>
    <w:rPr>
      <w:rFonts w:ascii="宋体" w:hAnsi="宋体"/>
      <w:sz w:val="24"/>
      <w:szCs w:val="20"/>
    </w:rPr>
  </w:style>
  <w:style w:type="paragraph" w:customStyle="1" w:styleId="79">
    <w:name w:val="333表头"/>
    <w:basedOn w:val="1"/>
    <w:next w:val="1"/>
    <w:qFormat/>
    <w:uiPriority w:val="0"/>
    <w:pPr>
      <w:spacing w:before="50" w:beforeLines="50" w:line="240" w:lineRule="auto"/>
      <w:ind w:firstLine="0" w:firstLineChars="0"/>
      <w:jc w:val="center"/>
    </w:pPr>
    <w:rPr>
      <w:rFonts w:cs="Times New Roman"/>
      <w:b/>
      <w:sz w:val="21"/>
      <w:szCs w:val="22"/>
    </w:rPr>
  </w:style>
  <w:style w:type="paragraph" w:customStyle="1" w:styleId="80">
    <w:name w:val="333表格"/>
    <w:basedOn w:val="1"/>
    <w:next w:val="1"/>
    <w:qFormat/>
    <w:uiPriority w:val="0"/>
    <w:pPr>
      <w:spacing w:line="240" w:lineRule="auto"/>
      <w:jc w:val="center"/>
    </w:pPr>
    <w:rPr>
      <w:rFonts w:ascii="Times New Roman" w:hAnsi="Times New Roman" w:eastAsia="宋体"/>
      <w:sz w:val="21"/>
      <w:szCs w:val="22"/>
    </w:rPr>
  </w:style>
  <w:style w:type="paragraph" w:customStyle="1" w:styleId="81">
    <w:name w:val="Table Text"/>
    <w:basedOn w:val="1"/>
    <w:semiHidden/>
    <w:qFormat/>
    <w:uiPriority w:val="0"/>
    <w:rPr>
      <w:rFonts w:ascii="宋体" w:hAnsi="宋体" w:eastAsia="宋体" w:cs="宋体"/>
      <w:sz w:val="24"/>
      <w:szCs w:val="24"/>
      <w:lang w:val="en-US" w:eastAsia="en-US" w:bidi="ar-SA"/>
    </w:rPr>
  </w:style>
  <w:style w:type="table" w:customStyle="1" w:styleId="82">
    <w:name w:val="Table Normal"/>
    <w:semiHidden/>
    <w:unhideWhenUsed/>
    <w:qFormat/>
    <w:uiPriority w:val="0"/>
    <w:tblPr>
      <w:tblCellMar>
        <w:top w:w="0" w:type="dxa"/>
        <w:left w:w="0" w:type="dxa"/>
        <w:bottom w:w="0" w:type="dxa"/>
        <w:right w:w="0" w:type="dxa"/>
      </w:tblCellMar>
    </w:tblPr>
  </w:style>
  <w:style w:type="paragraph" w:customStyle="1" w:styleId="83">
    <w:name w:val="lh-正文-报告表"/>
    <w:basedOn w:val="1"/>
    <w:qFormat/>
    <w:uiPriority w:val="0"/>
    <w:pPr>
      <w:spacing w:line="360" w:lineRule="auto"/>
      <w:ind w:firstLine="480" w:firstLineChars="200"/>
    </w:pPr>
    <w:rPr>
      <w:rFonts w:ascii="Times New Roman" w:hAnsi="Times New Roman"/>
      <w:kern w:val="0"/>
      <w:sz w:val="24"/>
    </w:rPr>
  </w:style>
  <w:style w:type="paragraph" w:customStyle="1" w:styleId="84">
    <w:name w:val="lh-表格文字-报告表"/>
    <w:basedOn w:val="1"/>
    <w:qFormat/>
    <w:uiPriority w:val="0"/>
    <w:pPr>
      <w:jc w:val="center"/>
    </w:pPr>
    <w:rPr>
      <w:rFonts w:ascii="Times New Roman" w:hAnsi="Times New Roman"/>
      <w:kern w:val="0"/>
      <w:szCs w:val="24"/>
    </w:rPr>
  </w:style>
  <w:style w:type="paragraph" w:customStyle="1" w:styleId="85">
    <w:name w:val="lh-表题-报告表"/>
    <w:basedOn w:val="83"/>
    <w:next w:val="84"/>
    <w:qFormat/>
    <w:uiPriority w:val="0"/>
    <w:pPr>
      <w:numPr>
        <w:ilvl w:val="0"/>
        <w:numId w:val="3"/>
      </w:numPr>
      <w:spacing w:before="50" w:beforeLines="50" w:line="240" w:lineRule="auto"/>
      <w:ind w:left="0" w:firstLine="0" w:firstLineChars="0"/>
      <w:jc w:val="center"/>
    </w:pPr>
  </w:style>
  <w:style w:type="paragraph" w:customStyle="1" w:styleId="86">
    <w:name w:val="lh-基本情况内容-报告表"/>
    <w:qFormat/>
    <w:uiPriority w:val="0"/>
    <w:pPr>
      <w:jc w:val="center"/>
    </w:pPr>
    <w:rPr>
      <w:rFonts w:ascii="Times New Roman" w:hAnsi="Times New Roman" w:eastAsia="宋体" w:cs="黑体"/>
      <w:sz w:val="24"/>
      <w:szCs w:val="24"/>
      <w:lang w:val="en-US" w:eastAsia="zh-CN" w:bidi="ar-SA"/>
    </w:rPr>
  </w:style>
  <w:style w:type="paragraph" w:customStyle="1" w:styleId="87">
    <w:name w:val="lh-表注"/>
    <w:basedOn w:val="1"/>
    <w:qFormat/>
    <w:uiPriority w:val="0"/>
    <w:pPr>
      <w:textAlignment w:val="baseline"/>
    </w:pPr>
    <w:rPr>
      <w:rFonts w:ascii="Times New Roman" w:hAnsi="Times New Roman"/>
    </w:rPr>
  </w:style>
  <w:style w:type="paragraph" w:customStyle="1" w:styleId="88">
    <w:name w:val="A正文1"/>
    <w:basedOn w:val="1"/>
    <w:autoRedefine/>
    <w:qFormat/>
    <w:uiPriority w:val="0"/>
    <w:pPr>
      <w:spacing w:line="360" w:lineRule="auto"/>
      <w:ind w:firstLine="480" w:firstLineChars="200"/>
    </w:pPr>
    <w:rPr>
      <w:sz w:val="24"/>
      <w:szCs w:val="28"/>
    </w:rPr>
  </w:style>
  <w:style w:type="paragraph" w:customStyle="1" w:styleId="89">
    <w:name w:val="guo-正文缩进2"/>
    <w:basedOn w:val="90"/>
    <w:qFormat/>
    <w:uiPriority w:val="0"/>
    <w:pPr>
      <w:tabs>
        <w:tab w:val="left" w:pos="1021"/>
      </w:tabs>
      <w:ind w:firstLine="562"/>
    </w:pPr>
  </w:style>
  <w:style w:type="paragraph" w:customStyle="1" w:styleId="90">
    <w:name w:val="guo-正文不缩进"/>
    <w:basedOn w:val="1"/>
    <w:qFormat/>
    <w:uiPriority w:val="0"/>
    <w:pPr>
      <w:tabs>
        <w:tab w:val="left" w:pos="1021"/>
      </w:tabs>
      <w:ind w:firstLine="0"/>
    </w:p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165</Words>
  <Characters>175</Characters>
  <Lines>0</Lines>
  <Paragraphs>0</Paragraphs>
  <TotalTime>10</TotalTime>
  <ScaleCrop>false</ScaleCrop>
  <LinksUpToDate>false</LinksUpToDate>
  <CharactersWithSpaces>183</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2024-06-18T09:23:00Z</dcterms:created>
  <dc:creator>福福。</dc:creator>
  <cp:lastModifiedBy>Administrator</cp:lastModifiedBy>
  <dcterms:modified xsi:type="dcterms:W3CDTF">2025-07-18T04:22:41Z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2DC93996F4A5443D90A165677F559077_13</vt:lpwstr>
  </property>
  <property fmtid="{D5CDD505-2E9C-101B-9397-08002B2CF9AE}" pid="4" name="KSOTemplateDocerSaveRecord">
    <vt:lpwstr>eyJoZGlkIjoiMDRhZmU4NTE0MWZhMjkzYzUxZDdmODBjMzhjZjhjZTUifQ==</vt:lpwstr>
  </property>
</Properties>
</file>