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color w:val="auto"/>
          <w:spacing w:val="11"/>
          <w:kern w:val="2"/>
          <w:sz w:val="21"/>
          <w:szCs w:val="21"/>
          <w:lang w:val="en-US" w:eastAsia="zh-CN" w:bidi="ar-SA"/>
        </w:rPr>
        <w:id w:val="147483602"/>
        <w15:color w:val="DBDBDB"/>
        <w:docPartObj>
          <w:docPartGallery w:val="Table of Contents"/>
          <w:docPartUnique/>
        </w:docPartObj>
      </w:sdtPr>
      <w:sdtEndPr>
        <w:rPr>
          <w:rFonts w:hint="default" w:ascii="Times New Roman" w:hAnsi="Times New Roman" w:cs="Times New Roman" w:eastAsiaTheme="minorEastAsia"/>
          <w:bCs/>
          <w:color w:val="auto"/>
          <w:spacing w:val="11"/>
          <w:kern w:val="2"/>
          <w:position w:val="0"/>
          <w:sz w:val="24"/>
          <w:szCs w:val="22"/>
          <w:highlight w:val="none"/>
          <w:u w:val="none" w:color="auto"/>
          <w:lang w:val="en-US" w:eastAsia="zh-CN" w:bidi="ar-SA"/>
        </w:rPr>
      </w:sdtEndPr>
      <w:sdtContent>
        <w:p>
          <w:pPr>
            <w:keepNext w:val="0"/>
            <w:keepLines w:val="0"/>
            <w:pageBreakBefore w:val="0"/>
            <w:widowControl w:val="0"/>
            <w:kinsoku/>
            <w:wordWrap/>
            <w:overflowPunct w:val="0"/>
            <w:topLinePunct w:val="0"/>
            <w:autoSpaceDE w:val="0"/>
            <w:autoSpaceDN w:val="0"/>
            <w:bidi w:val="0"/>
            <w:adjustRightInd w:val="0"/>
            <w:snapToGrid w:val="0"/>
            <w:spacing w:before="312"/>
            <w:ind w:firstLine="0" w:firstLineChars="0"/>
            <w:jc w:val="center"/>
            <w:textAlignment w:val="baseline"/>
            <w:rPr>
              <w:rFonts w:hint="default" w:ascii="Times New Roman" w:hAnsi="Times New Roman" w:eastAsia="宋体" w:cs="Times New Roman"/>
              <w:b/>
              <w:color w:val="000000"/>
              <w:sz w:val="72"/>
              <w:szCs w:val="72"/>
              <w:highlight w:val="none"/>
              <w:u w:val="none" w:color="auto"/>
            </w:rPr>
          </w:pPr>
          <w:bookmarkStart w:id="19" w:name="_GoBack"/>
          <w:bookmarkEnd w:id="19"/>
        </w:p>
        <w:p>
          <w:pPr>
            <w:overflowPunct w:val="0"/>
            <w:autoSpaceDE w:val="0"/>
            <w:autoSpaceDN w:val="0"/>
            <w:adjustRightInd w:val="0"/>
            <w:spacing w:before="312"/>
            <w:ind w:left="0" w:leftChars="0" w:firstLine="0" w:firstLineChars="0"/>
            <w:jc w:val="center"/>
            <w:textAlignment w:val="baseline"/>
            <w:rPr>
              <w:rFonts w:hint="default" w:ascii="Times New Roman" w:hAnsi="Times New Roman" w:eastAsia="宋体" w:cs="Times New Roman"/>
              <w:b/>
              <w:color w:val="000000"/>
              <w:sz w:val="48"/>
              <w:szCs w:val="48"/>
              <w:highlight w:val="none"/>
              <w:u w:val="none" w:color="auto"/>
            </w:rPr>
          </w:pPr>
          <w:r>
            <w:rPr>
              <w:rFonts w:hint="default" w:ascii="Times New Roman" w:hAnsi="Times New Roman" w:eastAsia="宋体" w:cs="Times New Roman"/>
              <w:b/>
              <w:color w:val="000000"/>
              <w:sz w:val="72"/>
              <w:szCs w:val="72"/>
              <w:highlight w:val="none"/>
              <w:u w:val="none" w:color="auto"/>
            </w:rPr>
            <w:t>建设项目环境影响报告表</w:t>
          </w:r>
        </w:p>
        <w:p>
          <w:pPr>
            <w:overflowPunct w:val="0"/>
            <w:autoSpaceDE w:val="0"/>
            <w:autoSpaceDN w:val="0"/>
            <w:adjustRightInd w:val="0"/>
            <w:spacing w:before="312"/>
            <w:ind w:left="0" w:leftChars="0" w:firstLine="0" w:firstLineChars="0"/>
            <w:jc w:val="center"/>
            <w:textAlignment w:val="baseline"/>
            <w:rPr>
              <w:rFonts w:hint="default" w:ascii="Times New Roman" w:hAnsi="Times New Roman" w:eastAsia="宋体" w:cs="Times New Roman"/>
              <w:b/>
              <w:bCs/>
              <w:color w:val="000000"/>
              <w:sz w:val="40"/>
              <w:szCs w:val="28"/>
              <w:highlight w:val="none"/>
              <w:u w:val="none" w:color="auto"/>
            </w:rPr>
          </w:pPr>
          <w:r>
            <w:rPr>
              <w:rFonts w:hint="default" w:ascii="Times New Roman" w:hAnsi="Times New Roman" w:eastAsia="宋体" w:cs="Times New Roman"/>
              <w:b/>
              <w:bCs/>
              <w:color w:val="000000"/>
              <w:sz w:val="40"/>
              <w:szCs w:val="28"/>
              <w:highlight w:val="none"/>
              <w:u w:val="none" w:color="auto"/>
            </w:rPr>
            <w:t>（</w:t>
          </w:r>
          <w:r>
            <w:rPr>
              <w:rFonts w:hint="default" w:ascii="Times New Roman" w:hAnsi="Times New Roman" w:eastAsia="宋体" w:cs="Times New Roman"/>
              <w:b/>
              <w:bCs/>
              <w:color w:val="000000"/>
              <w:sz w:val="40"/>
              <w:szCs w:val="28"/>
              <w:highlight w:val="none"/>
              <w:u w:val="none" w:color="auto"/>
              <w:lang w:val="en-US" w:eastAsia="zh-CN"/>
            </w:rPr>
            <w:t>污染影响类</w:t>
          </w:r>
          <w:r>
            <w:rPr>
              <w:rFonts w:hint="default" w:ascii="Times New Roman" w:hAnsi="Times New Roman" w:eastAsia="宋体" w:cs="Times New Roman"/>
              <w:b/>
              <w:bCs/>
              <w:color w:val="000000"/>
              <w:sz w:val="40"/>
              <w:szCs w:val="28"/>
              <w:highlight w:val="none"/>
              <w:u w:val="none" w:color="auto"/>
            </w:rPr>
            <w:t>）</w:t>
          </w:r>
        </w:p>
        <w:p>
          <w:pPr>
            <w:pageBreakBefore w:val="0"/>
            <w:widowControl w:val="0"/>
            <w:kinsoku/>
            <w:wordWrap/>
            <w:overflowPunct/>
            <w:topLinePunct w:val="0"/>
            <w:bidi w:val="0"/>
            <w:adjustRightInd w:val="0"/>
            <w:snapToGrid w:val="0"/>
            <w:spacing w:line="360" w:lineRule="auto"/>
            <w:ind w:left="0" w:firstLine="0" w:firstLineChars="0"/>
            <w:jc w:val="center"/>
            <w:textAlignment w:val="auto"/>
            <w:rPr>
              <w:rFonts w:hint="default" w:ascii="Times New Roman" w:hAnsi="Times New Roman" w:eastAsia="宋体" w:cs="Times New Roman"/>
              <w:b/>
              <w:color w:val="000000"/>
              <w:w w:val="110"/>
              <w:kern w:val="0"/>
              <w:sz w:val="44"/>
              <w:szCs w:val="44"/>
              <w:highlight w:val="none"/>
              <w:u w:val="none" w:color="auto"/>
            </w:rPr>
          </w:pPr>
        </w:p>
        <w:p>
          <w:pPr>
            <w:pageBreakBefore w:val="0"/>
            <w:widowControl w:val="0"/>
            <w:kinsoku/>
            <w:wordWrap/>
            <w:overflowPunct/>
            <w:topLinePunct w:val="0"/>
            <w:bidi w:val="0"/>
            <w:adjustRightInd w:val="0"/>
            <w:snapToGrid w:val="0"/>
            <w:ind w:left="0" w:firstLine="0" w:firstLineChars="0"/>
            <w:jc w:val="center"/>
            <w:textAlignment w:val="auto"/>
            <w:rPr>
              <w:rFonts w:hint="default" w:ascii="Times New Roman" w:hAnsi="Times New Roman" w:eastAsia="宋体" w:cs="Times New Roman"/>
              <w:color w:val="000000"/>
              <w:sz w:val="28"/>
              <w:szCs w:val="20"/>
              <w:highlight w:val="none"/>
              <w:u w:val="none" w:color="auto"/>
            </w:rPr>
          </w:pPr>
        </w:p>
        <w:p>
          <w:pPr>
            <w:pageBreakBefore w:val="0"/>
            <w:widowControl w:val="0"/>
            <w:kinsoku/>
            <w:wordWrap/>
            <w:overflowPunct/>
            <w:topLinePunct w:val="0"/>
            <w:autoSpaceDE w:val="0"/>
            <w:autoSpaceDN w:val="0"/>
            <w:bidi w:val="0"/>
            <w:adjustRightInd w:val="0"/>
            <w:snapToGrid w:val="0"/>
            <w:ind w:left="0" w:firstLine="0" w:firstLineChars="0"/>
            <w:jc w:val="left"/>
            <w:textAlignment w:val="auto"/>
            <w:rPr>
              <w:rFonts w:hint="default" w:ascii="Times New Roman" w:hAnsi="Times New Roman" w:eastAsia="宋体" w:cs="Times New Roman"/>
              <w:color w:val="000000"/>
              <w:kern w:val="0"/>
              <w:sz w:val="28"/>
              <w:szCs w:val="24"/>
              <w:highlight w:val="none"/>
              <w:u w:val="none" w:color="auto"/>
              <w:lang w:val="en-US" w:eastAsia="zh-CN" w:bidi="ar-SA"/>
            </w:rPr>
          </w:pPr>
        </w:p>
        <w:p>
          <w:pPr>
            <w:pageBreakBefore w:val="0"/>
            <w:widowControl w:val="0"/>
            <w:kinsoku/>
            <w:wordWrap/>
            <w:overflowPunct/>
            <w:topLinePunct w:val="0"/>
            <w:autoSpaceDE w:val="0"/>
            <w:autoSpaceDN w:val="0"/>
            <w:bidi w:val="0"/>
            <w:adjustRightInd w:val="0"/>
            <w:snapToGrid w:val="0"/>
            <w:ind w:left="0" w:firstLine="0" w:firstLineChars="0"/>
            <w:jc w:val="left"/>
            <w:textAlignment w:val="auto"/>
            <w:rPr>
              <w:rFonts w:hint="default" w:ascii="Times New Roman" w:hAnsi="Times New Roman" w:eastAsia="宋体" w:cs="Times New Roman"/>
              <w:color w:val="000000"/>
              <w:kern w:val="0"/>
              <w:sz w:val="28"/>
              <w:szCs w:val="24"/>
              <w:highlight w:val="none"/>
              <w:u w:val="none" w:color="auto"/>
              <w:lang w:val="en-US" w:eastAsia="zh-CN" w:bidi="ar-SA"/>
            </w:rPr>
          </w:pPr>
        </w:p>
        <w:p>
          <w:pPr>
            <w:keepNext/>
            <w:keepLines/>
            <w:pageBreakBefore w:val="0"/>
            <w:widowControl w:val="0"/>
            <w:numPr>
              <w:ilvl w:val="2"/>
              <w:numId w:val="0"/>
            </w:numPr>
            <w:kinsoku/>
            <w:wordWrap/>
            <w:overflowPunct/>
            <w:topLinePunct w:val="0"/>
            <w:bidi w:val="0"/>
            <w:adjustRightInd w:val="0"/>
            <w:snapToGrid w:val="0"/>
            <w:spacing w:line="360" w:lineRule="auto"/>
            <w:ind w:left="0" w:leftChars="0" w:firstLine="0" w:firstLineChars="0"/>
            <w:jc w:val="both"/>
            <w:textAlignment w:val="auto"/>
            <w:outlineLvl w:val="2"/>
            <w:rPr>
              <w:rFonts w:hint="default" w:ascii="Times New Roman" w:hAnsi="Times New Roman" w:eastAsia="宋体" w:cs="Times New Roman"/>
              <w:b/>
              <w:bCs/>
              <w:kern w:val="2"/>
              <w:sz w:val="24"/>
              <w:szCs w:val="32"/>
              <w:highlight w:val="none"/>
              <w:u w:val="none" w:color="auto"/>
              <w:lang w:val="en-US" w:eastAsia="zh-CN" w:bidi="ar-SA"/>
            </w:rPr>
          </w:pPr>
        </w:p>
        <w:p>
          <w:pPr>
            <w:pageBreakBefore w:val="0"/>
            <w:widowControl w:val="0"/>
            <w:kinsoku/>
            <w:wordWrap/>
            <w:overflowPunct/>
            <w:topLinePunct w:val="0"/>
            <w:bidi w:val="0"/>
            <w:adjustRightInd w:val="0"/>
            <w:snapToGrid w:val="0"/>
            <w:ind w:left="0" w:firstLine="0" w:firstLineChars="0"/>
            <w:textAlignment w:val="auto"/>
            <w:rPr>
              <w:rFonts w:hint="default" w:ascii="Times New Roman" w:hAnsi="Times New Roman" w:cs="Times New Roman"/>
              <w:highlight w:val="none"/>
              <w:u w:val="none" w:color="auto"/>
              <w:lang w:val="en-US" w:eastAsia="zh-CN"/>
            </w:rPr>
          </w:pPr>
        </w:p>
        <w:p>
          <w:pPr>
            <w:pageBreakBefore w:val="0"/>
            <w:widowControl w:val="0"/>
            <w:kinsoku/>
            <w:wordWrap/>
            <w:overflowPunct/>
            <w:topLinePunct w:val="0"/>
            <w:bidi w:val="0"/>
            <w:adjustRightInd w:val="0"/>
            <w:snapToGrid w:val="0"/>
            <w:spacing w:line="640" w:lineRule="exact"/>
            <w:ind w:left="0" w:firstLine="0" w:firstLineChars="0"/>
            <w:jc w:val="both"/>
            <w:textAlignment w:val="auto"/>
            <w:rPr>
              <w:rFonts w:hint="default" w:ascii="Times New Roman" w:hAnsi="Times New Roman" w:eastAsia="宋体" w:cs="Times New Roman"/>
              <w:kern w:val="2"/>
              <w:sz w:val="28"/>
              <w:szCs w:val="20"/>
              <w:highlight w:val="none"/>
              <w:u w:val="none" w:color="auto"/>
              <w:lang w:val="en-US" w:eastAsia="zh-CN" w:bidi="ar-SA"/>
            </w:rPr>
          </w:pPr>
        </w:p>
        <w:p>
          <w:pPr>
            <w:pageBreakBefore w:val="0"/>
            <w:widowControl w:val="0"/>
            <w:kinsoku/>
            <w:wordWrap/>
            <w:overflowPunct/>
            <w:topLinePunct w:val="0"/>
            <w:bidi w:val="0"/>
            <w:adjustRightInd w:val="0"/>
            <w:snapToGrid w:val="0"/>
            <w:spacing w:line="640" w:lineRule="exact"/>
            <w:ind w:left="0" w:leftChars="0" w:firstLine="0" w:firstLineChars="0"/>
            <w:jc w:val="both"/>
            <w:textAlignment w:val="auto"/>
            <w:rPr>
              <w:rFonts w:hint="default" w:ascii="Times New Roman" w:hAnsi="Times New Roman" w:eastAsia="宋体" w:cs="Times New Roman"/>
              <w:kern w:val="2"/>
              <w:sz w:val="28"/>
              <w:szCs w:val="20"/>
              <w:highlight w:val="none"/>
              <w:lang w:val="en-US" w:eastAsia="zh-CN" w:bidi="ar-SA"/>
            </w:rPr>
          </w:pPr>
        </w:p>
        <w:p>
          <w:pPr>
            <w:pageBreakBefore w:val="0"/>
            <w:widowControl w:val="0"/>
            <w:kinsoku/>
            <w:wordWrap/>
            <w:overflowPunct/>
            <w:topLinePunct w:val="0"/>
            <w:bidi w:val="0"/>
            <w:adjustRightInd w:val="0"/>
            <w:snapToGrid w:val="0"/>
            <w:ind w:left="0" w:firstLine="0" w:firstLineChars="0"/>
            <w:jc w:val="center"/>
            <w:textAlignment w:val="auto"/>
            <w:rPr>
              <w:rFonts w:hint="default" w:ascii="Times New Roman" w:hAnsi="Times New Roman" w:eastAsia="宋体" w:cs="Times New Roman"/>
              <w:color w:val="000000"/>
              <w:sz w:val="28"/>
              <w:szCs w:val="20"/>
              <w:highlight w:val="none"/>
              <w:u w:val="none" w:color="auto"/>
            </w:rPr>
          </w:pPr>
        </w:p>
        <w:p>
          <w:pPr>
            <w:widowControl w:val="0"/>
            <w:adjustRightInd w:val="0"/>
            <w:snapToGrid w:val="0"/>
            <w:spacing w:line="360" w:lineRule="auto"/>
            <w:ind w:firstLine="420" w:firstLineChars="200"/>
            <w:jc w:val="both"/>
            <w:rPr>
              <w:rFonts w:hint="default" w:ascii="Times New Roman" w:hAnsi="Times New Roman" w:eastAsia="宋体" w:cs="Times New Roman"/>
              <w:color w:val="000000"/>
              <w:kern w:val="2"/>
              <w:sz w:val="21"/>
              <w:szCs w:val="24"/>
              <w:highlight w:val="none"/>
              <w:u w:val="none" w:color="auto"/>
              <w:lang w:val="en-US" w:eastAsia="zh-CN" w:bidi="ar-SA"/>
            </w:rPr>
          </w:pPr>
        </w:p>
        <w:p>
          <w:pPr>
            <w:adjustRightInd/>
            <w:snapToGrid/>
            <w:spacing w:after="120"/>
            <w:ind w:firstLine="0" w:firstLineChars="0"/>
            <w:rPr>
              <w:rFonts w:ascii="Times New Roman" w:hAnsi="Times New Roman" w:cs="Times New Roman"/>
              <w:color w:val="000000"/>
              <w:sz w:val="28"/>
              <w:szCs w:val="28"/>
              <w:highlight w:val="none"/>
              <w:u w:val="single"/>
            </w:rPr>
          </w:pPr>
          <w:r>
            <w:rPr>
              <w:rFonts w:ascii="Times New Roman" w:hAnsi="Times New Roman" w:cs="Times New Roman"/>
              <w:color w:val="000000"/>
              <w:sz w:val="28"/>
              <w:szCs w:val="28"/>
              <w:highlight w:val="none"/>
            </w:rPr>
            <w:t>项目名称：</w:t>
          </w:r>
          <w:r>
            <w:rPr>
              <w:rFonts w:hint="eastAsia" w:ascii="Times New Roman" w:hAnsi="Times New Roman" w:cs="Times New Roman"/>
              <w:color w:val="000000"/>
              <w:sz w:val="28"/>
              <w:szCs w:val="28"/>
              <w:highlight w:val="none"/>
              <w:u w:val="single"/>
              <w:lang w:val="en-US" w:eastAsia="zh-CN"/>
            </w:rPr>
            <w:t xml:space="preserve">    </w:t>
          </w:r>
          <w:r>
            <w:rPr>
              <w:rFonts w:hint="eastAsia" w:ascii="Times New Roman" w:hAnsi="Times New Roman" w:eastAsia="宋体" w:cs="Times New Roman"/>
              <w:color w:val="000000"/>
              <w:sz w:val="28"/>
              <w:szCs w:val="28"/>
              <w:highlight w:val="none"/>
              <w:u w:val="single"/>
              <w:lang w:val="en-US" w:eastAsia="zh-CN"/>
            </w:rPr>
            <w:t xml:space="preserve">新田县全盛建材有限责任公司再生资源利用项目                 </w:t>
          </w:r>
          <w:r>
            <w:rPr>
              <w:rFonts w:hint="eastAsia" w:ascii="Times New Roman" w:hAnsi="Times New Roman" w:cs="Times New Roman"/>
              <w:color w:val="000000"/>
              <w:sz w:val="28"/>
              <w:szCs w:val="28"/>
              <w:highlight w:val="none"/>
              <w:u w:val="single"/>
            </w:rPr>
            <w:t xml:space="preserve">    </w:t>
          </w:r>
        </w:p>
        <w:p>
          <w:pPr>
            <w:adjustRightInd/>
            <w:snapToGrid/>
            <w:spacing w:after="120"/>
            <w:ind w:firstLine="0" w:firstLineChars="0"/>
            <w:rPr>
              <w:rFonts w:hint="eastAsia" w:ascii="Times New Roman" w:hAnsi="Times New Roman" w:cs="Times New Roman"/>
              <w:color w:val="000000"/>
              <w:sz w:val="28"/>
              <w:szCs w:val="28"/>
              <w:highlight w:val="none"/>
              <w:u w:val="single"/>
              <w:lang w:val="en-US" w:eastAsia="zh-CN"/>
            </w:rPr>
          </w:pPr>
          <w:r>
            <w:rPr>
              <w:rFonts w:ascii="Times New Roman" w:hAnsi="Times New Roman" w:cs="Times New Roman"/>
              <w:color w:val="000000"/>
              <w:sz w:val="28"/>
              <w:szCs w:val="28"/>
              <w:highlight w:val="none"/>
            </w:rPr>
            <w:t>建设单位（盖章）：</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lang w:val="en-US" w:eastAsia="zh-CN"/>
            </w:rPr>
            <w:t xml:space="preserve">  </w:t>
          </w:r>
          <w:r>
            <w:rPr>
              <w:rFonts w:hint="eastAsia" w:ascii="Times New Roman" w:hAnsi="Times New Roman" w:eastAsia="宋体" w:cs="Times New Roman"/>
              <w:color w:val="000000"/>
              <w:sz w:val="28"/>
              <w:szCs w:val="28"/>
              <w:highlight w:val="none"/>
              <w:u w:val="single"/>
              <w:lang w:val="en-US" w:eastAsia="zh-CN"/>
            </w:rPr>
            <w:t>新田县全盛建材有限责任公司</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p>
        <w:p>
          <w:pPr>
            <w:ind w:left="0" w:leftChars="0" w:firstLine="0" w:firstLineChars="0"/>
            <w:jc w:val="left"/>
            <w:rPr>
              <w:rFonts w:hint="default" w:ascii="Times New Roman" w:hAnsi="Times New Roman" w:eastAsia="宋体" w:cs="Times New Roman"/>
              <w:color w:val="000000"/>
              <w:highlight w:val="none"/>
              <w:u w:val="none" w:color="auto"/>
            </w:rPr>
          </w:pPr>
          <w:r>
            <w:rPr>
              <w:rFonts w:ascii="Times New Roman" w:hAnsi="Times New Roman" w:cs="Times New Roman"/>
              <w:color w:val="000000"/>
              <w:sz w:val="28"/>
              <w:szCs w:val="28"/>
              <w:highlight w:val="none"/>
            </w:rPr>
            <w:t>编制日期：</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202</w:t>
          </w:r>
          <w:r>
            <w:rPr>
              <w:rFonts w:hint="eastAsia" w:ascii="Times New Roman" w:hAnsi="Times New Roman" w:cs="Times New Roman"/>
              <w:color w:val="000000"/>
              <w:sz w:val="28"/>
              <w:szCs w:val="28"/>
              <w:highlight w:val="none"/>
              <w:u w:val="single"/>
              <w:lang w:val="en-US" w:eastAsia="zh-CN"/>
            </w:rPr>
            <w:t>6</w:t>
          </w:r>
          <w:r>
            <w:rPr>
              <w:rFonts w:ascii="Times New Roman" w:hAnsi="Times New Roman" w:cs="Times New Roman"/>
              <w:color w:val="000000"/>
              <w:sz w:val="28"/>
              <w:szCs w:val="28"/>
              <w:highlight w:val="none"/>
              <w:u w:val="single"/>
            </w:rPr>
            <w:t>年</w:t>
          </w:r>
          <w:r>
            <w:rPr>
              <w:rFonts w:hint="eastAsia" w:ascii="Times New Roman" w:hAnsi="Times New Roman" w:cs="Times New Roman"/>
              <w:color w:val="000000"/>
              <w:sz w:val="28"/>
              <w:szCs w:val="28"/>
              <w:highlight w:val="none"/>
              <w:u w:val="single"/>
              <w:lang w:val="en-US" w:eastAsia="zh-CN"/>
            </w:rPr>
            <w:t>3</w:t>
          </w:r>
          <w:r>
            <w:rPr>
              <w:rFonts w:ascii="Times New Roman" w:hAnsi="Times New Roman" w:cs="Times New Roman"/>
              <w:color w:val="000000"/>
              <w:sz w:val="28"/>
              <w:szCs w:val="28"/>
              <w:highlight w:val="none"/>
              <w:u w:val="single"/>
            </w:rPr>
            <w:t xml:space="preserve">月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u w:val="single"/>
            </w:rPr>
            <w:t xml:space="preserve">  </w:t>
          </w:r>
          <w:r>
            <w:rPr>
              <w:rFonts w:hint="eastAsia" w:ascii="Times New Roman" w:hAnsi="Times New Roman" w:eastAsia="宋体" w:cs="Times New Roman"/>
              <w:color w:val="000000"/>
              <w:sz w:val="28"/>
              <w:szCs w:val="28"/>
              <w:highlight w:val="none"/>
              <w:u w:val="single"/>
              <w:lang w:val="en-US" w:eastAsia="zh-CN"/>
            </w:rPr>
            <w:t xml:space="preserve">  </w:t>
          </w:r>
        </w:p>
        <w:p>
          <w:pPr>
            <w:widowControl w:val="0"/>
            <w:adjustRightInd w:val="0"/>
            <w:snapToGrid w:val="0"/>
            <w:spacing w:line="360" w:lineRule="auto"/>
            <w:ind w:left="480" w:leftChars="200" w:firstLine="420" w:firstLineChars="200"/>
            <w:jc w:val="both"/>
            <w:rPr>
              <w:rFonts w:hint="default" w:ascii="Times New Roman" w:hAnsi="Times New Roman" w:eastAsia="宋体" w:cs="Times New Roman"/>
              <w:color w:val="000000"/>
              <w:kern w:val="2"/>
              <w:sz w:val="21"/>
              <w:szCs w:val="21"/>
              <w:highlight w:val="none"/>
              <w:u w:val="none" w:color="auto"/>
              <w:lang w:val="en-US" w:eastAsia="zh-CN" w:bidi="ar-SA"/>
            </w:rPr>
          </w:pPr>
        </w:p>
        <w:p>
          <w:pPr>
            <w:rPr>
              <w:rFonts w:hint="default" w:ascii="Times New Roman" w:hAnsi="Times New Roman" w:eastAsia="宋体" w:cs="Times New Roman"/>
              <w:color w:val="000000"/>
              <w:highlight w:val="none"/>
              <w:u w:val="none" w:color="auto"/>
            </w:rPr>
          </w:pPr>
        </w:p>
        <w:p>
          <w:pPr>
            <w:widowControl w:val="0"/>
            <w:adjustRightInd w:val="0"/>
            <w:snapToGrid w:val="0"/>
            <w:spacing w:line="360" w:lineRule="auto"/>
            <w:ind w:left="480" w:leftChars="200" w:firstLine="420" w:firstLineChars="200"/>
            <w:jc w:val="both"/>
            <w:rPr>
              <w:rFonts w:hint="default" w:ascii="Times New Roman" w:hAnsi="Times New Roman" w:eastAsia="宋体" w:cs="Times New Roman"/>
              <w:color w:val="000000"/>
              <w:kern w:val="2"/>
              <w:sz w:val="21"/>
              <w:szCs w:val="21"/>
              <w:highlight w:val="none"/>
              <w:u w:val="none" w:color="auto"/>
              <w:lang w:val="en-US" w:eastAsia="zh-CN" w:bidi="ar-SA"/>
            </w:rPr>
          </w:pPr>
        </w:p>
        <w:p>
          <w:pPr>
            <w:ind w:left="0" w:leftChars="0" w:firstLine="0" w:firstLineChars="0"/>
            <w:jc w:val="center"/>
            <w:rPr>
              <w:rFonts w:hint="default" w:ascii="Times New Roman" w:hAnsi="Times New Roman" w:eastAsia="宋体" w:cs="Times New Roman"/>
              <w:b/>
              <w:color w:val="000000"/>
              <w:sz w:val="32"/>
              <w:szCs w:val="32"/>
              <w:highlight w:val="none"/>
              <w:u w:val="none" w:color="auto"/>
              <w:lang w:val="en-US" w:eastAsia="zh-CN"/>
            </w:rPr>
          </w:pPr>
          <w:r>
            <w:rPr>
              <w:rFonts w:hint="default" w:ascii="Times New Roman" w:hAnsi="Times New Roman" w:eastAsia="宋体" w:cs="Times New Roman"/>
              <w:b/>
              <w:color w:val="000000"/>
              <w:sz w:val="32"/>
              <w:szCs w:val="32"/>
              <w:highlight w:val="none"/>
              <w:u w:val="none" w:color="auto"/>
              <w:lang w:val="en-US" w:eastAsia="zh-CN"/>
            </w:rPr>
            <w:t>中华人民共和国生态环境部制</w:t>
          </w:r>
        </w:p>
        <w:p>
          <w:pPr>
            <w:ind w:left="0" w:leftChars="0" w:firstLine="0" w:firstLineChars="0"/>
            <w:rPr>
              <w:rFonts w:hint="eastAsia" w:ascii="Times New Roman" w:hAnsi="Times New Roman" w:eastAsia="宋体" w:cs="Times New Roman"/>
              <w:lang w:eastAsia="zh-CN"/>
            </w:rPr>
          </w:pPr>
        </w:p>
        <w:p>
          <w:pPr>
            <w:ind w:left="0" w:leftChars="0" w:firstLine="0" w:firstLineChars="0"/>
            <w:rPr>
              <w:rFonts w:ascii="宋体" w:hAnsi="宋体" w:eastAsia="宋体" w:cs="Times New Roman"/>
              <w:color w:val="auto"/>
              <w:spacing w:val="11"/>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ind w:left="0" w:leftChars="0" w:right="0" w:rightChars="0" w:firstLine="0" w:firstLineChars="0"/>
            <w:jc w:val="center"/>
            <w:textAlignment w:val="auto"/>
            <w:rPr>
              <w:b/>
              <w:bCs/>
              <w:color w:val="auto"/>
              <w:spacing w:val="11"/>
              <w:sz w:val="28"/>
              <w:szCs w:val="28"/>
            </w:rPr>
          </w:pPr>
          <w:r>
            <w:rPr>
              <w:rFonts w:ascii="宋体" w:hAnsi="宋体" w:eastAsia="宋体"/>
              <w:b/>
              <w:bCs/>
              <w:color w:val="auto"/>
              <w:spacing w:val="11"/>
              <w:sz w:val="28"/>
              <w:szCs w:val="28"/>
            </w:rPr>
            <w:t>目</w:t>
          </w:r>
          <w:r>
            <w:rPr>
              <w:rFonts w:hint="eastAsia" w:ascii="宋体" w:hAnsi="宋体" w:eastAsia="宋体"/>
              <w:b/>
              <w:bCs/>
              <w:color w:val="auto"/>
              <w:spacing w:val="11"/>
              <w:sz w:val="28"/>
              <w:szCs w:val="28"/>
              <w:lang w:val="en-US" w:eastAsia="zh-CN"/>
            </w:rPr>
            <w:t xml:space="preserve">  </w:t>
          </w:r>
          <w:r>
            <w:rPr>
              <w:rFonts w:ascii="宋体" w:hAnsi="宋体" w:eastAsia="宋体"/>
              <w:b/>
              <w:bCs/>
              <w:color w:val="auto"/>
              <w:spacing w:val="11"/>
              <w:sz w:val="28"/>
              <w:szCs w:val="28"/>
            </w:rPr>
            <w:t>录</w:t>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
              <w:bCs/>
              <w:color w:val="auto"/>
              <w:spacing w:val="11"/>
              <w:position w:val="0"/>
              <w:sz w:val="28"/>
              <w:szCs w:val="28"/>
              <w:highlight w:val="none"/>
              <w:u w:val="none" w:color="auto"/>
            </w:rPr>
            <w:fldChar w:fldCharType="begin"/>
          </w:r>
          <w:r>
            <w:rPr>
              <w:rFonts w:hint="default" w:ascii="Times New Roman" w:hAnsi="Times New Roman" w:cs="Times New Roman" w:eastAsiaTheme="minorEastAsia"/>
              <w:b/>
              <w:bCs/>
              <w:color w:val="auto"/>
              <w:spacing w:val="11"/>
              <w:position w:val="0"/>
              <w:sz w:val="28"/>
              <w:szCs w:val="28"/>
              <w:highlight w:val="none"/>
              <w:u w:val="none" w:color="auto"/>
            </w:rPr>
            <w:instrText xml:space="preserve">TOC \o "1-1" \h \u </w:instrText>
          </w:r>
          <w:r>
            <w:rPr>
              <w:rFonts w:hint="default" w:ascii="Times New Roman" w:hAnsi="Times New Roman" w:cs="Times New Roman" w:eastAsiaTheme="minorEastAsia"/>
              <w:b/>
              <w:bCs/>
              <w:color w:val="auto"/>
              <w:spacing w:val="11"/>
              <w:position w:val="0"/>
              <w:sz w:val="28"/>
              <w:szCs w:val="28"/>
              <w:highlight w:val="none"/>
              <w:u w:val="none" w:color="auto"/>
            </w:rPr>
            <w:fldChar w:fldCharType="separate"/>
          </w: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_Toc23612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eastAsia" w:ascii="Times New Roman" w:hAnsi="Times New Roman" w:cs="Times New Roman" w:eastAsiaTheme="minorEastAsia"/>
              <w:color w:val="auto"/>
              <w:spacing w:val="11"/>
              <w:position w:val="0"/>
              <w:sz w:val="24"/>
              <w:szCs w:val="24"/>
              <w:highlight w:val="none"/>
              <w:lang w:val="en-US" w:eastAsia="zh-CN"/>
            </w:rPr>
            <w:t>一、</w:t>
          </w:r>
          <w:r>
            <w:rPr>
              <w:rFonts w:hint="default" w:ascii="Times New Roman" w:hAnsi="Times New Roman" w:cs="Times New Roman" w:eastAsiaTheme="minorEastAsia"/>
              <w:color w:val="auto"/>
              <w:spacing w:val="11"/>
              <w:position w:val="0"/>
              <w:sz w:val="24"/>
              <w:szCs w:val="24"/>
              <w:highlight w:val="none"/>
              <w:lang w:val="en-US" w:eastAsia="zh-CN"/>
            </w:rPr>
            <w:t>建设项目基本情况</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_Toc23612 \h </w:instrText>
          </w:r>
          <w:r>
            <w:rPr>
              <w:color w:val="auto"/>
              <w:spacing w:val="11"/>
              <w:sz w:val="24"/>
              <w:szCs w:val="24"/>
            </w:rPr>
            <w:fldChar w:fldCharType="separate"/>
          </w:r>
          <w:r>
            <w:rPr>
              <w:color w:val="auto"/>
              <w:spacing w:val="11"/>
              <w:sz w:val="24"/>
              <w:szCs w:val="24"/>
            </w:rPr>
            <w:t>1</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_Toc16077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二、建设项目工程分析</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_Toc16077 \h </w:instrText>
          </w:r>
          <w:r>
            <w:rPr>
              <w:color w:val="auto"/>
              <w:spacing w:val="11"/>
              <w:sz w:val="24"/>
              <w:szCs w:val="24"/>
            </w:rPr>
            <w:fldChar w:fldCharType="separate"/>
          </w:r>
          <w:r>
            <w:rPr>
              <w:color w:val="auto"/>
              <w:spacing w:val="11"/>
              <w:sz w:val="24"/>
              <w:szCs w:val="24"/>
            </w:rPr>
            <w:t>10</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_Toc20570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三、区域环境质量现状、环境保护目标及评价标准</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_Toc20570 \h </w:instrText>
          </w:r>
          <w:r>
            <w:rPr>
              <w:color w:val="auto"/>
              <w:spacing w:val="11"/>
              <w:sz w:val="24"/>
              <w:szCs w:val="24"/>
            </w:rPr>
            <w:fldChar w:fldCharType="separate"/>
          </w:r>
          <w:r>
            <w:rPr>
              <w:color w:val="auto"/>
              <w:spacing w:val="11"/>
              <w:sz w:val="24"/>
              <w:szCs w:val="24"/>
            </w:rPr>
            <w:t>18</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_Toc14627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四、主要环境影响和保护措施</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_Toc14627 \h </w:instrText>
          </w:r>
          <w:r>
            <w:rPr>
              <w:color w:val="auto"/>
              <w:spacing w:val="11"/>
              <w:sz w:val="24"/>
              <w:szCs w:val="24"/>
            </w:rPr>
            <w:fldChar w:fldCharType="separate"/>
          </w:r>
          <w:r>
            <w:rPr>
              <w:color w:val="auto"/>
              <w:spacing w:val="11"/>
              <w:sz w:val="24"/>
              <w:szCs w:val="24"/>
            </w:rPr>
            <w:t>23</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4"/>
              <w:szCs w:val="24"/>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_Toc2797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default" w:ascii="Times New Roman" w:hAnsi="Times New Roman" w:cs="Times New Roman" w:eastAsiaTheme="minorEastAsia"/>
              <w:color w:val="auto"/>
              <w:spacing w:val="11"/>
              <w:position w:val="0"/>
              <w:sz w:val="24"/>
              <w:szCs w:val="24"/>
              <w:highlight w:val="none"/>
              <w:lang w:val="en-US" w:eastAsia="zh-CN"/>
            </w:rPr>
            <w:t>五、环境保护措施监督检查清单</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_Toc2797 \h </w:instrText>
          </w:r>
          <w:r>
            <w:rPr>
              <w:color w:val="auto"/>
              <w:spacing w:val="11"/>
              <w:sz w:val="24"/>
              <w:szCs w:val="24"/>
            </w:rPr>
            <w:fldChar w:fldCharType="separate"/>
          </w:r>
          <w:r>
            <w:rPr>
              <w:color w:val="auto"/>
              <w:spacing w:val="11"/>
              <w:sz w:val="24"/>
              <w:szCs w:val="24"/>
            </w:rPr>
            <w:t>50</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pStyle w:val="24"/>
            <w:keepNext w:val="0"/>
            <w:keepLines w:val="0"/>
            <w:pageBreakBefore w:val="0"/>
            <w:widowControl w:val="0"/>
            <w:tabs>
              <w:tab w:val="right" w:leader="dot" w:pos="8300"/>
            </w:tabs>
            <w:kinsoku/>
            <w:wordWrap/>
            <w:overflowPunct/>
            <w:topLinePunct w:val="0"/>
            <w:autoSpaceDE/>
            <w:autoSpaceDN/>
            <w:bidi w:val="0"/>
            <w:adjustRightInd w:val="0"/>
            <w:snapToGrid w:val="0"/>
            <w:spacing w:line="480" w:lineRule="auto"/>
            <w:textAlignment w:val="auto"/>
            <w:rPr>
              <w:color w:val="auto"/>
              <w:spacing w:val="11"/>
              <w:sz w:val="28"/>
              <w:szCs w:val="28"/>
            </w:rPr>
          </w:pPr>
          <w:r>
            <w:rPr>
              <w:rFonts w:hint="default" w:ascii="Times New Roman" w:hAnsi="Times New Roman" w:cs="Times New Roman" w:eastAsiaTheme="minorEastAsia"/>
              <w:bCs/>
              <w:color w:val="auto"/>
              <w:spacing w:val="11"/>
              <w:position w:val="0"/>
              <w:sz w:val="24"/>
              <w:szCs w:val="24"/>
              <w:highlight w:val="none"/>
              <w:u w:val="none" w:color="auto"/>
            </w:rPr>
            <w:fldChar w:fldCharType="begin"/>
          </w:r>
          <w:r>
            <w:rPr>
              <w:rFonts w:hint="default" w:ascii="Times New Roman" w:hAnsi="Times New Roman" w:cs="Times New Roman" w:eastAsiaTheme="minorEastAsia"/>
              <w:bCs/>
              <w:color w:val="auto"/>
              <w:spacing w:val="11"/>
              <w:position w:val="0"/>
              <w:sz w:val="24"/>
              <w:szCs w:val="24"/>
              <w:highlight w:val="none"/>
            </w:rPr>
            <w:instrText xml:space="preserve"> HYPERLINK \l _Toc977 </w:instrText>
          </w:r>
          <w:r>
            <w:rPr>
              <w:rFonts w:hint="default" w:ascii="Times New Roman" w:hAnsi="Times New Roman" w:cs="Times New Roman" w:eastAsiaTheme="minorEastAsia"/>
              <w:bCs/>
              <w:color w:val="auto"/>
              <w:spacing w:val="11"/>
              <w:position w:val="0"/>
              <w:sz w:val="24"/>
              <w:szCs w:val="24"/>
              <w:highlight w:val="none"/>
            </w:rPr>
            <w:fldChar w:fldCharType="separate"/>
          </w:r>
          <w:r>
            <w:rPr>
              <w:rFonts w:hint="eastAsia" w:cs="Times New Roman" w:eastAsiaTheme="minorEastAsia"/>
              <w:color w:val="auto"/>
              <w:spacing w:val="11"/>
              <w:position w:val="0"/>
              <w:sz w:val="24"/>
              <w:szCs w:val="24"/>
              <w:highlight w:val="none"/>
              <w:lang w:val="en-US" w:eastAsia="zh-CN"/>
            </w:rPr>
            <w:t>六、</w:t>
          </w:r>
          <w:r>
            <w:rPr>
              <w:rFonts w:hint="default" w:ascii="Times New Roman" w:hAnsi="Times New Roman" w:cs="Times New Roman" w:eastAsiaTheme="minorEastAsia"/>
              <w:color w:val="auto"/>
              <w:spacing w:val="11"/>
              <w:position w:val="0"/>
              <w:sz w:val="24"/>
              <w:szCs w:val="24"/>
              <w:highlight w:val="none"/>
              <w:lang w:val="en-US" w:eastAsia="zh-CN"/>
            </w:rPr>
            <w:t>结论</w:t>
          </w:r>
          <w:r>
            <w:rPr>
              <w:color w:val="auto"/>
              <w:spacing w:val="11"/>
              <w:sz w:val="24"/>
              <w:szCs w:val="24"/>
            </w:rPr>
            <w:tab/>
          </w:r>
          <w:r>
            <w:rPr>
              <w:color w:val="auto"/>
              <w:spacing w:val="11"/>
              <w:sz w:val="24"/>
              <w:szCs w:val="24"/>
            </w:rPr>
            <w:fldChar w:fldCharType="begin"/>
          </w:r>
          <w:r>
            <w:rPr>
              <w:color w:val="auto"/>
              <w:spacing w:val="11"/>
              <w:sz w:val="24"/>
              <w:szCs w:val="24"/>
            </w:rPr>
            <w:instrText xml:space="preserve"> PAGEREF _Toc977 \h </w:instrText>
          </w:r>
          <w:r>
            <w:rPr>
              <w:color w:val="auto"/>
              <w:spacing w:val="11"/>
              <w:sz w:val="24"/>
              <w:szCs w:val="24"/>
            </w:rPr>
            <w:fldChar w:fldCharType="separate"/>
          </w:r>
          <w:r>
            <w:rPr>
              <w:color w:val="auto"/>
              <w:spacing w:val="11"/>
              <w:sz w:val="24"/>
              <w:szCs w:val="24"/>
            </w:rPr>
            <w:t>53</w:t>
          </w:r>
          <w:r>
            <w:rPr>
              <w:color w:val="auto"/>
              <w:spacing w:val="11"/>
              <w:sz w:val="24"/>
              <w:szCs w:val="24"/>
            </w:rPr>
            <w:fldChar w:fldCharType="end"/>
          </w:r>
          <w:r>
            <w:rPr>
              <w:rFonts w:hint="default" w:ascii="Times New Roman" w:hAnsi="Times New Roman" w:cs="Times New Roman" w:eastAsiaTheme="minorEastAsia"/>
              <w:bCs/>
              <w:color w:val="auto"/>
              <w:spacing w:val="11"/>
              <w:position w:val="0"/>
              <w:sz w:val="24"/>
              <w:szCs w:val="24"/>
              <w:highlight w:val="none"/>
              <w:u w:val="none" w:color="auto"/>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center"/>
            <w:textAlignment w:val="auto"/>
            <w:rPr>
              <w:rFonts w:hint="default" w:ascii="Times New Roman" w:hAnsi="Times New Roman" w:cs="Times New Roman" w:eastAsiaTheme="minorEastAsia"/>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Cs/>
              <w:color w:val="auto"/>
              <w:spacing w:val="11"/>
              <w:position w:val="0"/>
              <w:sz w:val="28"/>
              <w:szCs w:val="28"/>
              <w:highlight w:val="none"/>
              <w:u w:val="none" w:color="auto"/>
            </w:rPr>
            <w:fldChar w:fldCharType="end"/>
          </w:r>
        </w:p>
      </w:sdtContent>
    </w:sdt>
    <w:p>
      <w:pPr>
        <w:keepNext w:val="0"/>
        <w:keepLines w:val="0"/>
        <w:pageBreakBefore w:val="0"/>
        <w:widowControl w:val="0"/>
        <w:kinsoku/>
        <w:wordWrap/>
        <w:overflowPunct/>
        <w:topLinePunct w:val="0"/>
        <w:autoSpaceDE/>
        <w:autoSpaceDN/>
        <w:bidi w:val="0"/>
        <w:adjustRightInd w:val="0"/>
        <w:snapToGrid w:val="0"/>
        <w:spacing w:line="380" w:lineRule="exact"/>
        <w:ind w:left="0" w:leftChars="0" w:firstLine="0" w:firstLineChars="0"/>
        <w:jc w:val="left"/>
        <w:textAlignment w:val="auto"/>
        <w:rPr>
          <w:rFonts w:hint="default"/>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left"/>
        <w:textAlignment w:val="auto"/>
        <w:rPr>
          <w:rFonts w:hint="default" w:ascii="Times New Roman" w:hAnsi="Times New Roman" w:cs="Times New Roman" w:eastAsiaTheme="minorEastAsia"/>
          <w:b w:val="0"/>
          <w:bCs w:val="0"/>
          <w:color w:val="auto"/>
          <w:spacing w:val="11"/>
          <w:position w:val="0"/>
          <w:highlight w:val="none"/>
          <w:u w:val="none" w:color="auto"/>
          <w:lang w:val="en-US" w:eastAsia="zh-CN"/>
        </w:rPr>
        <w:sectPr>
          <w:pgSz w:w="11906" w:h="16838"/>
          <w:pgMar w:top="1440" w:right="1803" w:bottom="1440" w:left="1803" w:header="680" w:footer="737" w:gutter="0"/>
          <w:pgBorders>
            <w:top w:val="none" w:sz="0" w:space="0"/>
            <w:left w:val="none" w:sz="0" w:space="0"/>
            <w:bottom w:val="none" w:sz="0" w:space="0"/>
            <w:right w:val="none" w:sz="0" w:space="0"/>
          </w:pgBorders>
          <w:pgNumType w:fmt="numberInDash"/>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0" w:name="_Toc23612"/>
      <w:bookmarkStart w:id="1" w:name="_Toc9575"/>
      <w:r>
        <w:rPr>
          <w:rFonts w:hint="eastAsia" w:ascii="Times New Roman" w:hAnsi="Times New Roman" w:cs="Times New Roman" w:eastAsiaTheme="minorEastAsia"/>
          <w:color w:val="auto"/>
          <w:spacing w:val="11"/>
          <w:position w:val="0"/>
          <w:sz w:val="36"/>
          <w:szCs w:val="36"/>
          <w:highlight w:val="none"/>
          <w:u w:val="none" w:color="auto"/>
          <w:lang w:val="en-US" w:eastAsia="zh-CN"/>
        </w:rPr>
        <w:t>一、</w:t>
      </w:r>
      <w:r>
        <w:rPr>
          <w:rFonts w:hint="default" w:ascii="Times New Roman" w:hAnsi="Times New Roman" w:cs="Times New Roman" w:eastAsiaTheme="minorEastAsia"/>
          <w:color w:val="auto"/>
          <w:spacing w:val="11"/>
          <w:position w:val="0"/>
          <w:sz w:val="36"/>
          <w:szCs w:val="36"/>
          <w:highlight w:val="none"/>
          <w:u w:val="none" w:color="auto"/>
          <w:lang w:val="en-US" w:eastAsia="zh-CN"/>
        </w:rPr>
        <w:t>建设项目基本情况</w:t>
      </w:r>
      <w:bookmarkEnd w:id="0"/>
      <w:bookmarkEnd w:id="1"/>
    </w:p>
    <w:tbl>
      <w:tblPr>
        <w:tblStyle w:val="32"/>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2359"/>
        <w:gridCol w:w="2288"/>
        <w:gridCol w:w="3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建设项目名称</w:t>
            </w:r>
          </w:p>
        </w:tc>
        <w:tc>
          <w:tcPr>
            <w:tcW w:w="3921" w:type="pct"/>
            <w:gridSpan w:val="3"/>
            <w:tcBorders>
              <w:tl2br w:val="nil"/>
              <w:tr2bl w:val="nil"/>
            </w:tcBorders>
            <w:vAlign w:val="center"/>
          </w:tcPr>
          <w:p>
            <w:pPr>
              <w:spacing w:line="240" w:lineRule="auto"/>
              <w:ind w:firstLine="0" w:firstLineChars="0"/>
              <w:jc w:val="center"/>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bCs/>
                <w:color w:val="auto"/>
                <w:spacing w:val="11"/>
                <w:position w:val="0"/>
                <w:highlight w:val="none"/>
                <w:lang w:val="en-US" w:eastAsia="zh-CN"/>
              </w:rPr>
              <w:t>新田县全盛建材有限责任公司再生资源利用项目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项目代码</w:t>
            </w:r>
          </w:p>
        </w:tc>
        <w:tc>
          <w:tcPr>
            <w:tcW w:w="3921" w:type="pct"/>
            <w:gridSpan w:val="3"/>
            <w:tcBorders>
              <w:tl2br w:val="nil"/>
              <w:tr2bl w:val="nil"/>
            </w:tcBorders>
            <w:vAlign w:val="center"/>
          </w:tcPr>
          <w:p>
            <w:pPr>
              <w:spacing w:line="240" w:lineRule="auto"/>
              <w:ind w:firstLine="0" w:firstLineChars="0"/>
              <w:jc w:val="center"/>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2602-431128-04-05-903136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建设单位联系人</w:t>
            </w:r>
          </w:p>
        </w:tc>
        <w:tc>
          <w:tcPr>
            <w:tcW w:w="1184"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袁金波</w:t>
            </w:r>
          </w:p>
        </w:tc>
        <w:tc>
          <w:tcPr>
            <w:tcW w:w="1148"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联系方式</w:t>
            </w:r>
          </w:p>
        </w:tc>
        <w:tc>
          <w:tcPr>
            <w:tcW w:w="1589"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156****3931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建设地点</w:t>
            </w:r>
          </w:p>
        </w:tc>
        <w:tc>
          <w:tcPr>
            <w:tcW w:w="3921" w:type="pct"/>
            <w:gridSpan w:val="3"/>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u w:val="single"/>
              </w:rPr>
              <w:t xml:space="preserve"> 湖南 </w:t>
            </w:r>
            <w:r>
              <w:rPr>
                <w:color w:val="auto"/>
                <w:spacing w:val="11"/>
                <w:position w:val="0"/>
                <w:highlight w:val="none"/>
              </w:rPr>
              <w:t>省（自治区）</w:t>
            </w:r>
            <w:r>
              <w:rPr>
                <w:color w:val="auto"/>
                <w:spacing w:val="11"/>
                <w:position w:val="0"/>
                <w:highlight w:val="none"/>
                <w:u w:val="single"/>
              </w:rPr>
              <w:t xml:space="preserve"> </w:t>
            </w:r>
            <w:r>
              <w:rPr>
                <w:rFonts w:hint="eastAsia"/>
                <w:color w:val="auto"/>
                <w:spacing w:val="11"/>
                <w:position w:val="0"/>
                <w:highlight w:val="none"/>
                <w:u w:val="single"/>
                <w:lang w:val="en-US" w:eastAsia="zh-CN"/>
              </w:rPr>
              <w:t xml:space="preserve">永州 </w:t>
            </w:r>
            <w:r>
              <w:rPr>
                <w:color w:val="auto"/>
                <w:spacing w:val="11"/>
                <w:position w:val="0"/>
                <w:highlight w:val="none"/>
              </w:rPr>
              <w:t>市</w:t>
            </w:r>
            <w:r>
              <w:rPr>
                <w:color w:val="auto"/>
                <w:spacing w:val="11"/>
                <w:position w:val="0"/>
                <w:highlight w:val="none"/>
                <w:u w:val="single"/>
              </w:rPr>
              <w:t xml:space="preserve"> </w:t>
            </w:r>
            <w:r>
              <w:rPr>
                <w:rFonts w:hint="eastAsia"/>
                <w:color w:val="auto"/>
                <w:spacing w:val="11"/>
                <w:position w:val="0"/>
                <w:highlight w:val="none"/>
                <w:u w:val="single"/>
                <w:lang w:val="en-US" w:eastAsia="zh-CN"/>
              </w:rPr>
              <w:t>新田</w:t>
            </w:r>
            <w:r>
              <w:rPr>
                <w:color w:val="auto"/>
                <w:spacing w:val="11"/>
                <w:position w:val="0"/>
                <w:highlight w:val="none"/>
                <w:u w:val="single"/>
              </w:rPr>
              <w:t xml:space="preserve"> </w:t>
            </w:r>
            <w:r>
              <w:rPr>
                <w:color w:val="auto"/>
                <w:spacing w:val="11"/>
                <w:position w:val="0"/>
                <w:highlight w:val="none"/>
              </w:rPr>
              <w:t>县（区）</w:t>
            </w:r>
            <w:r>
              <w:rPr>
                <w:color w:val="auto"/>
                <w:spacing w:val="11"/>
                <w:position w:val="0"/>
                <w:highlight w:val="none"/>
                <w:u w:val="single"/>
              </w:rPr>
              <w:t xml:space="preserve"> </w:t>
            </w:r>
            <w:r>
              <w:rPr>
                <w:rFonts w:hint="eastAsia"/>
                <w:color w:val="auto"/>
                <w:spacing w:val="11"/>
                <w:position w:val="0"/>
                <w:highlight w:val="none"/>
                <w:u w:val="single"/>
                <w:lang w:val="en-US" w:eastAsia="zh-CN"/>
              </w:rPr>
              <w:t>中山街道</w:t>
            </w:r>
            <w:r>
              <w:rPr>
                <w:color w:val="auto"/>
                <w:spacing w:val="11"/>
                <w:position w:val="0"/>
                <w:highlight w:val="none"/>
                <w:u w:val="single"/>
              </w:rPr>
              <w:t xml:space="preserve"> </w:t>
            </w:r>
            <w:r>
              <w:rPr>
                <w:color w:val="auto"/>
                <w:spacing w:val="11"/>
                <w:position w:val="0"/>
                <w:highlight w:val="none"/>
              </w:rPr>
              <w:t>乡（街道）</w:t>
            </w:r>
            <w:r>
              <w:rPr>
                <w:rFonts w:hint="eastAsia"/>
                <w:color w:val="auto"/>
                <w:spacing w:val="11"/>
                <w:position w:val="0"/>
                <w:highlight w:val="none"/>
                <w:u w:val="single"/>
              </w:rPr>
              <w:t xml:space="preserve"> </w:t>
            </w:r>
            <w:r>
              <w:rPr>
                <w:rFonts w:hint="eastAsia"/>
                <w:color w:val="auto"/>
                <w:spacing w:val="11"/>
                <w:position w:val="0"/>
                <w:highlight w:val="none"/>
                <w:u w:val="single"/>
                <w:lang w:val="en-US" w:eastAsia="zh-CN"/>
              </w:rPr>
              <w:t>新嘉公路霞落岭村盛和渣土运输有限公司内</w:t>
            </w:r>
            <w:r>
              <w:rPr>
                <w:rFonts w:hint="eastAsia"/>
                <w:color w:val="auto"/>
                <w:spacing w:val="11"/>
                <w:position w:val="0"/>
                <w:highlight w:val="none"/>
                <w:u w:val="single"/>
              </w:rPr>
              <w:t xml:space="preserve"> </w:t>
            </w:r>
            <w:r>
              <w:rPr>
                <w:color w:val="auto"/>
                <w:spacing w:val="11"/>
                <w:position w:val="0"/>
                <w:highlight w:val="none"/>
              </w:rPr>
              <w:t>（具体地址）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地理坐标</w:t>
            </w:r>
          </w:p>
        </w:tc>
        <w:tc>
          <w:tcPr>
            <w:tcW w:w="3921" w:type="pct"/>
            <w:gridSpan w:val="3"/>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w:t>
            </w:r>
            <w:r>
              <w:rPr>
                <w:color w:val="auto"/>
                <w:spacing w:val="11"/>
                <w:position w:val="0"/>
                <w:highlight w:val="none"/>
                <w:u w:val="single"/>
              </w:rPr>
              <w:t xml:space="preserve"> 11</w:t>
            </w:r>
            <w:r>
              <w:rPr>
                <w:rFonts w:hint="eastAsia"/>
                <w:color w:val="auto"/>
                <w:spacing w:val="11"/>
                <w:position w:val="0"/>
                <w:highlight w:val="none"/>
                <w:u w:val="single"/>
                <w:lang w:val="en-US" w:eastAsia="zh-CN"/>
              </w:rPr>
              <w:t>2</w:t>
            </w:r>
            <w:r>
              <w:rPr>
                <w:color w:val="auto"/>
                <w:spacing w:val="11"/>
                <w:position w:val="0"/>
                <w:highlight w:val="none"/>
                <w:u w:val="single"/>
              </w:rPr>
              <w:t xml:space="preserve"> </w:t>
            </w:r>
            <w:r>
              <w:rPr>
                <w:color w:val="auto"/>
                <w:spacing w:val="11"/>
                <w:position w:val="0"/>
                <w:highlight w:val="none"/>
              </w:rPr>
              <w:t>度</w:t>
            </w:r>
            <w:r>
              <w:rPr>
                <w:color w:val="auto"/>
                <w:spacing w:val="11"/>
                <w:position w:val="0"/>
                <w:highlight w:val="none"/>
                <w:u w:val="single"/>
              </w:rPr>
              <w:t xml:space="preserve"> </w:t>
            </w:r>
            <w:r>
              <w:rPr>
                <w:rFonts w:hint="eastAsia"/>
                <w:color w:val="auto"/>
                <w:spacing w:val="11"/>
                <w:position w:val="0"/>
                <w:highlight w:val="none"/>
                <w:u w:val="single"/>
                <w:lang w:val="en-US" w:eastAsia="zh-CN"/>
              </w:rPr>
              <w:t>14</w:t>
            </w:r>
            <w:r>
              <w:rPr>
                <w:color w:val="auto"/>
                <w:spacing w:val="11"/>
                <w:position w:val="0"/>
                <w:highlight w:val="none"/>
                <w:u w:val="single"/>
              </w:rPr>
              <w:t xml:space="preserve"> </w:t>
            </w:r>
            <w:r>
              <w:rPr>
                <w:color w:val="auto"/>
                <w:spacing w:val="11"/>
                <w:position w:val="0"/>
                <w:highlight w:val="none"/>
              </w:rPr>
              <w:t>分</w:t>
            </w:r>
            <w:r>
              <w:rPr>
                <w:color w:val="auto"/>
                <w:spacing w:val="11"/>
                <w:position w:val="0"/>
                <w:highlight w:val="none"/>
                <w:u w:val="single"/>
              </w:rPr>
              <w:t xml:space="preserve"> </w:t>
            </w:r>
            <w:r>
              <w:rPr>
                <w:rFonts w:hint="eastAsia"/>
                <w:color w:val="auto"/>
                <w:spacing w:val="11"/>
                <w:position w:val="0"/>
                <w:highlight w:val="none"/>
                <w:u w:val="single"/>
                <w:lang w:val="en-US" w:eastAsia="zh-CN"/>
              </w:rPr>
              <w:t>54.965</w:t>
            </w:r>
            <w:r>
              <w:rPr>
                <w:color w:val="auto"/>
                <w:spacing w:val="11"/>
                <w:position w:val="0"/>
                <w:highlight w:val="none"/>
                <w:u w:val="single"/>
              </w:rPr>
              <w:t xml:space="preserve"> </w:t>
            </w:r>
            <w:r>
              <w:rPr>
                <w:color w:val="auto"/>
                <w:spacing w:val="11"/>
                <w:position w:val="0"/>
                <w:highlight w:val="none"/>
              </w:rPr>
              <w:t>秒，</w:t>
            </w:r>
            <w:r>
              <w:rPr>
                <w:color w:val="auto"/>
                <w:spacing w:val="11"/>
                <w:position w:val="0"/>
                <w:highlight w:val="none"/>
                <w:u w:val="single"/>
              </w:rPr>
              <w:t xml:space="preserve"> 2</w:t>
            </w:r>
            <w:r>
              <w:rPr>
                <w:rFonts w:hint="eastAsia"/>
                <w:color w:val="auto"/>
                <w:spacing w:val="11"/>
                <w:position w:val="0"/>
                <w:highlight w:val="none"/>
                <w:u w:val="single"/>
                <w:lang w:val="en-US" w:eastAsia="zh-CN"/>
              </w:rPr>
              <w:t>5</w:t>
            </w:r>
            <w:r>
              <w:rPr>
                <w:color w:val="auto"/>
                <w:spacing w:val="11"/>
                <w:position w:val="0"/>
                <w:highlight w:val="none"/>
                <w:u w:val="single"/>
              </w:rPr>
              <w:t xml:space="preserve"> </w:t>
            </w:r>
            <w:r>
              <w:rPr>
                <w:color w:val="auto"/>
                <w:spacing w:val="11"/>
                <w:position w:val="0"/>
                <w:highlight w:val="none"/>
              </w:rPr>
              <w:t>度</w:t>
            </w:r>
            <w:r>
              <w:rPr>
                <w:color w:val="auto"/>
                <w:spacing w:val="11"/>
                <w:position w:val="0"/>
                <w:highlight w:val="none"/>
                <w:u w:val="single"/>
              </w:rPr>
              <w:t xml:space="preserve"> </w:t>
            </w:r>
            <w:r>
              <w:rPr>
                <w:rFonts w:hint="eastAsia"/>
                <w:color w:val="auto"/>
                <w:spacing w:val="11"/>
                <w:position w:val="0"/>
                <w:highlight w:val="none"/>
                <w:u w:val="single"/>
                <w:lang w:val="en-US" w:eastAsia="zh-CN"/>
              </w:rPr>
              <w:t>52</w:t>
            </w:r>
            <w:r>
              <w:rPr>
                <w:color w:val="auto"/>
                <w:spacing w:val="11"/>
                <w:position w:val="0"/>
                <w:highlight w:val="none"/>
                <w:u w:val="single"/>
              </w:rPr>
              <w:t xml:space="preserve"> </w:t>
            </w:r>
            <w:r>
              <w:rPr>
                <w:color w:val="auto"/>
                <w:spacing w:val="11"/>
                <w:position w:val="0"/>
                <w:highlight w:val="none"/>
              </w:rPr>
              <w:t>分</w:t>
            </w:r>
            <w:r>
              <w:rPr>
                <w:color w:val="auto"/>
                <w:spacing w:val="11"/>
                <w:position w:val="0"/>
                <w:highlight w:val="none"/>
                <w:u w:val="single"/>
              </w:rPr>
              <w:t xml:space="preserve"> </w:t>
            </w:r>
            <w:r>
              <w:rPr>
                <w:rFonts w:hint="eastAsia"/>
                <w:color w:val="auto"/>
                <w:spacing w:val="11"/>
                <w:position w:val="0"/>
                <w:highlight w:val="none"/>
                <w:u w:val="single"/>
                <w:lang w:val="en-US" w:eastAsia="zh-CN"/>
              </w:rPr>
              <w:t>21.915</w:t>
            </w:r>
            <w:r>
              <w:rPr>
                <w:color w:val="auto"/>
                <w:spacing w:val="11"/>
                <w:position w:val="0"/>
                <w:highlight w:val="none"/>
                <w:u w:val="single"/>
              </w:rPr>
              <w:t xml:space="preserve"> </w:t>
            </w:r>
            <w:r>
              <w:rPr>
                <w:color w:val="auto"/>
                <w:spacing w:val="11"/>
                <w:position w:val="0"/>
                <w:highlight w:val="none"/>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行业类别</w:t>
            </w:r>
          </w:p>
        </w:tc>
        <w:tc>
          <w:tcPr>
            <w:tcW w:w="1184"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u w:val="single"/>
                <w:lang w:val="en-US" w:eastAsia="zh-CN"/>
              </w:rPr>
              <w:t>C3099其他非金属矿物制品制造</w:t>
            </w:r>
          </w:p>
        </w:tc>
        <w:tc>
          <w:tcPr>
            <w:tcW w:w="1148" w:type="pct"/>
            <w:tcBorders>
              <w:tl2br w:val="nil"/>
              <w:tr2bl w:val="nil"/>
            </w:tcBorders>
            <w:vAlign w:val="center"/>
          </w:tcPr>
          <w:p>
            <w:pPr>
              <w:spacing w:line="240" w:lineRule="auto"/>
              <w:ind w:firstLine="0" w:firstLineChars="0"/>
              <w:jc w:val="center"/>
              <w:rPr>
                <w:color w:val="auto"/>
                <w:spacing w:val="11"/>
                <w:position w:val="0"/>
                <w:highlight w:val="none"/>
              </w:rPr>
            </w:pPr>
            <w:r>
              <w:rPr>
                <w:color w:val="auto"/>
                <w:spacing w:val="11"/>
                <w:position w:val="0"/>
                <w:highlight w:val="none"/>
              </w:rPr>
              <w:t>建设项目</w:t>
            </w:r>
          </w:p>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行业类别</w:t>
            </w:r>
          </w:p>
        </w:tc>
        <w:tc>
          <w:tcPr>
            <w:tcW w:w="158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eastAsia"/>
                <w:color w:val="auto"/>
                <w:spacing w:val="11"/>
                <w:position w:val="0"/>
                <w:highlight w:val="none"/>
                <w:u w:val="single"/>
                <w:lang w:val="en-US" w:eastAsia="zh-CN"/>
              </w:rPr>
              <w:t>二十七、非金属矿物制品业--56砖瓦、石材等建筑材料制造--其他建筑材料制造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建设性质</w:t>
            </w:r>
          </w:p>
        </w:tc>
        <w:tc>
          <w:tcPr>
            <w:tcW w:w="1184" w:type="pct"/>
            <w:tcBorders>
              <w:tl2br w:val="nil"/>
              <w:tr2bl w:val="nil"/>
            </w:tcBorders>
            <w:vAlign w:val="center"/>
          </w:tcPr>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新建</w:t>
            </w:r>
            <w:r>
              <w:rPr>
                <w:rFonts w:hint="default"/>
                <w:color w:val="auto"/>
                <w:spacing w:val="11"/>
                <w:position w:val="0"/>
                <w:highlight w:val="none"/>
                <w:lang w:val="en-US" w:eastAsia="zh-CN"/>
              </w:rPr>
              <w:t>（迁建）</w:t>
            </w:r>
          </w:p>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改建</w:t>
            </w:r>
          </w:p>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扩建</w:t>
            </w:r>
          </w:p>
          <w:p>
            <w:pPr>
              <w:spacing w:line="240" w:lineRule="auto"/>
              <w:ind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技术改造</w:t>
            </w:r>
          </w:p>
        </w:tc>
        <w:tc>
          <w:tcPr>
            <w:tcW w:w="1148" w:type="pct"/>
            <w:tcBorders>
              <w:tl2br w:val="nil"/>
              <w:tr2bl w:val="nil"/>
            </w:tcBorders>
            <w:vAlign w:val="center"/>
          </w:tcPr>
          <w:p>
            <w:pPr>
              <w:spacing w:line="240" w:lineRule="auto"/>
              <w:ind w:firstLine="0" w:firstLineChars="0"/>
              <w:jc w:val="center"/>
              <w:rPr>
                <w:color w:val="auto"/>
                <w:spacing w:val="11"/>
                <w:position w:val="0"/>
                <w:highlight w:val="none"/>
              </w:rPr>
            </w:pPr>
            <w:r>
              <w:rPr>
                <w:color w:val="auto"/>
                <w:spacing w:val="11"/>
                <w:position w:val="0"/>
                <w:highlight w:val="none"/>
              </w:rPr>
              <w:t>建设项目</w:t>
            </w:r>
          </w:p>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申报情形</w:t>
            </w:r>
          </w:p>
        </w:tc>
        <w:tc>
          <w:tcPr>
            <w:tcW w:w="1589" w:type="pct"/>
            <w:tcBorders>
              <w:tl2br w:val="nil"/>
              <w:tr2bl w:val="nil"/>
            </w:tcBorders>
            <w:vAlign w:val="center"/>
          </w:tcPr>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首次申报项目</w:t>
            </w:r>
          </w:p>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不予批准后再次申报项目</w:t>
            </w:r>
          </w:p>
          <w:p>
            <w:pPr>
              <w:spacing w:line="240" w:lineRule="auto"/>
              <w:ind w:firstLine="0" w:firstLineChars="0"/>
              <w:jc w:val="both"/>
              <w:rPr>
                <w:color w:val="auto"/>
                <w:spacing w:val="11"/>
                <w:position w:val="0"/>
                <w:highlight w:val="none"/>
              </w:rPr>
            </w:pPr>
            <w:r>
              <w:rPr>
                <w:color w:val="auto"/>
                <w:spacing w:val="11"/>
                <w:position w:val="0"/>
                <w:highlight w:val="none"/>
              </w:rPr>
              <w:sym w:font="Wingdings 2" w:char="00A3"/>
            </w:r>
            <w:r>
              <w:rPr>
                <w:color w:val="auto"/>
                <w:spacing w:val="11"/>
                <w:position w:val="0"/>
                <w:highlight w:val="none"/>
              </w:rPr>
              <w:t>超五年重新审核项目</w:t>
            </w:r>
          </w:p>
          <w:p>
            <w:pPr>
              <w:spacing w:line="240" w:lineRule="auto"/>
              <w:ind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项目审批（核准/备案）部门（选填）</w:t>
            </w:r>
          </w:p>
        </w:tc>
        <w:tc>
          <w:tcPr>
            <w:tcW w:w="1184"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新田县发展和改革局</w:t>
            </w:r>
          </w:p>
        </w:tc>
        <w:tc>
          <w:tcPr>
            <w:tcW w:w="1148" w:type="pct"/>
            <w:tcBorders>
              <w:tl2br w:val="nil"/>
              <w:tr2bl w:val="nil"/>
            </w:tcBorders>
            <w:vAlign w:val="center"/>
          </w:tcPr>
          <w:p>
            <w:pPr>
              <w:spacing w:line="240" w:lineRule="auto"/>
              <w:ind w:firstLine="0" w:firstLineChars="0"/>
              <w:jc w:val="center"/>
              <w:rPr>
                <w:color w:val="auto"/>
                <w:spacing w:val="11"/>
                <w:position w:val="0"/>
                <w:highlight w:val="none"/>
              </w:rPr>
            </w:pPr>
            <w:r>
              <w:rPr>
                <w:color w:val="auto"/>
                <w:spacing w:val="11"/>
                <w:position w:val="0"/>
                <w:highlight w:val="none"/>
              </w:rPr>
              <w:t>项目审批（核准/</w:t>
            </w:r>
          </w:p>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备案）文号（选填）</w:t>
            </w:r>
          </w:p>
        </w:tc>
        <w:tc>
          <w:tcPr>
            <w:tcW w:w="1589"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position w:val="0"/>
                <w:highlight w:val="none"/>
                <w:lang w:val="en-US" w:eastAsia="zh-CN"/>
              </w:rPr>
              <w:t>新发改备案[2026]47号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总投资（万元）</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600</w:t>
            </w:r>
          </w:p>
        </w:tc>
        <w:tc>
          <w:tcPr>
            <w:tcW w:w="1148"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环保投资（万元）</w:t>
            </w:r>
          </w:p>
        </w:tc>
        <w:tc>
          <w:tcPr>
            <w:tcW w:w="1589" w:type="pct"/>
            <w:tcBorders>
              <w:tl2br w:val="nil"/>
              <w:tr2bl w:val="nil"/>
            </w:tcBorders>
            <w:vAlign w:val="center"/>
          </w:tcPr>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环保投资占比（%）</w:t>
            </w:r>
          </w:p>
        </w:tc>
        <w:tc>
          <w:tcPr>
            <w:tcW w:w="11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22.5</w:t>
            </w:r>
          </w:p>
        </w:tc>
        <w:tc>
          <w:tcPr>
            <w:tcW w:w="11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施工工期</w:t>
            </w:r>
          </w:p>
        </w:tc>
        <w:tc>
          <w:tcPr>
            <w:tcW w:w="158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olor w:val="auto"/>
                <w:spacing w:val="11"/>
                <w:position w:val="0"/>
                <w:highlight w:val="none"/>
                <w:lang w:val="en-US" w:eastAsia="zh-CN"/>
              </w:rPr>
              <w:t>2026年3月~2026年5月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是否开工建设</w:t>
            </w:r>
          </w:p>
        </w:tc>
        <w:tc>
          <w:tcPr>
            <w:tcW w:w="1184" w:type="pct"/>
            <w:tcBorders>
              <w:tl2br w:val="nil"/>
              <w:tr2bl w:val="nil"/>
            </w:tcBorders>
            <w:vAlign w:val="center"/>
          </w:tcPr>
          <w:p>
            <w:pPr>
              <w:spacing w:line="240" w:lineRule="auto"/>
              <w:ind w:firstLine="0" w:firstLineChars="0"/>
              <w:jc w:val="left"/>
              <w:rPr>
                <w:color w:val="auto"/>
                <w:spacing w:val="11"/>
                <w:position w:val="0"/>
                <w:highlight w:val="none"/>
              </w:rPr>
            </w:pPr>
            <w:r>
              <w:rPr>
                <w:color w:val="auto"/>
                <w:spacing w:val="11"/>
                <w:position w:val="0"/>
                <w:highlight w:val="none"/>
              </w:rPr>
              <w:sym w:font="Wingdings 2" w:char="0052"/>
            </w:r>
            <w:r>
              <w:rPr>
                <w:color w:val="auto"/>
                <w:spacing w:val="11"/>
                <w:position w:val="0"/>
                <w:highlight w:val="none"/>
              </w:rPr>
              <w:t>否</w:t>
            </w:r>
          </w:p>
          <w:p>
            <w:pPr>
              <w:spacing w:line="240" w:lineRule="auto"/>
              <w:ind w:firstLine="0" w:firstLineChars="0"/>
              <w:jc w:val="left"/>
              <w:rPr>
                <w:rFonts w:hint="default" w:ascii="Times New Roman" w:hAnsi="Times New Roman" w:eastAsia="宋体" w:cs="Times New Roman"/>
                <w:color w:val="auto"/>
                <w:spacing w:val="11"/>
                <w:position w:val="0"/>
                <w:sz w:val="24"/>
                <w:szCs w:val="24"/>
                <w:highlight w:val="none"/>
                <w:u w:val="none" w:color="auto"/>
                <w:lang w:val="en-US" w:eastAsia="zh-CN"/>
              </w:rPr>
            </w:pPr>
            <w:r>
              <w:rPr>
                <w:color w:val="auto"/>
                <w:spacing w:val="11"/>
                <w:position w:val="0"/>
                <w:highlight w:val="none"/>
              </w:rPr>
              <w:sym w:font="Wingdings 2" w:char="00A3"/>
            </w:r>
            <w:r>
              <w:rPr>
                <w:color w:val="auto"/>
                <w:spacing w:val="11"/>
                <w:position w:val="0"/>
                <w:highlight w:val="none"/>
              </w:rPr>
              <w:t>是</w:t>
            </w:r>
            <w:r>
              <w:rPr>
                <w:rFonts w:hint="eastAsia"/>
                <w:color w:val="auto"/>
                <w:spacing w:val="11"/>
                <w:position w:val="0"/>
                <w:highlight w:val="none"/>
                <w:lang w:eastAsia="zh-CN"/>
              </w:rPr>
              <w:t>：</w:t>
            </w:r>
            <w:r>
              <w:rPr>
                <w:rFonts w:hint="eastAsia"/>
                <w:color w:val="auto"/>
                <w:spacing w:val="11"/>
                <w:position w:val="0"/>
                <w:highlight w:val="none"/>
                <w:u w:val="single"/>
                <w:lang w:val="en-US" w:eastAsia="zh-CN"/>
              </w:rPr>
              <w:t xml:space="preserve">          </w:t>
            </w:r>
          </w:p>
        </w:tc>
        <w:tc>
          <w:tcPr>
            <w:tcW w:w="1148" w:type="pct"/>
            <w:tcBorders>
              <w:tl2br w:val="nil"/>
              <w:tr2bl w:val="nil"/>
            </w:tcBorders>
            <w:vAlign w:val="center"/>
          </w:tcPr>
          <w:p>
            <w:pPr>
              <w:spacing w:line="240" w:lineRule="auto"/>
              <w:ind w:firstLine="0" w:firstLineChars="0"/>
              <w:jc w:val="center"/>
              <w:rPr>
                <w:color w:val="auto"/>
                <w:spacing w:val="11"/>
                <w:position w:val="0"/>
                <w:highlight w:val="none"/>
              </w:rPr>
            </w:pPr>
            <w:r>
              <w:rPr>
                <w:color w:val="auto"/>
                <w:spacing w:val="11"/>
                <w:position w:val="0"/>
                <w:highlight w:val="none"/>
              </w:rPr>
              <w:t>用地（用海）</w:t>
            </w:r>
          </w:p>
          <w:p>
            <w:pPr>
              <w:spacing w:line="240" w:lineRule="auto"/>
              <w:ind w:firstLine="0" w:firstLineChars="0"/>
              <w:jc w:val="center"/>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color w:val="auto"/>
                <w:spacing w:val="11"/>
                <w:position w:val="0"/>
                <w:highlight w:val="none"/>
              </w:rPr>
              <w:t>面积（m</w:t>
            </w:r>
            <w:r>
              <w:rPr>
                <w:color w:val="auto"/>
                <w:spacing w:val="11"/>
                <w:position w:val="0"/>
                <w:highlight w:val="none"/>
                <w:vertAlign w:val="superscript"/>
              </w:rPr>
              <w:t>2</w:t>
            </w:r>
            <w:r>
              <w:rPr>
                <w:color w:val="auto"/>
                <w:spacing w:val="11"/>
                <w:position w:val="0"/>
                <w:highlight w:val="none"/>
              </w:rPr>
              <w:t>）</w:t>
            </w:r>
          </w:p>
        </w:tc>
        <w:tc>
          <w:tcPr>
            <w:tcW w:w="1589" w:type="pct"/>
            <w:tcBorders>
              <w:tl2br w:val="nil"/>
              <w:tr2bl w:val="nil"/>
            </w:tcBorders>
            <w:vAlign w:val="center"/>
          </w:tcPr>
          <w:p>
            <w:pPr>
              <w:spacing w:line="240" w:lineRule="auto"/>
              <w:ind w:firstLine="0" w:firstLineChars="0"/>
              <w:jc w:val="center"/>
              <w:rPr>
                <w:rFonts w:hint="default"/>
                <w:color w:val="auto"/>
                <w:spacing w:val="11"/>
                <w:position w:val="0"/>
                <w:highlight w:val="none"/>
                <w:lang w:val="en-US" w:eastAsia="zh-CN"/>
              </w:rPr>
            </w:pPr>
            <w:r>
              <w:rPr>
                <w:rFonts w:hint="eastAsia"/>
                <w:color w:val="auto"/>
                <w:spacing w:val="11"/>
                <w:position w:val="0"/>
                <w:highlight w:val="none"/>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专项评价设置情况</w:t>
            </w:r>
          </w:p>
        </w:tc>
        <w:tc>
          <w:tcPr>
            <w:tcW w:w="3921" w:type="pct"/>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kern w:val="0"/>
                <w:position w:val="0"/>
                <w:highlight w:val="none"/>
                <w:lang w:val="en-US" w:eastAsia="zh-CN"/>
              </w:rPr>
              <w:t>根据《建设项目环境影响报告表编制技术指南（污染类）（试行）》规定，无需设置专项评价。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规划情况</w:t>
            </w:r>
          </w:p>
        </w:tc>
        <w:tc>
          <w:tcPr>
            <w:tcW w:w="392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规划环境影响评价情况</w:t>
            </w:r>
          </w:p>
        </w:tc>
        <w:tc>
          <w:tcPr>
            <w:tcW w:w="3921" w:type="pct"/>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kern w:val="0"/>
                <w:position w:val="0"/>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规划及规划环境影响评价符合性分析</w:t>
            </w:r>
          </w:p>
        </w:tc>
        <w:tc>
          <w:tcPr>
            <w:tcW w:w="3921" w:type="pct"/>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eastAsiaTheme="minorEastAsia"/>
                <w:color w:val="auto"/>
                <w:spacing w:val="11"/>
                <w:kern w:val="0"/>
                <w:position w:val="0"/>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7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yellow"/>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其他符合性分析</w:t>
            </w:r>
          </w:p>
        </w:tc>
        <w:tc>
          <w:tcPr>
            <w:tcW w:w="392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color w:val="auto"/>
                <w:spacing w:val="11"/>
                <w:position w:val="0"/>
                <w:sz w:val="24"/>
                <w:szCs w:val="22"/>
                <w:highlight w:val="none"/>
                <w:u w:val="none" w:color="auto"/>
                <w:lang w:val="en-US"/>
              </w:rPr>
            </w:pPr>
            <w:r>
              <w:rPr>
                <w:rFonts w:hint="eastAsia" w:cs="Times New Roman"/>
                <w:b/>
                <w:bCs/>
                <w:color w:val="auto"/>
                <w:spacing w:val="11"/>
                <w:position w:val="0"/>
                <w:sz w:val="24"/>
                <w:szCs w:val="22"/>
                <w:highlight w:val="none"/>
                <w:u w:val="none" w:color="auto"/>
                <w:lang w:val="en-US" w:eastAsia="zh-CN"/>
              </w:rPr>
              <w:t>1</w:t>
            </w:r>
            <w:r>
              <w:rPr>
                <w:rFonts w:hint="eastAsia" w:ascii="Times New Roman" w:hAnsi="Times New Roman" w:cs="Times New Roman"/>
                <w:b/>
                <w:bCs/>
                <w:color w:val="auto"/>
                <w:spacing w:val="11"/>
                <w:position w:val="0"/>
                <w:sz w:val="24"/>
                <w:szCs w:val="22"/>
                <w:highlight w:val="none"/>
                <w:u w:val="none" w:color="auto"/>
                <w:lang w:val="en-US" w:eastAsia="zh-CN"/>
              </w:rPr>
              <w:t>、</w:t>
            </w:r>
            <w:r>
              <w:rPr>
                <w:rFonts w:hint="default" w:ascii="Times New Roman" w:hAnsi="Times New Roman" w:eastAsia="宋体" w:cs="Times New Roman"/>
                <w:b/>
                <w:bCs/>
                <w:color w:val="auto"/>
                <w:spacing w:val="11"/>
                <w:position w:val="0"/>
                <w:sz w:val="24"/>
                <w:szCs w:val="22"/>
                <w:highlight w:val="none"/>
                <w:u w:val="none" w:color="auto"/>
                <w:lang w:val="en-US" w:eastAsia="zh-CN"/>
              </w:rPr>
              <w:t>与生态环境分区管控符合性分析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生态环境部发布的《关于以改善环境质量为核心加强环境影响评价管理的通知》，要求切实加强环境影响评价管理</w:t>
            </w:r>
            <w:r>
              <w:rPr>
                <w:rFonts w:hint="eastAsia" w:ascii="宋体" w:hAnsi="宋体" w:eastAsia="宋体" w:cs="宋体"/>
                <w:caps w:val="0"/>
                <w:smallCaps w:val="0"/>
                <w:color w:val="auto"/>
                <w:spacing w:val="11"/>
                <w:position w:val="0"/>
                <w:sz w:val="24"/>
                <w:szCs w:val="24"/>
                <w:highlight w:val="none"/>
                <w:u w:val="none" w:color="auto"/>
                <w:lang w:val="en-US" w:eastAsia="zh-CN"/>
              </w:rPr>
              <w:t>，落实“生态保护红线、环境质量底线、资源利用上线和环境准入负面清单”约束，建</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立项目环评审批与规划环评、现有项目环境管理、区域环境质量联动机制，更好地发挥环评制度从源头防范环境污染和生态破坏的作用，加快推进改善环境质量。</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（1）生态红线</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项目位于永州市新田县中山街道新嘉公路霞落岭村盛和渣土运输有限公司内，根据</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新田县</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人民政府发布</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的《新田县中山街道国土空间规划（2021-2035</w:t>
            </w:r>
            <w:r>
              <w:rPr>
                <w:rFonts w:hint="eastAsia" w:cs="Times New Roman"/>
                <w:caps w:val="0"/>
                <w:smallCaps w:val="0"/>
                <w:color w:val="auto"/>
                <w:spacing w:val="11"/>
                <w:position w:val="0"/>
                <w:sz w:val="24"/>
                <w:szCs w:val="24"/>
                <w:highlight w:val="none"/>
                <w:u w:val="none" w:color="auto"/>
                <w:lang w:val="en-US" w:eastAsia="zh-CN"/>
              </w:rPr>
              <w:t>）</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项目不在生态保护红线区域内</w:t>
            </w:r>
            <w:r>
              <w:rPr>
                <w:rFonts w:hint="eastAsia" w:cs="Times New Roman"/>
                <w:caps w:val="0"/>
                <w:smallCaps w:val="0"/>
                <w:color w:val="auto"/>
                <w:spacing w:val="11"/>
                <w:position w:val="0"/>
                <w:sz w:val="24"/>
                <w:szCs w:val="24"/>
                <w:highlight w:val="none"/>
                <w:u w:val="none" w:color="auto"/>
                <w:lang w:val="en-US"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因此，</w:t>
            </w:r>
            <w:r>
              <w:rPr>
                <w:rFonts w:hint="eastAsia"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w:t>
            </w:r>
            <w:r>
              <w:rPr>
                <w:rFonts w:hint="eastAsia" w:cs="Times New Roman"/>
                <w:caps w:val="0"/>
                <w:smallCaps w:val="0"/>
                <w:color w:val="auto"/>
                <w:spacing w:val="11"/>
                <w:position w:val="0"/>
                <w:sz w:val="24"/>
                <w:szCs w:val="24"/>
                <w:highlight w:val="none"/>
                <w:u w:val="none" w:color="auto"/>
                <w:lang w:val="en-US" w:eastAsia="zh-CN"/>
              </w:rPr>
              <w:t>的建设</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符合生态保护红线划定的规定。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（2）环境质量底线</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项目选址区域为环境空气功能区二类区，执行二级标准。根据环境空气质量现状的监测数据，项目选址区域环境空气质量能够满足《环境空气质量标准》（GB 3095-2026）二级标准要求，空气质量好，尚有容量进行项目建设。项目主要气型污染物为TSP，采取相应治理措施后可达标排放，不会对区域环境空气质量产生明显影响。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根据周边地表水的环境质量现状监测数据可知，项目区域地表水水质较好，均可达到相应水环境质量要求。项目</w:t>
            </w:r>
            <w:r>
              <w:rPr>
                <w:rFonts w:hint="eastAsia" w:cs="Times New Roman"/>
                <w:caps w:val="0"/>
                <w:smallCaps w:val="0"/>
                <w:color w:val="auto"/>
                <w:spacing w:val="11"/>
                <w:position w:val="0"/>
                <w:sz w:val="24"/>
                <w:szCs w:val="24"/>
                <w:highlight w:val="none"/>
                <w:u w:val="none" w:color="auto"/>
                <w:lang w:val="en-US" w:eastAsia="zh-CN"/>
              </w:rPr>
              <w:t>无</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生产废水外排，对区域水环境质量影响小。</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项目运营产生的噪声源强不大，合理降噪处理后可达标排放，不会改变项目所在区域的声环境功能，因此项目建设声环境质量是符合要求的。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综上，评价项目建设符合环境质量底线要求的。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（3）资源利用上线</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项目使用资源主要为水、电等，本项目施工期生活、</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施工用水取自市政自来水管网，用水量较当地供水量所占比例较小；项目施工期用电量不会超过区域用电负荷。</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项目建成运行后通过内部管理、设备选择、原辅材料的选用和管理、废物回收利用、污染治理等多方面采取可行的防治措施，</w:t>
            </w:r>
            <w:r>
              <w:rPr>
                <w:rFonts w:hint="eastAsia" w:ascii="宋体" w:hAnsi="宋体" w:eastAsia="宋体" w:cs="宋体"/>
                <w:caps w:val="0"/>
                <w:smallCaps w:val="0"/>
                <w:color w:val="auto"/>
                <w:spacing w:val="11"/>
                <w:position w:val="0"/>
                <w:sz w:val="24"/>
                <w:szCs w:val="24"/>
                <w:highlight w:val="none"/>
                <w:u w:val="none" w:color="auto"/>
                <w:lang w:val="en-US" w:eastAsia="zh-CN"/>
              </w:rPr>
              <w:t>以“节能、降耗、减污”为目</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标，有效地控制污染，项目的水、电等资源不会突破区域的资源利用上线。</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因此，项目资源利用满足要求。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（4）环境准入清单</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生态环境准入清单是基于生态保护红线、环境质量底线和资源利用上线，以清单方式列出的禁止、限制等差别化环境准入条件和要求。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项目位于永州市新田县中山街道新嘉公路霞落岭村盛和渣土运输有限公司内，根据</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《永州市环境管控单元（省级以上产业园区除外）生态环境准入清单》（2023版）</w:t>
            </w:r>
            <w:r>
              <w:rPr>
                <w:rFonts w:hint="eastAsia" w:cs="Times New Roman"/>
                <w:caps w:val="0"/>
                <w:smallCaps w:val="0"/>
                <w:color w:val="auto"/>
                <w:spacing w:val="11"/>
                <w:position w:val="0"/>
                <w:sz w:val="24"/>
                <w:szCs w:val="24"/>
                <w:highlight w:val="none"/>
                <w:u w:val="none" w:color="auto"/>
                <w:lang w:val="en-US" w:eastAsia="zh-CN"/>
              </w:rPr>
              <w:t>以及查询“湖南省生态环境分区管控智慧管理平台”</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w:t>
            </w:r>
            <w:r>
              <w:rPr>
                <w:rFonts w:hint="eastAsia" w:cs="Times New Roman"/>
                <w:caps w:val="0"/>
                <w:smallCaps w:val="0"/>
                <w:color w:val="auto"/>
                <w:spacing w:val="11"/>
                <w:position w:val="0"/>
                <w:sz w:val="24"/>
                <w:szCs w:val="24"/>
                <w:highlight w:val="none"/>
                <w:u w:val="none" w:color="auto"/>
                <w:lang w:val="en-US" w:eastAsia="zh-CN"/>
              </w:rPr>
              <w:t>项目所在地中山街道</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的管控单元分类为</w:t>
            </w:r>
            <w:r>
              <w:rPr>
                <w:rFonts w:hint="eastAsia" w:cs="Times New Roman"/>
                <w:caps w:val="0"/>
                <w:smallCaps w:val="0"/>
                <w:color w:val="auto"/>
                <w:spacing w:val="11"/>
                <w:position w:val="0"/>
                <w:sz w:val="24"/>
                <w:szCs w:val="24"/>
                <w:highlight w:val="none"/>
                <w:u w:val="none" w:color="auto"/>
                <w:lang w:val="en-US" w:eastAsia="zh-CN"/>
              </w:rPr>
              <w:t>一般</w:t>
            </w:r>
            <w:r>
              <w:rPr>
                <w:rFonts w:hint="default" w:ascii="Times New Roman" w:hAnsi="Times New Roman" w:eastAsia="宋体" w:cs="Times New Roman"/>
                <w:caps w:val="0"/>
                <w:smallCaps w:val="0"/>
                <w:color w:val="auto"/>
                <w:spacing w:val="11"/>
                <w:position w:val="0"/>
                <w:sz w:val="24"/>
                <w:szCs w:val="24"/>
                <w:highlight w:val="none"/>
                <w:u w:val="none" w:color="auto"/>
                <w:lang w:val="en-US" w:eastAsia="zh-CN"/>
              </w:rPr>
              <w:t>管控单元（环境管控单元编码：ZH43112830001）。本项目与其相符性分析详见下表：</w:t>
            </w:r>
          </w:p>
          <w:p>
            <w:pPr>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表</w:t>
            </w:r>
            <w:r>
              <w:rPr>
                <w:rFonts w:hint="eastAsia" w:cs="Times New Roman"/>
                <w:b/>
                <w:color w:val="auto"/>
                <w:spacing w:val="11"/>
                <w:kern w:val="2"/>
                <w:position w:val="0"/>
                <w:sz w:val="21"/>
                <w:szCs w:val="21"/>
                <w:highlight w:val="none"/>
                <w:u w:val="none" w:color="auto"/>
                <w:lang w:val="en-US" w:eastAsia="zh-CN" w:bidi="ar-SA"/>
              </w:rPr>
              <w:t>1</w:t>
            </w: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 xml:space="preserve">  项目与环境管控单元管控要求相符性分析一览表</w:t>
            </w:r>
          </w:p>
          <w:tbl>
            <w:tblPr>
              <w:tblStyle w:val="7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86"/>
              <w:gridCol w:w="3380"/>
              <w:gridCol w:w="2708"/>
              <w:gridCol w:w="7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14" w:hRule="atLeast"/>
              </w:trPr>
              <w:tc>
                <w:tcPr>
                  <w:tcW w:w="5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管控维度</w:t>
                  </w:r>
                </w:p>
              </w:tc>
              <w:tc>
                <w:tcPr>
                  <w:tcW w:w="22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清单中管控要求</w:t>
                  </w:r>
                </w:p>
              </w:tc>
              <w:tc>
                <w:tcPr>
                  <w:tcW w:w="17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符合性分析</w:t>
                  </w:r>
                </w:p>
              </w:tc>
              <w:tc>
                <w:tcPr>
                  <w:tcW w:w="47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rPr>
                    <w:t>符合性结论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空间布局约束</w:t>
                  </w:r>
                </w:p>
              </w:tc>
              <w:tc>
                <w:tcPr>
                  <w:tcW w:w="2224" w:type="pct"/>
                  <w:tcBorders>
                    <w:tl2br w:val="nil"/>
                    <w:tr2bl w:val="nil"/>
                  </w:tcBorders>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（1.1）产业准入应严格执行国家、省级关于主体功能区划的环境保护及产业准入负面清单要求。</w:t>
                  </w:r>
                </w:p>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（1.2）畜禽养殖产业布局应符合《湖南省新</w:t>
                  </w:r>
                  <w:r>
                    <w:rPr>
                      <w:rFonts w:hint="eastAsia" w:ascii="宋体" w:hAnsi="宋体" w:eastAsia="宋体" w:cs="宋体"/>
                      <w:color w:val="auto"/>
                      <w:spacing w:val="11"/>
                      <w:kern w:val="0"/>
                      <w:position w:val="0"/>
                      <w:sz w:val="21"/>
                      <w:szCs w:val="21"/>
                      <w:highlight w:val="none"/>
                      <w:u w:val="none" w:color="auto"/>
                      <w:lang w:val="en-US" w:eastAsia="zh-CN" w:bidi="ar-SA"/>
                    </w:rPr>
                    <w:t>田县畜禽规模养殖“三区”划定方</w:t>
                  </w: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案》。</w:t>
                  </w:r>
                </w:p>
              </w:tc>
              <w:tc>
                <w:tcPr>
                  <w:tcW w:w="17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本项目为</w:t>
                  </w:r>
                  <w:r>
                    <w:rPr>
                      <w:rFonts w:hint="eastAsia" w:cs="Times New Roman"/>
                      <w:color w:val="auto"/>
                      <w:spacing w:val="11"/>
                      <w:kern w:val="0"/>
                      <w:position w:val="0"/>
                      <w:sz w:val="21"/>
                      <w:szCs w:val="21"/>
                      <w:highlight w:val="none"/>
                      <w:u w:val="none" w:color="auto"/>
                      <w:lang w:val="en-US" w:eastAsia="zh-CN"/>
                    </w:rPr>
                    <w:t>建筑废料机制砂生产项目</w:t>
                  </w:r>
                  <w:r>
                    <w:rPr>
                      <w:rFonts w:hint="default" w:ascii="Times New Roman" w:hAnsi="Times New Roman" w:eastAsia="宋体" w:cs="Times New Roman"/>
                      <w:color w:val="auto"/>
                      <w:spacing w:val="11"/>
                      <w:kern w:val="0"/>
                      <w:position w:val="0"/>
                      <w:sz w:val="21"/>
                      <w:szCs w:val="21"/>
                      <w:highlight w:val="none"/>
                      <w:u w:val="none" w:color="auto"/>
                      <w:lang w:val="en-US" w:eastAsia="zh-CN"/>
                    </w:rPr>
                    <w:t>，</w:t>
                  </w:r>
                  <w:r>
                    <w:rPr>
                      <w:rFonts w:hint="eastAsia" w:cs="Times New Roman"/>
                      <w:color w:val="auto"/>
                      <w:spacing w:val="11"/>
                      <w:kern w:val="0"/>
                      <w:position w:val="0"/>
                      <w:sz w:val="21"/>
                      <w:szCs w:val="21"/>
                      <w:highlight w:val="none"/>
                      <w:u w:val="none" w:color="auto"/>
                      <w:lang w:val="en-US" w:eastAsia="zh-CN"/>
                    </w:rPr>
                    <w:t>不涉及</w:t>
                  </w:r>
                  <w:r>
                    <w:rPr>
                      <w:rFonts w:hint="eastAsia" w:ascii="宋体" w:hAnsi="宋体" w:eastAsia="宋体" w:cs="宋体"/>
                      <w:color w:val="auto"/>
                      <w:spacing w:val="11"/>
                      <w:kern w:val="0"/>
                      <w:position w:val="0"/>
                      <w:sz w:val="21"/>
                      <w:szCs w:val="21"/>
                      <w:highlight w:val="none"/>
                      <w:u w:val="none" w:color="auto"/>
                      <w:lang w:val="en-US" w:eastAsia="zh-CN"/>
                    </w:rPr>
                    <w:t>“新田县产业准入负面清单”中罗列的行业类别</w:t>
                  </w:r>
                  <w:r>
                    <w:rPr>
                      <w:rFonts w:hint="eastAsia" w:cs="Times New Roman"/>
                      <w:color w:val="auto"/>
                      <w:spacing w:val="11"/>
                      <w:kern w:val="0"/>
                      <w:position w:val="0"/>
                      <w:sz w:val="21"/>
                      <w:szCs w:val="21"/>
                      <w:highlight w:val="none"/>
                      <w:u w:val="none" w:color="auto"/>
                      <w:lang w:val="en-US" w:eastAsia="zh-CN"/>
                    </w:rPr>
                    <w:t>；本</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项目不属于畜禽养殖产业</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污染物排放管控</w:t>
                  </w:r>
                </w:p>
              </w:tc>
              <w:tc>
                <w:tcPr>
                  <w:tcW w:w="22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（2.1）有关行业新建项目必须执行《新田县环境突出问题集中整治重点行业操作规范</w:t>
                  </w:r>
                  <w:r>
                    <w:rPr>
                      <w:rFonts w:hint="eastAsia" w:cs="Times New Roman"/>
                      <w:color w:val="auto"/>
                      <w:spacing w:val="11"/>
                      <w:kern w:val="0"/>
                      <w:position w:val="0"/>
                      <w:sz w:val="21"/>
                      <w:szCs w:val="21"/>
                      <w:highlight w:val="none"/>
                      <w:u w:val="none" w:color="auto"/>
                      <w:lang w:val="en-US" w:eastAsia="zh-CN"/>
                    </w:rPr>
                    <w:t>（试行）》</w:t>
                  </w:r>
                  <w:r>
                    <w:rPr>
                      <w:rFonts w:hint="eastAsia" w:ascii="Times New Roman" w:hAnsi="Times New Roman" w:eastAsia="宋体" w:cs="Times New Roman"/>
                      <w:color w:val="auto"/>
                      <w:spacing w:val="11"/>
                      <w:kern w:val="0"/>
                      <w:position w:val="0"/>
                      <w:sz w:val="21"/>
                      <w:szCs w:val="21"/>
                      <w:highlight w:val="none"/>
                      <w:u w:val="none" w:color="auto"/>
                      <w:lang w:val="en-US" w:eastAsia="zh-CN"/>
                    </w:rPr>
                    <w:t xml:space="preserve">，现有项目必须在规定期限内达到《规范》要求，否则自行淘汰退出。 </w:t>
                  </w:r>
                </w:p>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2.2）加大露天焚烧垃圾和露天烧烤的查处力度、禁止露天烧烤直排。及时处理群众对露天焚烧的投诉，依法查处露天焚烧建筑垃圾、生活垃圾、秸秆等行为。全面推广并形成“户分类减量、村收集利用、镇少量中转、县处理处置”等符合农村实情、具有新田县特色的农村垃圾收集处理体系。</w:t>
                  </w:r>
                </w:p>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cs="Times New Roman"/>
                      <w:color w:val="auto"/>
                      <w:spacing w:val="11"/>
                      <w:kern w:val="0"/>
                      <w:position w:val="0"/>
                      <w:sz w:val="21"/>
                      <w:szCs w:val="21"/>
                      <w:highlight w:val="none"/>
                      <w:u w:val="none" w:color="auto"/>
                      <w:lang w:val="en-US" w:eastAsia="zh-CN"/>
                    </w:rPr>
                    <w:t>（</w:t>
                  </w:r>
                  <w:r>
                    <w:rPr>
                      <w:rFonts w:hint="eastAsia" w:ascii="Times New Roman" w:hAnsi="Times New Roman" w:eastAsia="宋体" w:cs="Times New Roman"/>
                      <w:color w:val="auto"/>
                      <w:spacing w:val="11"/>
                      <w:kern w:val="0"/>
                      <w:position w:val="0"/>
                      <w:sz w:val="21"/>
                      <w:szCs w:val="21"/>
                      <w:highlight w:val="none"/>
                      <w:u w:val="none" w:color="auto"/>
                      <w:lang w:val="en-US" w:eastAsia="zh-CN"/>
                    </w:rPr>
                    <w:t>2.3</w:t>
                  </w:r>
                  <w:r>
                    <w:rPr>
                      <w:rFonts w:hint="eastAsia" w:cs="Times New Roman"/>
                      <w:color w:val="auto"/>
                      <w:spacing w:val="11"/>
                      <w:kern w:val="0"/>
                      <w:position w:val="0"/>
                      <w:sz w:val="21"/>
                      <w:szCs w:val="21"/>
                      <w:highlight w:val="none"/>
                      <w:u w:val="none" w:color="auto"/>
                      <w:lang w:val="en-US" w:eastAsia="zh-CN"/>
                    </w:rPr>
                    <w:t>）</w:t>
                  </w:r>
                  <w:r>
                    <w:rPr>
                      <w:rFonts w:hint="eastAsia" w:ascii="Times New Roman" w:hAnsi="Times New Roman" w:eastAsia="宋体" w:cs="Times New Roman"/>
                      <w:color w:val="auto"/>
                      <w:spacing w:val="11"/>
                      <w:kern w:val="0"/>
                      <w:position w:val="0"/>
                      <w:sz w:val="21"/>
                      <w:szCs w:val="21"/>
                      <w:highlight w:val="none"/>
                      <w:u w:val="none" w:color="auto"/>
                      <w:lang w:val="en-US" w:eastAsia="zh-CN"/>
                    </w:rPr>
                    <w:t>严格控制涉重金属企业进入，依法关停达标无望、治理整顿后仍不能稳定达标的涉重金属企业。强化涉重金属重点工矿企业的重金属污染物排放及周边环境中</w:t>
                  </w:r>
                </w:p>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的重金属监测。</w:t>
                  </w:r>
                </w:p>
              </w:tc>
              <w:tc>
                <w:tcPr>
                  <w:tcW w:w="17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本项目为建筑废料机制砂生产项目，不属于《新田县环境突出问题集中整治重点行业操作规范》</w:t>
                  </w:r>
                  <w:r>
                    <w:rPr>
                      <w:rFonts w:hint="eastAsia" w:ascii="宋体" w:hAnsi="宋体" w:eastAsia="宋体" w:cs="宋体"/>
                      <w:color w:val="auto"/>
                      <w:spacing w:val="11"/>
                      <w:kern w:val="0"/>
                      <w:position w:val="0"/>
                      <w:sz w:val="21"/>
                      <w:szCs w:val="21"/>
                      <w:highlight w:val="none"/>
                      <w:u w:val="none" w:color="auto"/>
                      <w:lang w:val="en-US" w:eastAsia="zh-CN"/>
                    </w:rPr>
                    <w:t>(试行)中</w:t>
                  </w:r>
                  <w:r>
                    <w:rPr>
                      <w:rFonts w:hint="default" w:ascii="Times New Roman" w:hAnsi="Times New Roman" w:eastAsia="宋体" w:cs="Times New Roman"/>
                      <w:color w:val="auto"/>
                      <w:spacing w:val="11"/>
                      <w:kern w:val="0"/>
                      <w:position w:val="0"/>
                      <w:sz w:val="21"/>
                      <w:szCs w:val="21"/>
                      <w:highlight w:val="none"/>
                      <w:u w:val="none" w:color="auto"/>
                      <w:lang w:val="en-US" w:eastAsia="zh-CN"/>
                    </w:rPr>
                    <w:t>规定的有关行业新建项目</w:t>
                  </w:r>
                  <w:r>
                    <w:rPr>
                      <w:rFonts w:hint="eastAsia" w:cs="Times New Roman"/>
                      <w:color w:val="auto"/>
                      <w:spacing w:val="11"/>
                      <w:kern w:val="0"/>
                      <w:position w:val="0"/>
                      <w:sz w:val="21"/>
                      <w:szCs w:val="21"/>
                      <w:highlight w:val="none"/>
                      <w:u w:val="none" w:color="auto"/>
                      <w:lang w:val="en-US" w:eastAsia="zh-CN"/>
                    </w:rPr>
                    <w:t>，不属于涉重金属企业</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w:t>
                  </w:r>
                  <w:r>
                    <w:rPr>
                      <w:rFonts w:hint="eastAsia" w:cs="Times New Roman"/>
                      <w:color w:val="auto"/>
                      <w:spacing w:val="11"/>
                      <w:kern w:val="0"/>
                      <w:position w:val="0"/>
                      <w:sz w:val="21"/>
                      <w:szCs w:val="21"/>
                      <w:highlight w:val="none"/>
                      <w:u w:val="none" w:color="auto"/>
                      <w:lang w:val="en-US" w:eastAsia="zh-CN"/>
                    </w:rPr>
                    <w:t>产生的</w:t>
                  </w:r>
                  <w:r>
                    <w:rPr>
                      <w:rFonts w:hint="default" w:ascii="Times New Roman" w:hAnsi="Times New Roman" w:eastAsia="宋体" w:cs="Times New Roman"/>
                      <w:color w:val="auto"/>
                      <w:spacing w:val="11"/>
                      <w:kern w:val="0"/>
                      <w:position w:val="0"/>
                      <w:sz w:val="21"/>
                      <w:szCs w:val="21"/>
                      <w:highlight w:val="none"/>
                      <w:u w:val="none" w:color="auto"/>
                      <w:lang w:val="en-US" w:eastAsia="zh-CN"/>
                    </w:rPr>
                    <w:t>生活垃圾</w:t>
                  </w:r>
                  <w:r>
                    <w:rPr>
                      <w:rFonts w:hint="eastAsia" w:cs="Times New Roman"/>
                      <w:color w:val="auto"/>
                      <w:spacing w:val="11"/>
                      <w:kern w:val="0"/>
                      <w:position w:val="0"/>
                      <w:sz w:val="21"/>
                      <w:szCs w:val="21"/>
                      <w:highlight w:val="none"/>
                      <w:u w:val="none" w:color="auto"/>
                      <w:lang w:val="en-US" w:eastAsia="zh-CN"/>
                    </w:rPr>
                    <w:t>交由环卫部门集中清运</w:t>
                  </w:r>
                  <w:r>
                    <w:rPr>
                      <w:rFonts w:hint="default" w:ascii="Times New Roman" w:hAnsi="Times New Roman" w:eastAsia="宋体"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859" w:hRule="atLeast"/>
              </w:trPr>
              <w:tc>
                <w:tcPr>
                  <w:tcW w:w="5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环境风险防控</w:t>
                  </w:r>
                </w:p>
              </w:tc>
              <w:tc>
                <w:tcPr>
                  <w:tcW w:w="22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（3.1）加强饮用水水源地风险管控，严格保护饮用水水质安全。</w:t>
                  </w:r>
                </w:p>
              </w:tc>
              <w:tc>
                <w:tcPr>
                  <w:tcW w:w="17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项目周边无饮用水水源地</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0" w:hRule="atLeast"/>
              </w:trPr>
              <w:tc>
                <w:tcPr>
                  <w:tcW w:w="5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资源开发效率要求</w:t>
                  </w:r>
                </w:p>
              </w:tc>
              <w:tc>
                <w:tcPr>
                  <w:tcW w:w="22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eastAsia"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（4.1）高污染燃料禁燃区严格执行《新田县高污染燃料禁燃区划定方案》的</w:t>
                  </w:r>
                  <w:r>
                    <w:rPr>
                      <w:rFonts w:hint="eastAsia" w:cs="Times New Roman"/>
                      <w:color w:val="auto"/>
                      <w:spacing w:val="11"/>
                      <w:kern w:val="0"/>
                      <w:position w:val="0"/>
                      <w:sz w:val="21"/>
                      <w:szCs w:val="21"/>
                      <w:highlight w:val="none"/>
                      <w:u w:val="none" w:color="auto"/>
                      <w:lang w:val="en-US" w:eastAsia="zh-CN"/>
                    </w:rPr>
                    <w:t>规定</w:t>
                  </w:r>
                  <w:r>
                    <w:rPr>
                      <w:rFonts w:hint="eastAsia" w:ascii="Times New Roman" w:hAnsi="Times New Roman" w:eastAsia="宋体" w:cs="Times New Roman"/>
                      <w:color w:val="auto"/>
                      <w:spacing w:val="11"/>
                      <w:kern w:val="0"/>
                      <w:position w:val="0"/>
                      <w:sz w:val="21"/>
                      <w:szCs w:val="21"/>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both"/>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（4.2）到2025年，新田县用水总量目标为15187万m</w:t>
                  </w:r>
                  <w:r>
                    <w:rPr>
                      <w:rFonts w:hint="eastAsia" w:ascii="Times New Roman" w:hAnsi="Times New Roman" w:eastAsia="宋体" w:cs="Times New Roman"/>
                      <w:color w:val="auto"/>
                      <w:spacing w:val="11"/>
                      <w:kern w:val="0"/>
                      <w:position w:val="0"/>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kern w:val="0"/>
                      <w:position w:val="0"/>
                      <w:sz w:val="21"/>
                      <w:szCs w:val="21"/>
                      <w:highlight w:val="none"/>
                      <w:u w:val="none" w:color="auto"/>
                      <w:lang w:val="en-US" w:eastAsia="zh-CN"/>
                    </w:rPr>
                    <w:t>，农业用水总量控制在12112万m</w:t>
                  </w:r>
                  <w:r>
                    <w:rPr>
                      <w:rFonts w:hint="eastAsia" w:ascii="Times New Roman" w:hAnsi="Times New Roman" w:eastAsia="宋体" w:cs="Times New Roman"/>
                      <w:color w:val="auto"/>
                      <w:spacing w:val="11"/>
                      <w:kern w:val="0"/>
                      <w:position w:val="0"/>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kern w:val="0"/>
                      <w:position w:val="0"/>
                      <w:sz w:val="21"/>
                      <w:szCs w:val="21"/>
                      <w:highlight w:val="none"/>
                      <w:u w:val="none" w:color="auto"/>
                      <w:lang w:val="en-US" w:eastAsia="zh-CN"/>
                    </w:rPr>
                    <w:t>，万元地区生产总值用水量、万元工业增加值用水量分别比2020年降低10.08%、8.87%，农田灌溉水有效利用系数为0.555。</w:t>
                  </w:r>
                </w:p>
              </w:tc>
              <w:tc>
                <w:tcPr>
                  <w:tcW w:w="17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本项目</w:t>
                  </w:r>
                  <w:r>
                    <w:rPr>
                      <w:rFonts w:hint="eastAsia" w:cs="Times New Roman"/>
                      <w:color w:val="auto"/>
                      <w:spacing w:val="11"/>
                      <w:kern w:val="0"/>
                      <w:position w:val="0"/>
                      <w:sz w:val="21"/>
                      <w:szCs w:val="21"/>
                      <w:highlight w:val="none"/>
                      <w:u w:val="none" w:color="auto"/>
                      <w:lang w:val="en-US" w:eastAsia="zh-CN"/>
                    </w:rPr>
                    <w:t>生产过程中不涉及使用高污染燃料。</w:t>
                  </w:r>
                  <w:r>
                    <w:rPr>
                      <w:rFonts w:hint="default" w:ascii="Times New Roman" w:hAnsi="Times New Roman" w:eastAsia="宋体" w:cs="Times New Roman"/>
                      <w:color w:val="auto"/>
                      <w:spacing w:val="11"/>
                      <w:kern w:val="0"/>
                      <w:position w:val="0"/>
                      <w:sz w:val="21"/>
                      <w:szCs w:val="21"/>
                      <w:highlight w:val="none"/>
                      <w:u w:val="none" w:color="auto"/>
                      <w:lang w:val="en-US" w:eastAsia="zh-CN"/>
                    </w:rPr>
                    <w:t>项目施工期生活、施工用水取自市政自来水管网，用水量较当地供水量所占比例较小。项目建成运行后通过内部管理、设备选择、污染治理等多方面采取可行的防治措施，</w:t>
                  </w:r>
                  <w:r>
                    <w:rPr>
                      <w:rFonts w:hint="eastAsia" w:ascii="宋体" w:hAnsi="宋体" w:eastAsia="宋体" w:cs="宋体"/>
                      <w:color w:val="auto"/>
                      <w:spacing w:val="11"/>
                      <w:kern w:val="0"/>
                      <w:position w:val="0"/>
                      <w:sz w:val="21"/>
                      <w:szCs w:val="21"/>
                      <w:highlight w:val="none"/>
                      <w:u w:val="none" w:color="auto"/>
                      <w:lang w:val="en-US" w:eastAsia="zh-CN"/>
                    </w:rPr>
                    <w:t>以“节能、降耗、减污”为</w:t>
                  </w:r>
                  <w:r>
                    <w:rPr>
                      <w:rFonts w:hint="default" w:ascii="Times New Roman" w:hAnsi="Times New Roman" w:eastAsia="宋体" w:cs="Times New Roman"/>
                      <w:color w:val="auto"/>
                      <w:spacing w:val="11"/>
                      <w:kern w:val="0"/>
                      <w:position w:val="0"/>
                      <w:sz w:val="21"/>
                      <w:szCs w:val="21"/>
                      <w:highlight w:val="none"/>
                      <w:u w:val="none" w:color="auto"/>
                      <w:lang w:val="en-US" w:eastAsia="zh-CN"/>
                    </w:rPr>
                    <w:t>目标，有效控制，不会突破区域的资源利用上线</w:t>
                  </w:r>
                  <w:r>
                    <w:rPr>
                      <w:rFonts w:hint="eastAsia" w:cs="Times New Roman"/>
                      <w:color w:val="auto"/>
                      <w:spacing w:val="11"/>
                      <w:kern w:val="0"/>
                      <w:position w:val="0"/>
                      <w:sz w:val="21"/>
                      <w:szCs w:val="21"/>
                      <w:highlight w:val="none"/>
                      <w:u w:val="none" w:color="auto"/>
                      <w:lang w:val="en-US" w:eastAsia="zh-CN"/>
                    </w:rPr>
                    <w:t>。</w:t>
                  </w: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rPr>
                  </w:pPr>
                  <w:r>
                    <w:rPr>
                      <w:rFonts w:hint="default" w:ascii="Times New Roman" w:hAnsi="Times New Roman" w:eastAsia="宋体" w:cs="Times New Roman"/>
                      <w:color w:val="auto"/>
                      <w:spacing w:val="11"/>
                      <w:kern w:val="0"/>
                      <w:position w:val="0"/>
                      <w:sz w:val="21"/>
                      <w:szCs w:val="21"/>
                      <w:highlight w:val="none"/>
                      <w:u w:val="none" w:color="auto"/>
                      <w:lang w:val="en-US" w:eastAsia="zh-CN"/>
                    </w:rPr>
                    <w:t>符合</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eastAsia" w:eastAsia="宋体" w:cs="Times New Roman"/>
                <w:color w:val="auto"/>
                <w:spacing w:val="11"/>
                <w:position w:val="0"/>
                <w:sz w:val="24"/>
                <w:szCs w:val="24"/>
                <w:highlight w:val="none"/>
                <w:u w:val="none" w:color="auto"/>
                <w:lang w:val="en-US" w:eastAsia="zh-CN"/>
              </w:rPr>
            </w:pPr>
            <w:r>
              <w:rPr>
                <w:rFonts w:hint="eastAsia" w:eastAsia="宋体" w:cs="Times New Roman"/>
                <w:color w:val="auto"/>
                <w:spacing w:val="11"/>
                <w:position w:val="0"/>
                <w:sz w:val="24"/>
                <w:szCs w:val="24"/>
                <w:highlight w:val="none"/>
                <w:u w:val="none" w:color="auto"/>
                <w:lang w:val="en-US" w:eastAsia="zh-CN"/>
              </w:rPr>
              <w:t>综上，本项目选址位于永州市</w:t>
            </w:r>
            <w:r>
              <w:rPr>
                <w:rFonts w:hint="eastAsia" w:cs="Times New Roman"/>
                <w:color w:val="auto"/>
                <w:spacing w:val="11"/>
                <w:position w:val="0"/>
                <w:sz w:val="24"/>
                <w:szCs w:val="24"/>
                <w:highlight w:val="none"/>
                <w:u w:val="none" w:color="auto"/>
                <w:lang w:val="en-US" w:eastAsia="zh-CN"/>
              </w:rPr>
              <w:t>新田县中山街道新嘉公路霞落岭村盛和渣土运输有限公司内</w:t>
            </w:r>
            <w:r>
              <w:rPr>
                <w:rFonts w:hint="eastAsia" w:eastAsia="宋体" w:cs="Times New Roman"/>
                <w:color w:val="auto"/>
                <w:spacing w:val="11"/>
                <w:position w:val="0"/>
                <w:sz w:val="24"/>
                <w:szCs w:val="24"/>
                <w:highlight w:val="none"/>
                <w:u w:val="none" w:color="auto"/>
                <w:lang w:val="en-US" w:eastAsia="zh-CN"/>
              </w:rPr>
              <w:t>，符合生态保护红线要求，不降低项目周边环境质量底线，不超出当地资源利用上线，也符合环境准入清单要求，因此本项目建设符合永州市生态环境分区管控要求。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6" w:firstLineChars="200"/>
              <w:jc w:val="left"/>
              <w:textAlignment w:val="auto"/>
              <w:rPr>
                <w:rFonts w:hint="default" w:ascii="Times New Roman" w:hAnsi="Times New Roman" w:eastAsia="宋体" w:cs="Times New Roman"/>
                <w:b/>
                <w:bCs/>
                <w:i w:val="0"/>
                <w:iCs w:val="0"/>
                <w:color w:val="auto"/>
                <w:spacing w:val="11"/>
                <w:position w:val="0"/>
                <w:sz w:val="24"/>
                <w:szCs w:val="24"/>
                <w:highlight w:val="none"/>
                <w:u w:val="none" w:color="auto"/>
                <w:lang w:val="en-US" w:eastAsia="zh-CN"/>
              </w:rPr>
            </w:pPr>
            <w:r>
              <w:rPr>
                <w:rFonts w:hint="eastAsia" w:cs="Times New Roman"/>
                <w:b/>
                <w:bCs/>
                <w:i w:val="0"/>
                <w:iCs w:val="0"/>
                <w:color w:val="auto"/>
                <w:spacing w:val="11"/>
                <w:position w:val="0"/>
                <w:sz w:val="24"/>
                <w:szCs w:val="24"/>
                <w:highlight w:val="none"/>
                <w:u w:val="none" w:color="auto"/>
                <w:lang w:val="en-US" w:eastAsia="zh-CN"/>
              </w:rPr>
              <w:t>2</w:t>
            </w:r>
            <w:r>
              <w:rPr>
                <w:rFonts w:hint="default" w:ascii="Times New Roman" w:hAnsi="Times New Roman" w:eastAsia="宋体" w:cs="Times New Roman"/>
                <w:b/>
                <w:bCs/>
                <w:i w:val="0"/>
                <w:iCs w:val="0"/>
                <w:color w:val="auto"/>
                <w:spacing w:val="11"/>
                <w:position w:val="0"/>
                <w:sz w:val="24"/>
                <w:szCs w:val="24"/>
                <w:highlight w:val="none"/>
                <w:u w:val="none" w:color="auto"/>
                <w:lang w:val="en-US" w:eastAsia="zh-CN"/>
              </w:rPr>
              <w:t>、选址合理性分析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项目位于永州市新田县中山街道新嘉公路霞落岭村盛和渣土运输有限公司内，本项目已与新田县盛和渣土运输有限公司签订厂房租赁协议，项目所在地属于工业用地。本项目周围配套设施较为完善，项目用水用电等公共设施接入方便。根据现场勘查，项目周边居民较少，项目不处于自然保护区、饮用水水源地、风景名胜区等环境敏感地区，不处于文教科研区、医疗区、商业区、游览区等人口集中地区，在实施了本报告提出的环保措施的前提下废水实现循环使用、外排废气实现达标排放、生产固废实现综合利用、厂界噪声可达标，总体而言，拟建项目选址具有良好的区位优势，在落实本评价提出的环境保护措施的前提下，本项目建设对周边环境影响较小。因此，从环保的角度考虑，拟建项目的选址是合理的。</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根据核对《新田县中山街道国土空间规划（2021-2035)》中国土空间用地用海现状图以及国土空间控制线规划图，本项目用地属于工业用地，且用地不占用永久基本农田、生态保护红线、城镇开发边界，项目选址与《新田县中山街道国土空间规划（2021-2035）》相符。</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eastAsia" w:cs="Times New Roman"/>
                <w:color w:val="auto"/>
                <w:spacing w:val="11"/>
                <w:position w:val="0"/>
                <w:sz w:val="24"/>
                <w:szCs w:val="24"/>
                <w:highlight w:val="none"/>
                <w:u w:val="none" w:color="auto"/>
                <w:lang w:val="en-US" w:eastAsia="zh-CN"/>
              </w:rPr>
              <w:t>综上，从环保角度分析，本项目选址合理。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3、</w:t>
            </w:r>
            <w:r>
              <w:rPr>
                <w:rFonts w:hint="default" w:ascii="Times New Roman" w:hAnsi="Times New Roman" w:eastAsia="宋体" w:cs="Times New Roman"/>
                <w:b/>
                <w:bCs/>
                <w:color w:val="auto"/>
                <w:spacing w:val="11"/>
                <w:position w:val="0"/>
                <w:sz w:val="24"/>
                <w:szCs w:val="24"/>
                <w:highlight w:val="none"/>
                <w:u w:val="none" w:color="auto"/>
                <w:lang w:val="en-US" w:eastAsia="zh-CN"/>
              </w:rPr>
              <w:t>产业政策符合性</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新田县全盛建材有限责任公司</w:t>
            </w:r>
            <w:r>
              <w:rPr>
                <w:rFonts w:hint="eastAsia" w:cs="Times New Roman"/>
                <w:color w:val="auto"/>
                <w:spacing w:val="11"/>
                <w:position w:val="0"/>
                <w:sz w:val="24"/>
                <w:szCs w:val="24"/>
                <w:highlight w:val="none"/>
                <w:u w:val="none" w:color="auto"/>
                <w:lang w:val="en-US" w:eastAsia="zh-CN"/>
              </w:rPr>
              <w:t>建设的“新田县全盛建材有限责任公司再生资源利用项目”不属于《产业结构调整指导目录（2024年本）》中淘汰类和限制类，视为允许类。本项目生产设备、生产工艺和产品均不涉及《产业结构调整指导目录（2024年本）》中的落后生产工艺装备和落后产品。</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综上，本项目符合国家产业政策相关要求。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textAlignment w:val="auto"/>
              <w:rPr>
                <w:rFonts w:hint="default"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4、与《机制砂石骨料工厂设计规范》符合性分析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本项目与《机制砂石骨料工厂设计规范》(GB51186-2016)相关内容的符合性分析详见</w:t>
            </w:r>
            <w:r>
              <w:rPr>
                <w:rFonts w:hint="eastAsia" w:ascii="Times New Roman" w:hAnsi="Times New Roman" w:eastAsia="宋体" w:cs="Times New Roman"/>
                <w:color w:val="auto"/>
                <w:spacing w:val="11"/>
                <w:position w:val="0"/>
                <w:sz w:val="24"/>
                <w:szCs w:val="24"/>
                <w:highlight w:val="none"/>
                <w:u w:val="none" w:color="auto"/>
                <w:lang w:val="en-US" w:eastAsia="zh-CN"/>
              </w:rPr>
              <w:t>下表</w:t>
            </w:r>
            <w:r>
              <w:rPr>
                <w:rFonts w:hint="default" w:ascii="Times New Roman" w:hAnsi="Times New Roman" w:eastAsia="宋体" w:cs="Times New Roman"/>
                <w:color w:val="auto"/>
                <w:spacing w:val="11"/>
                <w:position w:val="0"/>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jc w:val="center"/>
              <w:textAlignment w:val="auto"/>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表</w:t>
            </w:r>
            <w:r>
              <w:rPr>
                <w:rFonts w:hint="eastAsia" w:ascii="Times New Roman" w:hAnsi="Times New Roman" w:eastAsia="宋体" w:cs="Times New Roman"/>
                <w:b/>
                <w:color w:val="auto"/>
                <w:spacing w:val="11"/>
                <w:kern w:val="2"/>
                <w:position w:val="0"/>
                <w:sz w:val="21"/>
                <w:szCs w:val="21"/>
                <w:highlight w:val="none"/>
                <w:u w:val="none" w:color="auto"/>
                <w:lang w:val="en-US" w:eastAsia="zh-CN" w:bidi="ar-SA"/>
              </w:rPr>
              <w:t>2</w:t>
            </w:r>
            <w:r>
              <w:rPr>
                <w:rFonts w:hint="default" w:ascii="Times New Roman" w:hAnsi="Times New Roman" w:eastAsia="宋体" w:cs="Times New Roman"/>
                <w:b/>
                <w:color w:val="auto"/>
                <w:spacing w:val="11"/>
                <w:kern w:val="2"/>
                <w:position w:val="0"/>
                <w:sz w:val="21"/>
                <w:szCs w:val="21"/>
                <w:highlight w:val="none"/>
                <w:u w:val="none" w:color="auto"/>
                <w:lang w:val="en-US" w:eastAsia="zh-CN" w:bidi="ar-SA"/>
              </w:rPr>
              <w:t xml:space="preserve">  与《机制砂石骨料工厂设计规范》相符性分析一览表</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329"/>
              <w:gridCol w:w="2419"/>
              <w:gridCol w:w="1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b w:val="0"/>
                      <w:bCs w:val="0"/>
                      <w:color w:val="auto"/>
                      <w:spacing w:val="11"/>
                      <w:sz w:val="21"/>
                      <w:szCs w:val="21"/>
                    </w:rPr>
                  </w:pPr>
                  <w:r>
                    <w:rPr>
                      <w:rFonts w:hint="eastAsia"/>
                      <w:b w:val="0"/>
                      <w:bCs w:val="0"/>
                      <w:color w:val="auto"/>
                      <w:spacing w:val="11"/>
                      <w:sz w:val="21"/>
                      <w:szCs w:val="21"/>
                    </w:rPr>
                    <w:t>序号</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b w:val="0"/>
                      <w:bCs w:val="0"/>
                      <w:color w:val="auto"/>
                      <w:spacing w:val="11"/>
                      <w:sz w:val="21"/>
                      <w:szCs w:val="21"/>
                    </w:rPr>
                  </w:pPr>
                  <w:r>
                    <w:rPr>
                      <w:rFonts w:hint="eastAsia"/>
                      <w:b w:val="0"/>
                      <w:bCs w:val="0"/>
                      <w:color w:val="auto"/>
                      <w:spacing w:val="11"/>
                      <w:sz w:val="21"/>
                      <w:szCs w:val="21"/>
                    </w:rPr>
                    <w:t>规范要求内容</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none" w:color="auto"/>
                      <w:lang w:val="en-US" w:eastAsia="zh-CN"/>
                    </w:rPr>
                    <w:t>本项目情况</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6" w:leftChars="15" w:right="36" w:rightChars="15"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rPr>
                    <w:t>符合性结论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1</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厂址选址应符合下列规定：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1.厂址选择应靠近资源所在地，并应远离居民区；</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2.厂址应选择在工程地质和水文地质较好的地带，并应避开山洪、滑坡泥石流等地质灾害易发地段；</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3.厂址选择宜利用荒山地、山坡地，不占或少占农田、</w:t>
                  </w:r>
                  <w:r>
                    <w:rPr>
                      <w:rFonts w:hint="eastAsia"/>
                      <w:color w:val="auto"/>
                      <w:spacing w:val="11"/>
                      <w:sz w:val="21"/>
                      <w:szCs w:val="21"/>
                      <w:lang w:eastAsia="zh-CN"/>
                    </w:rPr>
                    <w:t>林地</w:t>
                  </w:r>
                  <w:r>
                    <w:rPr>
                      <w:rFonts w:hint="eastAsia"/>
                      <w:color w:val="auto"/>
                      <w:spacing w:val="11"/>
                      <w:sz w:val="21"/>
                      <w:szCs w:val="21"/>
                    </w:rPr>
                    <w:t>，不宜动迁村庄；</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4.位于城镇周围的机制砂石骨料工厂，厂址应位于城镇和居住区全年最小频率风向的上风侧；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5.厂址应具有良好的外部建设条件，并应有利于外部的协作。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机制砂石骨料工厂严禁布置在矿山爆破危险区范围内。</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1.项目原料来自</w:t>
                  </w:r>
                  <w:r>
                    <w:rPr>
                      <w:rFonts w:hint="eastAsia"/>
                      <w:color w:val="auto"/>
                      <w:spacing w:val="11"/>
                      <w:sz w:val="21"/>
                      <w:szCs w:val="21"/>
                      <w:lang w:val="en-US" w:eastAsia="zh-CN"/>
                    </w:rPr>
                    <w:t>新田县及周边城镇建设产生的建筑废料</w:t>
                  </w:r>
                  <w:r>
                    <w:rPr>
                      <w:rFonts w:hint="eastAsia"/>
                      <w:color w:val="auto"/>
                      <w:spacing w:val="11"/>
                      <w:sz w:val="21"/>
                      <w:szCs w:val="21"/>
                    </w:rPr>
                    <w:t>，</w:t>
                  </w:r>
                  <w:r>
                    <w:rPr>
                      <w:rFonts w:hint="eastAsia"/>
                      <w:color w:val="auto"/>
                      <w:spacing w:val="11"/>
                      <w:sz w:val="21"/>
                      <w:szCs w:val="21"/>
                      <w:lang w:val="en-US" w:eastAsia="zh-CN"/>
                    </w:rPr>
                    <w:t>项目周边仅存在少部分散户居民</w:t>
                  </w:r>
                  <w:r>
                    <w:rPr>
                      <w:rFonts w:hint="eastAsia"/>
                      <w:color w:val="auto"/>
                      <w:spacing w:val="11"/>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2.厂址工程地质和水文地质较好，未见山洪、滑坡泥石流等地质灾害发生报道。</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3.项</w:t>
                  </w:r>
                  <w:r>
                    <w:rPr>
                      <w:rFonts w:hint="eastAsia" w:ascii="Times New Roman" w:hAnsi="Times New Roman" w:eastAsia="宋体" w:cs="Times New Roman"/>
                      <w:color w:val="auto"/>
                      <w:spacing w:val="11"/>
                      <w:sz w:val="21"/>
                      <w:szCs w:val="21"/>
                    </w:rPr>
                    <w:t>目</w:t>
                  </w:r>
                  <w:r>
                    <w:rPr>
                      <w:rFonts w:hint="eastAsia" w:ascii="Times New Roman" w:hAnsi="Times New Roman" w:eastAsia="宋体" w:cs="Times New Roman"/>
                      <w:color w:val="auto"/>
                      <w:spacing w:val="11"/>
                      <w:sz w:val="21"/>
                      <w:szCs w:val="21"/>
                      <w:lang w:val="en-US" w:eastAsia="zh-CN"/>
                    </w:rPr>
                    <w:t>租用新田县盛和渣土运输有限公司位于新田县中山街道新嘉公路霞落岭村的空置厂房及空地</w:t>
                  </w:r>
                  <w:r>
                    <w:rPr>
                      <w:rFonts w:hint="eastAsia"/>
                      <w:color w:val="auto"/>
                      <w:spacing w:val="11"/>
                      <w:kern w:val="21"/>
                      <w:sz w:val="21"/>
                      <w:szCs w:val="21"/>
                    </w:rPr>
                    <w:t>，</w:t>
                  </w:r>
                  <w:r>
                    <w:rPr>
                      <w:rFonts w:hint="eastAsia"/>
                      <w:color w:val="auto"/>
                      <w:spacing w:val="11"/>
                      <w:sz w:val="21"/>
                      <w:szCs w:val="21"/>
                    </w:rPr>
                    <w:t>不占农田、</w:t>
                  </w:r>
                  <w:r>
                    <w:rPr>
                      <w:rFonts w:hint="eastAsia"/>
                      <w:color w:val="auto"/>
                      <w:spacing w:val="11"/>
                      <w:sz w:val="21"/>
                      <w:szCs w:val="21"/>
                      <w:lang w:eastAsia="zh-CN"/>
                    </w:rPr>
                    <w:t>林地</w:t>
                  </w:r>
                  <w:r>
                    <w:rPr>
                      <w:rFonts w:hint="eastAsia"/>
                      <w:color w:val="auto"/>
                      <w:spacing w:val="11"/>
                      <w:sz w:val="21"/>
                      <w:szCs w:val="21"/>
                    </w:rPr>
                    <w:t>，不动迁村庄</w:t>
                  </w:r>
                  <w:r>
                    <w:rPr>
                      <w:rFonts w:hint="eastAsia"/>
                      <w:color w:val="auto"/>
                      <w:spacing w:val="11"/>
                      <w:sz w:val="21"/>
                      <w:szCs w:val="21"/>
                      <w:lang w:eastAsia="zh-CN"/>
                    </w:rPr>
                    <w:t>，</w:t>
                  </w:r>
                  <w:r>
                    <w:rPr>
                      <w:rFonts w:hint="eastAsia"/>
                      <w:color w:val="auto"/>
                      <w:spacing w:val="11"/>
                      <w:sz w:val="21"/>
                      <w:szCs w:val="21"/>
                      <w:lang w:val="en-US" w:eastAsia="zh-CN"/>
                    </w:rPr>
                    <w:t>不</w:t>
                  </w:r>
                  <w:r>
                    <w:rPr>
                      <w:rFonts w:hint="eastAsia"/>
                      <w:color w:val="auto"/>
                      <w:spacing w:val="11"/>
                      <w:sz w:val="21"/>
                      <w:szCs w:val="21"/>
                      <w:lang w:eastAsia="zh-CN"/>
                    </w:rPr>
                    <w:t>在矿山爆破危险区范围内</w:t>
                  </w:r>
                  <w:r>
                    <w:rPr>
                      <w:rFonts w:hint="eastAsia"/>
                      <w:color w:val="auto"/>
                      <w:spacing w:val="11"/>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4.项目厂址位于</w:t>
                  </w:r>
                  <w:r>
                    <w:rPr>
                      <w:rFonts w:hint="eastAsia"/>
                      <w:color w:val="auto"/>
                      <w:spacing w:val="11"/>
                      <w:sz w:val="21"/>
                      <w:szCs w:val="21"/>
                      <w:lang w:val="en-US" w:eastAsia="zh-CN"/>
                    </w:rPr>
                    <w:t>新田县县城</w:t>
                  </w:r>
                  <w:r>
                    <w:rPr>
                      <w:rFonts w:hint="eastAsia"/>
                      <w:color w:val="auto"/>
                      <w:spacing w:val="11"/>
                      <w:sz w:val="21"/>
                      <w:szCs w:val="21"/>
                    </w:rPr>
                    <w:t>的全年最小频率风向的上风侧。</w:t>
                  </w:r>
                </w:p>
                <w:p>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both"/>
                    <w:textAlignment w:val="auto"/>
                    <w:rPr>
                      <w:color w:val="auto"/>
                      <w:spacing w:val="11"/>
                      <w:sz w:val="21"/>
                      <w:szCs w:val="21"/>
                    </w:rPr>
                  </w:pPr>
                  <w:r>
                    <w:rPr>
                      <w:rFonts w:hint="eastAsia"/>
                      <w:color w:val="auto"/>
                      <w:spacing w:val="11"/>
                      <w:sz w:val="21"/>
                      <w:szCs w:val="21"/>
                    </w:rPr>
                    <w:t>5.项目</w:t>
                  </w:r>
                  <w:r>
                    <w:rPr>
                      <w:rFonts w:hint="eastAsia"/>
                      <w:color w:val="auto"/>
                      <w:spacing w:val="11"/>
                      <w:sz w:val="21"/>
                      <w:szCs w:val="21"/>
                      <w:lang w:val="en-US" w:eastAsia="zh-CN"/>
                    </w:rPr>
                    <w:t>左侧紧邻国道G234，交通便利</w:t>
                  </w:r>
                  <w:r>
                    <w:rPr>
                      <w:rFonts w:hint="eastAsia"/>
                      <w:color w:val="auto"/>
                      <w:spacing w:val="11"/>
                      <w:sz w:val="21"/>
                      <w:szCs w:val="21"/>
                    </w:rPr>
                    <w:t>。</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2</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工厂设计应贯彻清洁生产指导思想，并应采用国内外防治污染的先进技术与成熟的实践经验。</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项目采用湿法工艺，经查阅相关资料未使用限制或淘汰类工艺及设备。</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3</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机制砂石骨料生产线必须配有收尘系统。</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项目采用湿法工艺，生产线配置洒水抑尘+喷淋除尘。</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6"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4</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机制砂石骨料湿法生产线必须设置废水处理系统，并应循环用水。</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lang w:val="en-US" w:eastAsia="zh-CN"/>
                    </w:rPr>
                    <w:t>本项目设置絮凝罐</w:t>
                  </w:r>
                  <w:r>
                    <w:rPr>
                      <w:color w:val="auto"/>
                      <w:spacing w:val="11"/>
                      <w:sz w:val="21"/>
                      <w:szCs w:val="21"/>
                    </w:rPr>
                    <w:t>+</w:t>
                  </w:r>
                  <w:r>
                    <w:rPr>
                      <w:rFonts w:hint="eastAsia"/>
                      <w:color w:val="auto"/>
                      <w:spacing w:val="11"/>
                      <w:sz w:val="21"/>
                      <w:szCs w:val="21"/>
                      <w:lang w:val="en-US" w:eastAsia="zh-CN"/>
                    </w:rPr>
                    <w:t>循环水池对洗砂废水进行处理</w:t>
                  </w:r>
                  <w:r>
                    <w:rPr>
                      <w:color w:val="auto"/>
                      <w:spacing w:val="11"/>
                      <w:sz w:val="21"/>
                      <w:szCs w:val="21"/>
                    </w:rPr>
                    <w:t>，废水循环使用不外排。</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61"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5</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工厂设计应采用先进环保的生产工艺及设备。</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rPr>
                    <w:t>项目采用湿法工艺，</w:t>
                  </w:r>
                  <w:r>
                    <w:rPr>
                      <w:rFonts w:hint="eastAsia"/>
                      <w:color w:val="auto"/>
                      <w:spacing w:val="11"/>
                      <w:sz w:val="21"/>
                      <w:szCs w:val="21"/>
                    </w:rPr>
                    <w:t>工厂设计采用环保生产工艺。</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11"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6</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粉尘污染防治应符合下列规定：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1.机制砂石骨料工厂应对破碎、筛分及输送等生产环节采取封闭措施；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2.机制砂石骨料工厂应对破碎、筛分及输送转运站等扬尘点设置收尘装置，粉尘排放浓度应符合现行国家标准《大气污染物综合排放标准》GB16297的有关规定，并应满足厂区所在地区的环保要求；</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3.对于无组织排放的扬尘场所，应采取喷雾、洒水、封闭等防尘措施。</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w:t>
                  </w:r>
                  <w:r>
                    <w:rPr>
                      <w:color w:val="auto"/>
                      <w:spacing w:val="11"/>
                      <w:sz w:val="21"/>
                      <w:szCs w:val="21"/>
                    </w:rPr>
                    <w:t>项目采用湿法工艺，</w:t>
                  </w:r>
                  <w:r>
                    <w:rPr>
                      <w:rFonts w:hint="eastAsia"/>
                      <w:color w:val="auto"/>
                      <w:spacing w:val="11"/>
                      <w:sz w:val="21"/>
                      <w:szCs w:val="21"/>
                      <w:lang w:val="en-US" w:eastAsia="zh-CN"/>
                    </w:rPr>
                    <w:t>并对破碎加工工序及输送带采取进行全封闭作业</w:t>
                  </w:r>
                  <w:r>
                    <w:rPr>
                      <w:rFonts w:hint="eastAsia"/>
                      <w:color w:val="auto"/>
                      <w:spacing w:val="11"/>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w:t>
                  </w:r>
                  <w:r>
                    <w:rPr>
                      <w:color w:val="auto"/>
                      <w:spacing w:val="11"/>
                      <w:sz w:val="21"/>
                      <w:szCs w:val="21"/>
                    </w:rPr>
                    <w:t>项目采用湿法工艺，</w:t>
                  </w:r>
                  <w:r>
                    <w:rPr>
                      <w:rFonts w:hint="eastAsia"/>
                      <w:color w:val="auto"/>
                      <w:spacing w:val="11"/>
                      <w:sz w:val="21"/>
                      <w:szCs w:val="21"/>
                      <w:lang w:val="en-US" w:eastAsia="zh-CN"/>
                    </w:rPr>
                    <w:t>并对破碎加工工序及输送带采取进行全封闭作业</w:t>
                  </w:r>
                  <w:r>
                    <w:rPr>
                      <w:rFonts w:hint="eastAsia"/>
                      <w:color w:val="auto"/>
                      <w:spacing w:val="11"/>
                      <w:sz w:val="21"/>
                      <w:szCs w:val="21"/>
                    </w:rPr>
                    <w:t>，粉尘排放浓度符合</w:t>
                  </w:r>
                  <w:r>
                    <w:rPr>
                      <w:rFonts w:hint="eastAsia"/>
                      <w:color w:val="auto"/>
                      <w:spacing w:val="11"/>
                      <w:sz w:val="21"/>
                      <w:szCs w:val="21"/>
                      <w:lang w:val="en-US" w:eastAsia="zh-CN"/>
                    </w:rPr>
                    <w:t>《大气污染物综合排放标准》（GB 16297-1996）</w:t>
                  </w:r>
                  <w:r>
                    <w:rPr>
                      <w:rFonts w:hint="eastAsia"/>
                      <w:color w:val="auto"/>
                      <w:spacing w:val="11"/>
                      <w:sz w:val="21"/>
                      <w:szCs w:val="21"/>
                    </w:rPr>
                    <w:t>的有关规定。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3.对于无组织排放的扬尘场所，采取喷雾、洒水的防尘措施。</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06"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7</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固体废弃物污染防治应符合下列规定：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1.收尘设备收下的粉尘经处理后应运到固定地点堆放，并应采取防止二次污染的措施；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2.脱泥和洗矿等排出的各种废渣应集中处置，不得排入自然水体或任意抛弃；</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3.固体废弃物宜综合利用。</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color w:val="auto"/>
                      <w:spacing w:val="11"/>
                      <w:sz w:val="21"/>
                      <w:szCs w:val="21"/>
                      <w:u w:val="none"/>
                    </w:rPr>
                    <w:t>废水处理过程中产生的沉渣</w:t>
                  </w:r>
                  <w:r>
                    <w:rPr>
                      <w:rFonts w:hint="default"/>
                      <w:color w:val="auto"/>
                      <w:spacing w:val="11"/>
                      <w:sz w:val="21"/>
                      <w:szCs w:val="21"/>
                      <w:u w:val="none"/>
                      <w:lang w:val="en-US" w:eastAsia="zh-CN"/>
                    </w:rPr>
                    <w:t>经压滤脱水后外售至有相关需求的制砖企业，作为制砖生产原材料进行综合利用</w:t>
                  </w:r>
                  <w:r>
                    <w:rPr>
                      <w:rFonts w:hint="eastAsia"/>
                      <w:color w:val="auto"/>
                      <w:spacing w:val="11"/>
                      <w:sz w:val="21"/>
                      <w:szCs w:val="21"/>
                      <w:u w:val="none"/>
                      <w:lang w:eastAsia="zh-CN"/>
                    </w:rPr>
                    <w:t>；</w:t>
                  </w:r>
                  <w:r>
                    <w:rPr>
                      <w:rFonts w:hint="eastAsia"/>
                      <w:color w:val="auto"/>
                      <w:spacing w:val="11"/>
                      <w:kern w:val="21"/>
                      <w:sz w:val="21"/>
                      <w:szCs w:val="21"/>
                      <w:u w:val="none"/>
                      <w:lang w:val="en-US" w:eastAsia="zh-CN"/>
                    </w:rPr>
                    <w:t>废润滑油及其包装桶经收集后暂存至危废暂存间，交由有资质单位进行处理</w:t>
                  </w:r>
                  <w:r>
                    <w:rPr>
                      <w:rFonts w:hint="eastAsia"/>
                      <w:color w:val="auto"/>
                      <w:spacing w:val="11"/>
                      <w:sz w:val="21"/>
                      <w:szCs w:val="21"/>
                      <w:lang w:val="en-US" w:eastAsia="zh-CN"/>
                    </w:rPr>
                    <w:t>；</w:t>
                  </w:r>
                  <w:r>
                    <w:rPr>
                      <w:rFonts w:hint="eastAsia"/>
                      <w:color w:val="auto"/>
                      <w:spacing w:val="11"/>
                      <w:kern w:val="21"/>
                      <w:sz w:val="21"/>
                      <w:szCs w:val="21"/>
                    </w:rPr>
                    <w:t>员工生活垃圾</w:t>
                  </w:r>
                  <w:r>
                    <w:rPr>
                      <w:rFonts w:hint="eastAsia"/>
                      <w:color w:val="auto"/>
                      <w:spacing w:val="11"/>
                      <w:kern w:val="21"/>
                      <w:sz w:val="21"/>
                      <w:szCs w:val="21"/>
                      <w:lang w:val="en-US" w:eastAsia="zh-CN"/>
                    </w:rPr>
                    <w:t>统一收集后交由环卫部门统一进行处置；废纸、废塑料、废木材、废金属暂存于一般固废暂存区，定期外售废品回收站进行回收处理</w:t>
                  </w:r>
                  <w:r>
                    <w:rPr>
                      <w:rFonts w:hint="eastAsia"/>
                      <w:color w:val="auto"/>
                      <w:spacing w:val="11"/>
                      <w:kern w:val="21"/>
                      <w:sz w:val="21"/>
                      <w:szCs w:val="21"/>
                      <w:lang w:eastAsia="zh-CN"/>
                    </w:rPr>
                    <w:t>。</w:t>
                  </w:r>
                  <w:r>
                    <w:rPr>
                      <w:rFonts w:hint="eastAsia"/>
                      <w:color w:val="auto"/>
                      <w:spacing w:val="11"/>
                      <w:sz w:val="21"/>
                      <w:szCs w:val="21"/>
                    </w:rPr>
                    <w:t>固体废物均综合利用。</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49"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8</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废水污染防治应符合下列规</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1.生产排水、雨水和生活污水应清污分流；</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2.设备冷却用水应采用循环水冷却系统；</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3.污水排放标准应符合现行国家标准《污水综合排放标准》GB8978的有关规定；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4.检验化验室排出的含酸、碱废水应进行集中收集，经中和处理后应达标排放；</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5.生产废水应经自然沉淀或机械脱水，固液分离后的清水应回用于生产系统。</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1.项目生产排水、雨水和生活污水清污分流。</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2.项目无设备冷却水。</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color w:val="auto"/>
                      <w:spacing w:val="11"/>
                      <w:sz w:val="21"/>
                      <w:szCs w:val="21"/>
                    </w:rPr>
                  </w:pPr>
                  <w:r>
                    <w:rPr>
                      <w:rFonts w:hint="eastAsia"/>
                      <w:color w:val="auto"/>
                      <w:spacing w:val="11"/>
                      <w:sz w:val="21"/>
                      <w:szCs w:val="21"/>
                    </w:rPr>
                    <w:t>3.生活污水经化粪池处理</w:t>
                  </w:r>
                  <w:r>
                    <w:rPr>
                      <w:rFonts w:hint="eastAsia"/>
                      <w:color w:val="auto"/>
                      <w:spacing w:val="11"/>
                      <w:sz w:val="21"/>
                      <w:szCs w:val="21"/>
                      <w:lang w:val="en-US" w:eastAsia="zh-CN"/>
                    </w:rPr>
                    <w:t>达标</w:t>
                  </w:r>
                  <w:r>
                    <w:rPr>
                      <w:rFonts w:hint="eastAsia"/>
                      <w:color w:val="auto"/>
                      <w:spacing w:val="11"/>
                      <w:sz w:val="21"/>
                      <w:szCs w:val="21"/>
                    </w:rPr>
                    <w:t>后</w:t>
                  </w:r>
                  <w:r>
                    <w:rPr>
                      <w:rFonts w:hint="eastAsia"/>
                      <w:color w:val="auto"/>
                      <w:spacing w:val="11"/>
                      <w:sz w:val="21"/>
                      <w:szCs w:val="21"/>
                      <w:lang w:val="en-US" w:eastAsia="zh-CN"/>
                    </w:rPr>
                    <w:t>用于周边农田施肥</w:t>
                  </w:r>
                  <w:r>
                    <w:rPr>
                      <w:rFonts w:hint="eastAsia"/>
                      <w:color w:val="auto"/>
                      <w:spacing w:val="11"/>
                      <w:sz w:val="21"/>
                      <w:szCs w:val="21"/>
                    </w:rPr>
                    <w:t>。</w:t>
                  </w:r>
                </w:p>
                <w:p>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color w:val="auto"/>
                      <w:spacing w:val="11"/>
                      <w:sz w:val="21"/>
                      <w:szCs w:val="21"/>
                    </w:rPr>
                  </w:pPr>
                  <w:r>
                    <w:rPr>
                      <w:rFonts w:hint="eastAsia"/>
                      <w:color w:val="auto"/>
                      <w:spacing w:val="11"/>
                      <w:sz w:val="21"/>
                      <w:szCs w:val="21"/>
                    </w:rPr>
                    <w:t>4.项目无检验化验室。</w:t>
                  </w:r>
                </w:p>
                <w:p>
                  <w:pPr>
                    <w:pStyle w:val="2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textAlignment w:val="auto"/>
                    <w:rPr>
                      <w:color w:val="auto"/>
                      <w:spacing w:val="11"/>
                      <w:sz w:val="21"/>
                      <w:szCs w:val="21"/>
                    </w:rPr>
                  </w:pPr>
                  <w:r>
                    <w:rPr>
                      <w:rFonts w:hint="eastAsia"/>
                      <w:color w:val="auto"/>
                      <w:spacing w:val="11"/>
                      <w:sz w:val="21"/>
                      <w:szCs w:val="21"/>
                    </w:rPr>
                    <w:t>5.项目洗砂废水经</w:t>
                  </w:r>
                  <w:r>
                    <w:rPr>
                      <w:rFonts w:hint="eastAsia"/>
                      <w:color w:val="auto"/>
                      <w:spacing w:val="11"/>
                      <w:sz w:val="21"/>
                      <w:szCs w:val="21"/>
                      <w:lang w:val="en-US" w:eastAsia="zh-CN"/>
                    </w:rPr>
                    <w:t>处理后</w:t>
                  </w:r>
                  <w:r>
                    <w:rPr>
                      <w:rFonts w:hint="eastAsia"/>
                      <w:color w:val="auto"/>
                      <w:spacing w:val="11"/>
                      <w:sz w:val="21"/>
                      <w:szCs w:val="21"/>
                    </w:rPr>
                    <w:t>回用于洗砂工序，车辆冲洗废水经沉淀处理后回用洗车工序，生产废水不外排。</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49" w:hRule="atLeast"/>
                <w:jc w:val="center"/>
              </w:trPr>
              <w:tc>
                <w:tcPr>
                  <w:tcW w:w="5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9</w:t>
                  </w:r>
                </w:p>
              </w:tc>
              <w:tc>
                <w:tcPr>
                  <w:tcW w:w="21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color w:val="auto"/>
                      <w:spacing w:val="11"/>
                      <w:sz w:val="21"/>
                      <w:szCs w:val="21"/>
                    </w:rPr>
                  </w:pPr>
                  <w:r>
                    <w:rPr>
                      <w:rFonts w:hint="eastAsia"/>
                      <w:color w:val="auto"/>
                      <w:spacing w:val="11"/>
                      <w:sz w:val="21"/>
                      <w:szCs w:val="21"/>
                    </w:rPr>
                    <w:t>噪声污染防治应符合下列规定：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1.厂内各类地点噪声限值应符合现行国家标准《工业企业噪声控制设计规范》GB/T50087的有关规定；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2.工厂厂界噪声限值应符合现行国家标准《工业企业厂界环境噪声排放标准》GB12348的有关规定；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3.设备选型时应选用低噪声生产设备，工艺布置应采取控制噪声传播的措施；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4.高噪强振的设备，应采取消声、减振措施；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5.高强噪声源车间，应采取隔声围护结构等措施。</w:t>
                  </w:r>
                </w:p>
              </w:tc>
              <w:tc>
                <w:tcPr>
                  <w:tcW w:w="15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1.厂内各类地点噪声限值符合现行国家标准《工业企业噪声控制设计规范》GB/T50087的有关规定；</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2.厂</w:t>
                  </w:r>
                  <w:r>
                    <w:rPr>
                      <w:color w:val="auto"/>
                      <w:spacing w:val="11"/>
                      <w:sz w:val="21"/>
                      <w:szCs w:val="21"/>
                    </w:rPr>
                    <w:t>界噪声限值符合现行国家标准</w:t>
                  </w:r>
                  <w:r>
                    <w:rPr>
                      <w:rFonts w:hint="default"/>
                      <w:color w:val="auto"/>
                      <w:spacing w:val="11"/>
                      <w:sz w:val="21"/>
                      <w:szCs w:val="21"/>
                      <w:lang w:val="en-US" w:eastAsia="zh-CN"/>
                    </w:rPr>
                    <w:t>《工业企业厂界环境噪声排放标准》（GB12348-2008）2类标准</w:t>
                  </w:r>
                  <w:r>
                    <w:rPr>
                      <w:rFonts w:hint="eastAsia"/>
                      <w:color w:val="auto"/>
                      <w:spacing w:val="11"/>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rFonts w:hint="eastAsia" w:eastAsia="宋体"/>
                      <w:color w:val="auto"/>
                      <w:spacing w:val="11"/>
                      <w:sz w:val="21"/>
                      <w:szCs w:val="21"/>
                      <w:lang w:eastAsia="zh-CN"/>
                    </w:rPr>
                  </w:pPr>
                  <w:r>
                    <w:rPr>
                      <w:rFonts w:hint="eastAsia"/>
                      <w:color w:val="auto"/>
                      <w:spacing w:val="11"/>
                      <w:sz w:val="21"/>
                      <w:szCs w:val="21"/>
                    </w:rPr>
                    <w:t>3.</w:t>
                  </w:r>
                  <w:r>
                    <w:rPr>
                      <w:color w:val="auto"/>
                      <w:spacing w:val="11"/>
                      <w:sz w:val="21"/>
                      <w:szCs w:val="21"/>
                    </w:rPr>
                    <w:t>设备选型时选用了低噪声生产设备，工艺布置采取了控制噪声传播的措施</w:t>
                  </w:r>
                  <w:r>
                    <w:rPr>
                      <w:rFonts w:hint="eastAsia"/>
                      <w:color w:val="auto"/>
                      <w:spacing w:val="11"/>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4.</w:t>
                  </w:r>
                  <w:r>
                    <w:rPr>
                      <w:color w:val="auto"/>
                      <w:spacing w:val="11"/>
                      <w:sz w:val="21"/>
                      <w:szCs w:val="21"/>
                    </w:rPr>
                    <w:t>本项目无高噪强振设备</w:t>
                  </w:r>
                  <w:r>
                    <w:rPr>
                      <w:rStyle w:val="36"/>
                      <w:rFonts w:hint="eastAsia"/>
                      <w:color w:val="auto"/>
                      <w:spacing w:val="11"/>
                      <w:kern w:val="0"/>
                      <w:sz w:val="21"/>
                      <w:szCs w:val="21"/>
                      <w:lang w:eastAsia="zh-CN"/>
                    </w:rPr>
                    <w:t>，</w:t>
                  </w:r>
                  <w:r>
                    <w:rPr>
                      <w:rFonts w:hint="eastAsia"/>
                      <w:color w:val="auto"/>
                      <w:spacing w:val="11"/>
                      <w:sz w:val="21"/>
                      <w:szCs w:val="21"/>
                    </w:rPr>
                    <w:t>设备将采取</w:t>
                  </w:r>
                  <w:r>
                    <w:rPr>
                      <w:rFonts w:hint="eastAsia"/>
                      <w:color w:val="auto"/>
                      <w:spacing w:val="11"/>
                      <w:sz w:val="21"/>
                      <w:szCs w:val="21"/>
                      <w:lang w:val="en-US" w:eastAsia="zh-CN"/>
                    </w:rPr>
                    <w:t>厂房隔音、</w:t>
                  </w:r>
                  <w:r>
                    <w:rPr>
                      <w:rFonts w:hint="eastAsia"/>
                      <w:color w:val="auto"/>
                      <w:spacing w:val="11"/>
                      <w:sz w:val="21"/>
                      <w:szCs w:val="21"/>
                    </w:rPr>
                    <w:t>消声、减振措施；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rPr>
                      <w:color w:val="auto"/>
                      <w:spacing w:val="11"/>
                      <w:sz w:val="21"/>
                      <w:szCs w:val="21"/>
                    </w:rPr>
                  </w:pPr>
                  <w:r>
                    <w:rPr>
                      <w:rFonts w:hint="eastAsia"/>
                      <w:color w:val="auto"/>
                      <w:spacing w:val="11"/>
                      <w:sz w:val="21"/>
                      <w:szCs w:val="21"/>
                    </w:rPr>
                    <w:t>5.项目无高强噪声源车间</w:t>
                  </w:r>
                  <w:r>
                    <w:rPr>
                      <w:color w:val="auto"/>
                      <w:spacing w:val="11"/>
                      <w:sz w:val="21"/>
                      <w:szCs w:val="21"/>
                    </w:rPr>
                    <w:t>。</w:t>
                  </w:r>
                </w:p>
              </w:tc>
              <w:tc>
                <w:tcPr>
                  <w:tcW w:w="69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pacing w:val="11"/>
                      <w:sz w:val="21"/>
                      <w:szCs w:val="21"/>
                    </w:rPr>
                  </w:pPr>
                  <w:r>
                    <w:rPr>
                      <w:rFonts w:hint="eastAsia"/>
                      <w:color w:val="auto"/>
                      <w:spacing w:val="11"/>
                      <w:sz w:val="21"/>
                      <w:szCs w:val="21"/>
                    </w:rPr>
                    <w:t>符合</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6" w:firstLineChars="200"/>
              <w:textAlignment w:val="auto"/>
              <w:rPr>
                <w:rFonts w:hint="eastAsia" w:ascii="Times New Roman" w:hAnsi="Times New Roman" w:eastAsia="宋体"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5</w:t>
            </w:r>
            <w:r>
              <w:rPr>
                <w:rFonts w:hint="eastAsia" w:ascii="Times New Roman" w:hAnsi="Times New Roman" w:eastAsia="宋体" w:cs="Times New Roman"/>
                <w:b/>
                <w:bCs/>
                <w:color w:val="auto"/>
                <w:spacing w:val="11"/>
                <w:position w:val="0"/>
                <w:sz w:val="24"/>
                <w:szCs w:val="24"/>
                <w:highlight w:val="none"/>
                <w:u w:val="none" w:color="auto"/>
                <w:lang w:val="en-US" w:eastAsia="zh-CN"/>
              </w:rPr>
              <w:t>、项目总平面布置合理性分析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本项目根据“分区合理、工艺流畅，突出环保与安全”的原则，结合场地的用地条件及生产工艺，综合考虑环保等要求，对总平布置进行了统筹安排。</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项目场址规整，分设三个功能区块，一为生产区块，二为</w:t>
            </w:r>
            <w:r>
              <w:rPr>
                <w:rFonts w:hint="eastAsia" w:cs="Times New Roman"/>
                <w:color w:val="auto"/>
                <w:spacing w:val="11"/>
                <w:position w:val="0"/>
                <w:sz w:val="24"/>
                <w:szCs w:val="24"/>
                <w:highlight w:val="none"/>
                <w:u w:val="none" w:color="auto"/>
                <w:lang w:val="en-US" w:eastAsia="zh-CN"/>
              </w:rPr>
              <w:t>成品</w:t>
            </w:r>
            <w:r>
              <w:rPr>
                <w:rFonts w:hint="eastAsia" w:ascii="Times New Roman" w:hAnsi="Times New Roman" w:eastAsia="宋体" w:cs="Times New Roman"/>
                <w:color w:val="auto"/>
                <w:spacing w:val="11"/>
                <w:position w:val="0"/>
                <w:sz w:val="24"/>
                <w:szCs w:val="24"/>
                <w:highlight w:val="none"/>
                <w:u w:val="none" w:color="auto"/>
                <w:lang w:val="en-US" w:eastAsia="zh-CN"/>
              </w:rPr>
              <w:t>区，三为办公区。在厂区东南侧开设大门，厂区</w:t>
            </w:r>
            <w:r>
              <w:rPr>
                <w:rFonts w:hint="eastAsia" w:cs="Times New Roman"/>
                <w:color w:val="auto"/>
                <w:spacing w:val="11"/>
                <w:position w:val="0"/>
                <w:sz w:val="24"/>
                <w:szCs w:val="24"/>
                <w:highlight w:val="none"/>
                <w:u w:val="none" w:color="auto"/>
                <w:lang w:val="en-US" w:eastAsia="zh-CN"/>
              </w:rPr>
              <w:t>西南</w:t>
            </w:r>
            <w:r>
              <w:rPr>
                <w:rFonts w:hint="eastAsia" w:ascii="Times New Roman" w:hAnsi="Times New Roman" w:eastAsia="宋体" w:cs="Times New Roman"/>
                <w:color w:val="auto"/>
                <w:spacing w:val="11"/>
                <w:position w:val="0"/>
                <w:sz w:val="24"/>
                <w:szCs w:val="24"/>
                <w:highlight w:val="none"/>
                <w:u w:val="none" w:color="auto"/>
                <w:lang w:val="en-US" w:eastAsia="zh-CN"/>
              </w:rPr>
              <w:t>侧布置办公区，厂区</w:t>
            </w:r>
            <w:r>
              <w:rPr>
                <w:rFonts w:hint="eastAsia" w:cs="Times New Roman"/>
                <w:color w:val="auto"/>
                <w:spacing w:val="11"/>
                <w:position w:val="0"/>
                <w:sz w:val="24"/>
                <w:szCs w:val="24"/>
                <w:highlight w:val="none"/>
                <w:u w:val="none" w:color="auto"/>
                <w:lang w:val="en-US" w:eastAsia="zh-CN"/>
              </w:rPr>
              <w:t>北侧</w:t>
            </w:r>
            <w:r>
              <w:rPr>
                <w:rFonts w:hint="eastAsia" w:ascii="Times New Roman" w:hAnsi="Times New Roman" w:eastAsia="宋体" w:cs="Times New Roman"/>
                <w:color w:val="auto"/>
                <w:spacing w:val="11"/>
                <w:position w:val="0"/>
                <w:sz w:val="24"/>
                <w:szCs w:val="24"/>
                <w:highlight w:val="none"/>
                <w:u w:val="none" w:color="auto"/>
                <w:lang w:val="en-US" w:eastAsia="zh-CN"/>
              </w:rPr>
              <w:t>布置机制砂生产线，厂区西侧布置成品堆场，生产线方便项目加工生产及运输，各功能分区布置紧凑、合理，能有效地组织物流和人流，布置合理。</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距离本项目最近的敏感点为项目西南侧</w:t>
            </w:r>
            <w:r>
              <w:rPr>
                <w:rFonts w:hint="eastAsia" w:cs="Times New Roman"/>
                <w:color w:val="auto"/>
                <w:spacing w:val="11"/>
                <w:position w:val="0"/>
                <w:sz w:val="24"/>
                <w:szCs w:val="24"/>
                <w:highlight w:val="none"/>
                <w:u w:val="none" w:color="auto"/>
                <w:lang w:val="en-US" w:eastAsia="zh-CN"/>
              </w:rPr>
              <w:t>24m的散户</w:t>
            </w:r>
            <w:r>
              <w:rPr>
                <w:rFonts w:hint="eastAsia" w:ascii="Times New Roman" w:hAnsi="Times New Roman" w:eastAsia="宋体" w:cs="Times New Roman"/>
                <w:color w:val="auto"/>
                <w:spacing w:val="11"/>
                <w:position w:val="0"/>
                <w:sz w:val="24"/>
                <w:szCs w:val="24"/>
                <w:highlight w:val="none"/>
                <w:u w:val="none" w:color="auto"/>
                <w:lang w:val="en-US" w:eastAsia="zh-CN"/>
              </w:rPr>
              <w:t>居民点，根据</w:t>
            </w:r>
            <w:r>
              <w:rPr>
                <w:rFonts w:hint="eastAsia" w:cs="Times New Roman"/>
                <w:color w:val="auto"/>
                <w:spacing w:val="11"/>
                <w:position w:val="0"/>
                <w:sz w:val="24"/>
                <w:szCs w:val="24"/>
                <w:highlight w:val="none"/>
                <w:u w:val="none" w:color="auto"/>
                <w:lang w:val="en-US" w:eastAsia="zh-CN"/>
              </w:rPr>
              <w:t>新田县</w:t>
            </w:r>
            <w:r>
              <w:rPr>
                <w:rFonts w:hint="eastAsia" w:ascii="Times New Roman" w:hAnsi="Times New Roman" w:eastAsia="宋体" w:cs="Times New Roman"/>
                <w:color w:val="auto"/>
                <w:spacing w:val="11"/>
                <w:position w:val="0"/>
                <w:sz w:val="24"/>
                <w:szCs w:val="24"/>
                <w:highlight w:val="none"/>
                <w:u w:val="none" w:color="auto"/>
                <w:lang w:val="en-US" w:eastAsia="zh-CN"/>
              </w:rPr>
              <w:t>风玫瑰图可知，新田县区盛行</w:t>
            </w:r>
            <w:r>
              <w:rPr>
                <w:rFonts w:hint="eastAsia" w:cs="Times New Roman"/>
                <w:color w:val="auto"/>
                <w:spacing w:val="11"/>
                <w:position w:val="0"/>
                <w:sz w:val="24"/>
                <w:szCs w:val="24"/>
                <w:highlight w:val="none"/>
                <w:u w:val="none" w:color="auto"/>
                <w:lang w:val="en-US" w:eastAsia="zh-CN"/>
              </w:rPr>
              <w:t>西北</w:t>
            </w:r>
            <w:r>
              <w:rPr>
                <w:rFonts w:hint="eastAsia" w:ascii="Times New Roman" w:hAnsi="Times New Roman" w:eastAsia="宋体" w:cs="Times New Roman"/>
                <w:color w:val="auto"/>
                <w:spacing w:val="11"/>
                <w:position w:val="0"/>
                <w:sz w:val="24"/>
                <w:szCs w:val="24"/>
                <w:highlight w:val="none"/>
                <w:u w:val="none" w:color="auto"/>
                <w:lang w:val="en-US" w:eastAsia="zh-CN"/>
              </w:rPr>
              <w:t>风，</w:t>
            </w:r>
            <w:r>
              <w:rPr>
                <w:rFonts w:hint="eastAsia" w:cs="Times New Roman"/>
                <w:color w:val="auto"/>
                <w:spacing w:val="11"/>
                <w:position w:val="0"/>
                <w:sz w:val="24"/>
                <w:szCs w:val="24"/>
                <w:highlight w:val="none"/>
                <w:u w:val="none" w:color="auto"/>
                <w:lang w:val="en-US" w:eastAsia="zh-CN"/>
              </w:rPr>
              <w:t>该户居民位于</w:t>
            </w:r>
            <w:r>
              <w:rPr>
                <w:rFonts w:hint="eastAsia" w:ascii="Times New Roman" w:hAnsi="Times New Roman" w:eastAsia="宋体" w:cs="Times New Roman"/>
                <w:color w:val="auto"/>
                <w:spacing w:val="11"/>
                <w:position w:val="0"/>
                <w:sz w:val="24"/>
                <w:szCs w:val="24"/>
                <w:highlight w:val="none"/>
                <w:u w:val="none" w:color="auto"/>
                <w:lang w:val="en-US" w:eastAsia="zh-CN"/>
              </w:rPr>
              <w:t>项目的上风向</w:t>
            </w:r>
            <w:r>
              <w:rPr>
                <w:rFonts w:hint="eastAsia" w:cs="Times New Roman"/>
                <w:color w:val="auto"/>
                <w:spacing w:val="11"/>
                <w:position w:val="0"/>
                <w:sz w:val="24"/>
                <w:szCs w:val="24"/>
                <w:highlight w:val="none"/>
                <w:u w:val="none" w:color="auto"/>
                <w:lang w:val="en-US" w:eastAsia="zh-CN"/>
              </w:rPr>
              <w:t>偏南侧的</w:t>
            </w:r>
            <w:r>
              <w:rPr>
                <w:rFonts w:hint="eastAsia" w:ascii="Times New Roman" w:hAnsi="Times New Roman" w:eastAsia="宋体" w:cs="Times New Roman"/>
                <w:color w:val="auto"/>
                <w:spacing w:val="11"/>
                <w:position w:val="0"/>
                <w:sz w:val="24"/>
                <w:szCs w:val="24"/>
                <w:highlight w:val="none"/>
                <w:u w:val="none" w:color="auto"/>
                <w:lang w:val="en-US" w:eastAsia="zh-CN"/>
              </w:rPr>
              <w:t>位置</w:t>
            </w:r>
            <w:r>
              <w:rPr>
                <w:rFonts w:hint="eastAsia" w:cs="Times New Roman"/>
                <w:color w:val="auto"/>
                <w:spacing w:val="11"/>
                <w:position w:val="0"/>
                <w:sz w:val="24"/>
                <w:szCs w:val="24"/>
                <w:highlight w:val="none"/>
                <w:u w:val="none" w:color="auto"/>
                <w:lang w:val="en-US" w:eastAsia="zh-CN"/>
              </w:rPr>
              <w:t>，且厂区与居民区中间有围墙、高大树木的阻挡</w:t>
            </w:r>
            <w:r>
              <w:rPr>
                <w:rFonts w:hint="eastAsia" w:ascii="Times New Roman" w:hAnsi="Times New Roman" w:eastAsia="宋体" w:cs="Times New Roman"/>
                <w:color w:val="auto"/>
                <w:spacing w:val="11"/>
                <w:position w:val="0"/>
                <w:sz w:val="24"/>
                <w:szCs w:val="24"/>
                <w:highlight w:val="none"/>
                <w:u w:val="none" w:color="auto"/>
                <w:lang w:val="en-US" w:eastAsia="zh-CN"/>
              </w:rPr>
              <w:t>，本项目的建设对该户居民的环境影响较小，因此本项目平面布局合理。</w:t>
            </w:r>
          </w:p>
          <w:p>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textAlignment w:val="auto"/>
              <w:rPr>
                <w:rFonts w:hint="default" w:ascii="Times New Roman" w:hAnsi="Times New Roman" w:eastAsia="宋体" w:cs="Times New Roman"/>
                <w:b/>
                <w:bCs/>
                <w:color w:val="auto"/>
                <w:spacing w:val="11"/>
                <w:position w:val="0"/>
                <w:sz w:val="24"/>
                <w:szCs w:val="24"/>
                <w:highlight w:val="none"/>
                <w:u w:val="single" w:color="auto"/>
                <w:lang w:val="en-US" w:eastAsia="zh-CN"/>
              </w:rPr>
            </w:pPr>
            <w:r>
              <w:rPr>
                <w:rFonts w:hint="eastAsia" w:cs="Times New Roman"/>
                <w:b/>
                <w:bCs/>
                <w:color w:val="auto"/>
                <w:spacing w:val="11"/>
                <w:position w:val="0"/>
                <w:sz w:val="24"/>
                <w:szCs w:val="24"/>
                <w:highlight w:val="none"/>
                <w:u w:val="single" w:color="auto"/>
                <w:lang w:val="en-US" w:eastAsia="zh-CN"/>
              </w:rPr>
              <w:t>6、与《建筑垃圾污染控制技术规范》符合性分析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eastAsia" w:cs="Times New Roman"/>
                <w:color w:val="auto"/>
                <w:spacing w:val="11"/>
                <w:position w:val="0"/>
                <w:sz w:val="24"/>
                <w:szCs w:val="24"/>
                <w:highlight w:val="none"/>
                <w:u w:val="single" w:color="auto"/>
                <w:lang w:val="en-US" w:eastAsia="zh-CN"/>
              </w:rPr>
              <w:t>《建筑垃圾污染控制技术规范》（HJ1462-2026）提出如下与项目相关的要求：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 资源化利用的污染控制要求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7.1.1 应根据建筑垃圾的成分和当地需求因地制宜选择资源化利用技术。</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7.1.2 建筑垃圾堆放区应采取防扬尘措施，其中 4.2 c）堆放区应增加防雨淋措施。</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7.1.3 建筑垃圾资源化利用过程收集的废水宜进行循环利用，无法循环利用的废水应收集处理。</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7.1.4 分选产生的木材、塑料等可燃杂物宜优先进行再生利用，不能再生利用的可采用焚烧、热解的专用设备设施进行处置或水泥窑协同处置，产生的废渣宜进行资源化利用或填埋处置。”</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 环境管理要求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9.1 建筑垃圾产生与收集､贮存与运输､利用与处置设施或场所的运营单位应建立台账并至少记录以下内容：</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a）产生过程应明确建筑垃圾责任单位，责任单位应记录建筑垃圾类别、产生量、接收单位；</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b）收集､运输单位应记录收集和运输量､运输车辆､接收单位；</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c）贮存､利用､处置单位应记录接收量､类别､去向｡</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9.2 台账保存时间不少于5 年｡”</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single" w:color="auto"/>
                <w:lang w:val="en-US" w:eastAsia="zh-CN"/>
              </w:rPr>
            </w:pPr>
            <w:r>
              <w:rPr>
                <w:rFonts w:hint="eastAsia" w:ascii="Times New Roman" w:hAnsi="Times New Roman" w:eastAsia="宋体" w:cs="Times New Roman"/>
                <w:color w:val="auto"/>
                <w:spacing w:val="11"/>
                <w:position w:val="0"/>
                <w:sz w:val="24"/>
                <w:szCs w:val="24"/>
                <w:highlight w:val="none"/>
                <w:u w:val="single" w:color="auto"/>
                <w:lang w:val="en-US" w:eastAsia="zh-CN"/>
              </w:rPr>
              <w:t>本项目以周边城镇建设产生的建筑废料为原料，用于机制砂生产。建筑废料统一堆放于三面围挡的半敞开式厂房内，厂房四周及顶棚均设置喷淋装置，每日定时洒水5～6次，有效防控扬尘污染。生产过程中产生的洗砂废水及运输车辆冲洗废水，均经专用设施处理后循环利用，</w:t>
            </w:r>
            <w:r>
              <w:rPr>
                <w:rFonts w:hint="eastAsia" w:cs="Times New Roman"/>
                <w:color w:val="auto"/>
                <w:spacing w:val="11"/>
                <w:position w:val="0"/>
                <w:sz w:val="24"/>
                <w:szCs w:val="24"/>
                <w:highlight w:val="none"/>
                <w:u w:val="single" w:color="auto"/>
                <w:lang w:val="en-US" w:eastAsia="zh-CN"/>
              </w:rPr>
              <w:t>不外排</w:t>
            </w:r>
            <w:r>
              <w:rPr>
                <w:rFonts w:hint="eastAsia" w:ascii="Times New Roman" w:hAnsi="Times New Roman" w:eastAsia="宋体" w:cs="Times New Roman"/>
                <w:color w:val="auto"/>
                <w:spacing w:val="11"/>
                <w:position w:val="0"/>
                <w:sz w:val="24"/>
                <w:szCs w:val="24"/>
                <w:highlight w:val="none"/>
                <w:u w:val="single" w:color="auto"/>
                <w:lang w:val="en-US" w:eastAsia="zh-CN"/>
              </w:rPr>
              <w:t>。同时，建设单位计划在项目正式运营后，建立建筑垃圾全流程管理台账并按规范要求妥善保存，全面落实规范管理要求。综上，本项目各项污染防控及管理措施均符合《建筑垃圾污染控制技术规范》（HJ1462-2026）相关要求</w:t>
            </w:r>
            <w:r>
              <w:rPr>
                <w:rFonts w:hint="eastAsia" w:cs="Times New Roman"/>
                <w:color w:val="auto"/>
                <w:spacing w:val="11"/>
                <w:position w:val="0"/>
                <w:sz w:val="24"/>
                <w:szCs w:val="24"/>
                <w:highlight w:val="none"/>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eastAsia="宋体"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cs="Times New Roman" w:eastAsiaTheme="minorEastAsia"/>
                <w:color w:val="auto"/>
                <w:spacing w:val="11"/>
                <w:position w:val="0"/>
                <w:highlight w:val="yellow"/>
                <w:u w:val="none" w:color="auto"/>
                <w:lang w:val="en-US" w:eastAsia="zh-CN"/>
              </w:rPr>
            </w:pPr>
            <w:r>
              <w:rPr>
                <w:rFonts w:hint="eastAsia" w:cs="Times New Roman"/>
                <w:color w:val="auto"/>
                <w:spacing w:val="11"/>
                <w:position w:val="0"/>
                <w:sz w:val="24"/>
                <w:szCs w:val="24"/>
                <w:highlight w:val="none"/>
                <w:u w:val="none" w:color="auto"/>
                <w:lang w:val="en-US" w:eastAsia="zh-CN"/>
              </w:rPr>
              <w:t xml:space="preserve"> </w:t>
            </w:r>
          </w:p>
        </w:tc>
      </w:tr>
    </w:tbl>
    <w:p>
      <w:pPr>
        <w:bidi w:val="0"/>
        <w:rPr>
          <w:rFonts w:hint="default" w:ascii="Times New Roman" w:hAnsi="Times New Roman" w:cs="Times New Roman" w:eastAsiaTheme="minorEastAsia"/>
          <w:color w:val="auto"/>
          <w:spacing w:val="11"/>
          <w:position w:val="0"/>
          <w:highlight w:val="none"/>
          <w:u w:val="none" w:color="auto"/>
          <w:lang w:val="en-US" w:eastAsia="zh-CN"/>
        </w:rPr>
        <w:sectPr>
          <w:footerReference r:id="rId5" w:type="default"/>
          <w:pgSz w:w="11906" w:h="16838"/>
          <w:pgMar w:top="1440" w:right="1077" w:bottom="1440" w:left="1077" w:header="680" w:footer="737"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2" w:name="_Toc16077"/>
      <w:bookmarkStart w:id="3" w:name="_Toc9658"/>
      <w:r>
        <w:rPr>
          <w:rFonts w:hint="default" w:ascii="Times New Roman" w:hAnsi="Times New Roman" w:cs="Times New Roman" w:eastAsiaTheme="minorEastAsia"/>
          <w:b/>
          <w:color w:val="auto"/>
          <w:spacing w:val="11"/>
          <w:position w:val="0"/>
          <w:sz w:val="36"/>
          <w:szCs w:val="36"/>
          <w:highlight w:val="none"/>
          <w:u w:val="none" w:color="auto"/>
          <w:lang w:val="en-US" w:eastAsia="zh-CN"/>
        </w:rPr>
        <w:t>二、建设项目工程分析</w:t>
      </w:r>
      <w:bookmarkEnd w:id="2"/>
      <w:bookmarkEnd w:id="3"/>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9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trPr>
        <w:tc>
          <w:tcPr>
            <w:tcW w:w="4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建设内容</w:t>
            </w:r>
          </w:p>
        </w:tc>
        <w:tc>
          <w:tcPr>
            <w:tcW w:w="459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right="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rPr>
            </w:pPr>
            <w:r>
              <w:rPr>
                <w:rFonts w:hint="eastAsia" w:cs="Times New Roman" w:eastAsiaTheme="minorEastAsia"/>
                <w:b/>
                <w:bCs/>
                <w:color w:val="auto"/>
                <w:spacing w:val="11"/>
                <w:position w:val="0"/>
                <w:sz w:val="24"/>
                <w:szCs w:val="24"/>
                <w:highlight w:val="none"/>
                <w:u w:val="none" w:color="auto"/>
                <w:lang w:val="en-US" w:eastAsia="zh-CN"/>
              </w:rPr>
              <w:t>1、</w:t>
            </w:r>
            <w:r>
              <w:rPr>
                <w:rFonts w:hint="default" w:ascii="Times New Roman" w:hAnsi="Times New Roman" w:cs="Times New Roman" w:eastAsiaTheme="minorEastAsia"/>
                <w:b/>
                <w:bCs/>
                <w:color w:val="auto"/>
                <w:spacing w:val="11"/>
                <w:position w:val="0"/>
                <w:sz w:val="24"/>
                <w:szCs w:val="24"/>
                <w:highlight w:val="none"/>
                <w:u w:val="none" w:color="auto"/>
              </w:rPr>
              <w:t>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eastAsia="宋体"/>
                <w:bCs/>
                <w:color w:val="auto"/>
                <w:spacing w:val="11"/>
                <w:position w:val="0"/>
                <w:szCs w:val="24"/>
                <w:highlight w:val="none"/>
                <w:lang w:eastAsia="zh-CN"/>
              </w:rPr>
            </w:pPr>
            <w:r>
              <w:rPr>
                <w:rFonts w:hint="eastAsia" w:eastAsia="宋体"/>
                <w:bCs/>
                <w:color w:val="auto"/>
                <w:spacing w:val="11"/>
                <w:position w:val="0"/>
                <w:szCs w:val="24"/>
                <w:highlight w:val="none"/>
                <w:lang w:val="en-US" w:eastAsia="zh-CN"/>
              </w:rPr>
              <w:t>随着我国城镇化建设的快速发展，城镇建筑的迭代更新过程中产生大量的建筑废料，因此，消纳建筑废料成为当前的首要任务。另一方面，随着城市建设规模不断扩大，</w:t>
            </w:r>
            <w:r>
              <w:rPr>
                <w:rFonts w:hint="eastAsia"/>
                <w:bCs/>
                <w:color w:val="auto"/>
                <w:spacing w:val="11"/>
                <w:position w:val="0"/>
                <w:szCs w:val="24"/>
                <w:highlight w:val="none"/>
                <w:lang w:val="en-US" w:eastAsia="zh-CN"/>
              </w:rPr>
              <w:t>机制砂的</w:t>
            </w:r>
            <w:r>
              <w:rPr>
                <w:rFonts w:hint="eastAsia" w:eastAsia="宋体"/>
                <w:bCs/>
                <w:color w:val="auto"/>
                <w:spacing w:val="11"/>
                <w:position w:val="0"/>
                <w:szCs w:val="24"/>
                <w:highlight w:val="none"/>
                <w:lang w:val="en-US" w:eastAsia="zh-CN"/>
              </w:rPr>
              <w:t>需求量</w:t>
            </w:r>
            <w:r>
              <w:rPr>
                <w:rFonts w:hint="eastAsia"/>
                <w:bCs/>
                <w:color w:val="auto"/>
                <w:spacing w:val="11"/>
                <w:position w:val="0"/>
                <w:szCs w:val="24"/>
                <w:highlight w:val="none"/>
                <w:lang w:val="en-US" w:eastAsia="zh-CN"/>
              </w:rPr>
              <w:t>亦</w:t>
            </w:r>
            <w:r>
              <w:rPr>
                <w:rFonts w:hint="eastAsia" w:eastAsia="宋体"/>
                <w:bCs/>
                <w:color w:val="auto"/>
                <w:spacing w:val="11"/>
                <w:position w:val="0"/>
                <w:szCs w:val="24"/>
                <w:highlight w:val="none"/>
                <w:lang w:val="en-US" w:eastAsia="zh-CN"/>
              </w:rPr>
              <w:t>不断扩大。为此新田县全盛建材有限责任公司拟投资600万元建设</w:t>
            </w:r>
            <w:r>
              <w:rPr>
                <w:rFonts w:hint="eastAsia"/>
                <w:bCs/>
                <w:color w:val="auto"/>
                <w:spacing w:val="11"/>
                <w:position w:val="0"/>
                <w:szCs w:val="24"/>
                <w:highlight w:val="none"/>
                <w:lang w:val="en-US" w:eastAsia="zh-CN"/>
              </w:rPr>
              <w:t>新田县全盛建材有限责任公司再生资源利用项目，</w:t>
            </w:r>
            <w:r>
              <w:rPr>
                <w:rFonts w:hint="eastAsia" w:eastAsia="宋体"/>
                <w:bCs/>
                <w:color w:val="auto"/>
                <w:spacing w:val="11"/>
                <w:position w:val="0"/>
                <w:szCs w:val="24"/>
                <w:highlight w:val="none"/>
                <w:lang w:val="en-US" w:eastAsia="zh-CN"/>
              </w:rPr>
              <w:t>既可以</w:t>
            </w:r>
            <w:r>
              <w:rPr>
                <w:rFonts w:hint="eastAsia"/>
                <w:bCs/>
                <w:color w:val="auto"/>
                <w:spacing w:val="11"/>
                <w:position w:val="0"/>
                <w:szCs w:val="24"/>
                <w:highlight w:val="none"/>
                <w:lang w:val="en-US" w:eastAsia="zh-CN"/>
              </w:rPr>
              <w:t>妥善处置</w:t>
            </w:r>
            <w:r>
              <w:rPr>
                <w:rFonts w:hint="eastAsia" w:eastAsia="宋体"/>
                <w:bCs/>
                <w:color w:val="auto"/>
                <w:spacing w:val="11"/>
                <w:position w:val="0"/>
                <w:szCs w:val="24"/>
                <w:highlight w:val="none"/>
                <w:lang w:val="en-US" w:eastAsia="zh-CN"/>
              </w:rPr>
              <w:t>周边城镇建设产生的建筑废料，又可以生产</w:t>
            </w:r>
            <w:r>
              <w:rPr>
                <w:rFonts w:hint="eastAsia"/>
                <w:bCs/>
                <w:color w:val="auto"/>
                <w:spacing w:val="11"/>
                <w:position w:val="0"/>
                <w:szCs w:val="24"/>
                <w:highlight w:val="none"/>
                <w:lang w:val="en-US" w:eastAsia="zh-CN"/>
              </w:rPr>
              <w:t>机制砂</w:t>
            </w:r>
            <w:r>
              <w:rPr>
                <w:rFonts w:hint="eastAsia" w:eastAsia="宋体"/>
                <w:bCs/>
                <w:color w:val="auto"/>
                <w:spacing w:val="11"/>
                <w:position w:val="0"/>
                <w:szCs w:val="24"/>
                <w:highlight w:val="none"/>
                <w:lang w:val="en-US" w:eastAsia="zh-CN"/>
              </w:rPr>
              <w:t>，满足城市建设需要。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eastAsia="宋体"/>
                <w:bCs/>
                <w:color w:val="auto"/>
                <w:spacing w:val="11"/>
                <w:position w:val="0"/>
                <w:szCs w:val="24"/>
                <w:highlight w:val="none"/>
                <w:lang w:eastAsia="zh-CN"/>
              </w:rPr>
            </w:pPr>
            <w:r>
              <w:rPr>
                <w:rFonts w:hint="eastAsia"/>
                <w:bCs/>
                <w:color w:val="auto"/>
                <w:spacing w:val="11"/>
                <w:position w:val="0"/>
                <w:szCs w:val="24"/>
                <w:highlight w:val="none"/>
                <w:lang w:val="en-US" w:eastAsia="zh-CN"/>
              </w:rPr>
              <w:t>新田县全盛建材有限责任公司再生资源利用项目租赁新田县盛和渣土运输有限公司位于永州市新田县中山街道新嘉公路霞落岭村盛和渣土运输有限公司内的部分现有空置厂房及空地（租赁协议详见附件），</w:t>
            </w:r>
            <w:r>
              <w:rPr>
                <w:rFonts w:hint="eastAsia" w:eastAsia="宋体"/>
                <w:bCs/>
                <w:color w:val="auto"/>
                <w:spacing w:val="11"/>
                <w:position w:val="0"/>
                <w:szCs w:val="24"/>
                <w:highlight w:val="none"/>
                <w:lang w:eastAsia="zh-CN"/>
              </w:rPr>
              <w:t>项目建成后</w:t>
            </w:r>
            <w:r>
              <w:rPr>
                <w:rFonts w:hint="eastAsia"/>
                <w:bCs/>
                <w:color w:val="auto"/>
                <w:spacing w:val="11"/>
                <w:position w:val="0"/>
                <w:szCs w:val="24"/>
                <w:highlight w:val="none"/>
                <w:lang w:val="en-US" w:eastAsia="zh-CN"/>
              </w:rPr>
              <w:t>年产机制砂60万吨</w:t>
            </w:r>
            <w:r>
              <w:rPr>
                <w:rFonts w:hint="eastAsia" w:eastAsia="宋体"/>
                <w:bCs/>
                <w:color w:val="auto"/>
                <w:spacing w:val="11"/>
                <w:position w:val="0"/>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cs="Times New Roman" w:eastAsiaTheme="minorEastAsia"/>
                <w:color w:val="auto"/>
                <w:spacing w:val="11"/>
                <w:position w:val="0"/>
                <w:sz w:val="24"/>
                <w:szCs w:val="24"/>
                <w:highlight w:val="yellow"/>
                <w:u w:val="none" w:color="auto"/>
              </w:rPr>
            </w:pPr>
            <w:r>
              <w:rPr>
                <w:bCs/>
                <w:color w:val="auto"/>
                <w:spacing w:val="11"/>
                <w:position w:val="0"/>
                <w:szCs w:val="24"/>
                <w:highlight w:val="none"/>
                <w:lang w:val="zh-CN"/>
              </w:rPr>
              <w:t>根据《中华人民共和国环境保护法》、《中华人民共和国环境影响评价法》和《建设项目环境保护管理条例》等法律、法规的要求，该项目需要进行环境影响评价</w:t>
            </w:r>
            <w:r>
              <w:rPr>
                <w:rFonts w:hint="eastAsia"/>
                <w:bCs/>
                <w:color w:val="auto"/>
                <w:spacing w:val="11"/>
                <w:position w:val="0"/>
                <w:szCs w:val="24"/>
                <w:highlight w:val="none"/>
                <w:lang w:val="zh-CN"/>
              </w:rPr>
              <w:t>，</w:t>
            </w:r>
            <w:r>
              <w:rPr>
                <w:bCs/>
                <w:color w:val="auto"/>
                <w:spacing w:val="11"/>
                <w:position w:val="0"/>
                <w:szCs w:val="24"/>
                <w:highlight w:val="none"/>
                <w:lang w:val="zh-CN"/>
              </w:rPr>
              <w:t>20</w:t>
            </w:r>
            <w:r>
              <w:rPr>
                <w:rFonts w:hint="eastAsia"/>
                <w:bCs/>
                <w:color w:val="auto"/>
                <w:spacing w:val="11"/>
                <w:position w:val="0"/>
                <w:szCs w:val="24"/>
                <w:highlight w:val="none"/>
                <w:lang w:val="en-US" w:eastAsia="zh-CN"/>
              </w:rPr>
              <w:t>26</w:t>
            </w:r>
            <w:r>
              <w:rPr>
                <w:bCs/>
                <w:color w:val="auto"/>
                <w:spacing w:val="11"/>
                <w:position w:val="0"/>
                <w:szCs w:val="24"/>
                <w:highlight w:val="none"/>
                <w:lang w:val="zh-CN"/>
              </w:rPr>
              <w:t>年</w:t>
            </w:r>
            <w:r>
              <w:rPr>
                <w:rFonts w:hint="eastAsia"/>
                <w:bCs/>
                <w:color w:val="auto"/>
                <w:spacing w:val="11"/>
                <w:position w:val="0"/>
                <w:szCs w:val="24"/>
                <w:highlight w:val="none"/>
                <w:lang w:val="en-US" w:eastAsia="zh-CN"/>
              </w:rPr>
              <w:t>2</w:t>
            </w:r>
            <w:r>
              <w:rPr>
                <w:bCs/>
                <w:color w:val="auto"/>
                <w:spacing w:val="11"/>
                <w:position w:val="0"/>
                <w:szCs w:val="24"/>
                <w:highlight w:val="none"/>
                <w:lang w:val="zh-CN"/>
              </w:rPr>
              <w:t>月，</w:t>
            </w:r>
            <w:r>
              <w:rPr>
                <w:rFonts w:hint="eastAsia"/>
                <w:bCs/>
                <w:color w:val="auto"/>
                <w:spacing w:val="11"/>
                <w:position w:val="0"/>
                <w:szCs w:val="24"/>
                <w:highlight w:val="none"/>
                <w:lang w:val="zh-CN" w:eastAsia="zh-CN"/>
              </w:rPr>
              <w:t>新田县全盛建材有限责任公司</w:t>
            </w:r>
            <w:r>
              <w:rPr>
                <w:bCs/>
                <w:color w:val="auto"/>
                <w:spacing w:val="11"/>
                <w:position w:val="0"/>
                <w:szCs w:val="24"/>
                <w:highlight w:val="none"/>
                <w:lang w:val="zh-CN"/>
              </w:rPr>
              <w:t>委托</w:t>
            </w:r>
            <w:r>
              <w:rPr>
                <w:rFonts w:hint="eastAsia"/>
                <w:bCs/>
                <w:color w:val="auto"/>
                <w:spacing w:val="11"/>
                <w:position w:val="0"/>
                <w:szCs w:val="24"/>
                <w:highlight w:val="none"/>
                <w:lang w:val="zh-CN" w:eastAsia="zh-CN"/>
              </w:rPr>
              <w:t>湖南禹泽工程咨询有限公司</w:t>
            </w:r>
            <w:r>
              <w:rPr>
                <w:bCs/>
                <w:color w:val="auto"/>
                <w:spacing w:val="11"/>
                <w:position w:val="0"/>
                <w:szCs w:val="24"/>
                <w:highlight w:val="none"/>
                <w:lang w:val="zh-CN"/>
              </w:rPr>
              <w:t>对</w:t>
            </w:r>
            <w:r>
              <w:rPr>
                <w:rFonts w:hint="eastAsia"/>
                <w:bCs/>
                <w:color w:val="auto"/>
                <w:spacing w:val="11"/>
                <w:position w:val="0"/>
                <w:szCs w:val="24"/>
                <w:highlight w:val="none"/>
                <w:lang w:val="zh-CN" w:eastAsia="zh-CN"/>
              </w:rPr>
              <w:t>新田县全盛建材有限责任公司再生资源利用项目</w:t>
            </w:r>
            <w:r>
              <w:rPr>
                <w:bCs/>
                <w:color w:val="auto"/>
                <w:spacing w:val="11"/>
                <w:position w:val="0"/>
                <w:szCs w:val="24"/>
                <w:highlight w:val="none"/>
                <w:lang w:val="zh-CN"/>
              </w:rPr>
              <w:t>进行环境影响评价工作。</w:t>
            </w:r>
            <w:r>
              <w:rPr>
                <w:rFonts w:hint="eastAsia" w:ascii="Times New Roman"/>
                <w:bCs/>
                <w:color w:val="auto"/>
                <w:spacing w:val="11"/>
                <w:position w:val="0"/>
                <w:szCs w:val="24"/>
                <w:highlight w:val="none"/>
                <w:lang w:val="zh-CN"/>
              </w:rPr>
              <w:t>按照《建设项目环境影响评价分类管理名录》</w:t>
            </w:r>
            <w:r>
              <w:rPr>
                <w:rFonts w:hint="eastAsia" w:eastAsia="宋体"/>
                <w:bCs/>
                <w:color w:val="auto"/>
                <w:spacing w:val="11"/>
                <w:position w:val="0"/>
                <w:szCs w:val="24"/>
                <w:highlight w:val="none"/>
                <w:lang w:eastAsia="zh-CN"/>
              </w:rPr>
              <w:t>（</w:t>
            </w:r>
            <w:r>
              <w:rPr>
                <w:rFonts w:hint="eastAsia" w:ascii="Times New Roman" w:eastAsia="宋体"/>
                <w:bCs/>
                <w:color w:val="auto"/>
                <w:spacing w:val="11"/>
                <w:position w:val="0"/>
                <w:szCs w:val="24"/>
                <w:highlight w:val="none"/>
                <w:lang w:val="en-US" w:eastAsia="zh-CN"/>
              </w:rPr>
              <w:t>2021版</w:t>
            </w:r>
            <w:r>
              <w:rPr>
                <w:rFonts w:hint="eastAsia" w:eastAsia="宋体"/>
                <w:bCs/>
                <w:color w:val="auto"/>
                <w:spacing w:val="11"/>
                <w:position w:val="0"/>
                <w:szCs w:val="24"/>
                <w:highlight w:val="none"/>
                <w:lang w:eastAsia="zh-CN"/>
              </w:rPr>
              <w:t>）</w:t>
            </w:r>
            <w:r>
              <w:rPr>
                <w:bCs/>
                <w:color w:val="auto"/>
                <w:spacing w:val="11"/>
                <w:position w:val="0"/>
                <w:szCs w:val="24"/>
                <w:highlight w:val="none"/>
              </w:rPr>
              <w:t>，</w:t>
            </w:r>
            <w:r>
              <w:rPr>
                <w:rFonts w:hint="eastAsia" w:ascii="Times New Roman" w:eastAsia="宋体"/>
                <w:bCs/>
                <w:color w:val="auto"/>
                <w:spacing w:val="11"/>
                <w:position w:val="0"/>
                <w:szCs w:val="24"/>
                <w:highlight w:val="none"/>
                <w:lang w:val="en-US" w:eastAsia="zh-CN"/>
              </w:rPr>
              <w:t>本</w:t>
            </w:r>
            <w:r>
              <w:rPr>
                <w:bCs/>
                <w:color w:val="auto"/>
                <w:spacing w:val="11"/>
                <w:position w:val="0"/>
                <w:szCs w:val="24"/>
                <w:highlight w:val="none"/>
              </w:rPr>
              <w:t>项目</w:t>
            </w:r>
            <w:r>
              <w:rPr>
                <w:rFonts w:hint="eastAsia" w:ascii="Times New Roman" w:eastAsia="宋体"/>
                <w:bCs/>
                <w:color w:val="auto"/>
                <w:spacing w:val="11"/>
                <w:position w:val="0"/>
                <w:szCs w:val="24"/>
                <w:highlight w:val="none"/>
                <w:lang w:val="en-US" w:eastAsia="zh-CN"/>
              </w:rPr>
              <w:t>属于“</w:t>
            </w:r>
            <w:r>
              <w:rPr>
                <w:rFonts w:hint="eastAsia"/>
                <w:bCs/>
                <w:color w:val="auto"/>
                <w:spacing w:val="11"/>
                <w:position w:val="0"/>
                <w:szCs w:val="24"/>
                <w:highlight w:val="none"/>
                <w:lang w:val="en-US" w:eastAsia="zh-CN"/>
              </w:rPr>
              <w:t>二十七、非金属矿物制品业</w:t>
            </w:r>
            <w:r>
              <w:rPr>
                <w:rFonts w:hint="eastAsia" w:ascii="Times New Roman" w:eastAsia="宋体"/>
                <w:bCs/>
                <w:color w:val="auto"/>
                <w:spacing w:val="11"/>
                <w:position w:val="0"/>
                <w:szCs w:val="24"/>
                <w:highlight w:val="none"/>
                <w:lang w:val="en-US" w:eastAsia="zh-CN"/>
              </w:rPr>
              <w:t>”中的“56砖瓦、石材等建筑材料制造”中的“</w:t>
            </w:r>
            <w:r>
              <w:rPr>
                <w:rFonts w:hint="eastAsia"/>
                <w:bCs/>
                <w:color w:val="auto"/>
                <w:spacing w:val="11"/>
                <w:position w:val="0"/>
                <w:szCs w:val="24"/>
                <w:highlight w:val="none"/>
                <w:lang w:val="en-US" w:eastAsia="zh-CN"/>
              </w:rPr>
              <w:t>其他建筑材料制造</w:t>
            </w:r>
            <w:r>
              <w:rPr>
                <w:rFonts w:hint="eastAsia" w:ascii="Times New Roman" w:eastAsia="宋体"/>
                <w:bCs/>
                <w:color w:val="auto"/>
                <w:spacing w:val="11"/>
                <w:position w:val="0"/>
                <w:szCs w:val="24"/>
                <w:highlight w:val="none"/>
                <w:lang w:val="en-US" w:eastAsia="zh-CN"/>
              </w:rPr>
              <w:t>”</w:t>
            </w:r>
            <w:r>
              <w:rPr>
                <w:rFonts w:hint="eastAsia"/>
                <w:bCs/>
                <w:color w:val="auto"/>
                <w:spacing w:val="11"/>
                <w:position w:val="0"/>
                <w:szCs w:val="24"/>
                <w:highlight w:val="none"/>
                <w:lang w:val="en-US" w:eastAsia="zh-CN"/>
              </w:rPr>
              <w:t>，</w:t>
            </w:r>
            <w:r>
              <w:rPr>
                <w:rFonts w:hint="eastAsia" w:ascii="Times New Roman" w:eastAsia="宋体"/>
                <w:bCs/>
                <w:color w:val="auto"/>
                <w:spacing w:val="11"/>
                <w:position w:val="0"/>
                <w:szCs w:val="24"/>
                <w:highlight w:val="none"/>
                <w:lang w:val="en-US" w:eastAsia="zh-CN"/>
              </w:rPr>
              <w:t>故项目应编制环境影响报告表。</w:t>
            </w:r>
            <w:r>
              <w:rPr>
                <w:bCs/>
                <w:snapToGrid w:val="0"/>
                <w:color w:val="auto"/>
                <w:spacing w:val="11"/>
                <w:position w:val="0"/>
                <w:szCs w:val="24"/>
                <w:highlight w:val="none"/>
              </w:rPr>
              <w:t>根据建设方提供的工程相关基础资料，按照环评技术导则要求，编制了《</w:t>
            </w:r>
            <w:r>
              <w:rPr>
                <w:rFonts w:hint="eastAsia"/>
                <w:bCs/>
                <w:color w:val="auto"/>
                <w:spacing w:val="11"/>
                <w:position w:val="0"/>
                <w:szCs w:val="24"/>
                <w:highlight w:val="none"/>
                <w:lang w:eastAsia="zh-CN"/>
              </w:rPr>
              <w:t>新田县全盛建材有限责任公司再生资源利用项目</w:t>
            </w:r>
            <w:r>
              <w:rPr>
                <w:bCs/>
                <w:snapToGrid w:val="0"/>
                <w:color w:val="auto"/>
                <w:spacing w:val="11"/>
                <w:position w:val="0"/>
                <w:szCs w:val="24"/>
                <w:highlight w:val="none"/>
              </w:rPr>
              <w:t>环境影响报告表》。</w:t>
            </w:r>
          </w:p>
          <w:p>
            <w:pPr>
              <w:ind w:firstLine="482"/>
              <w:rPr>
                <w:rFonts w:ascii="Times New Roman" w:hAnsi="Times New Roman" w:eastAsia="宋体" w:cs="Times New Roman"/>
                <w:b/>
                <w:color w:val="auto"/>
                <w:spacing w:val="11"/>
                <w:position w:val="0"/>
                <w:szCs w:val="24"/>
                <w:highlight w:val="none"/>
              </w:rPr>
            </w:pPr>
            <w:r>
              <w:rPr>
                <w:rFonts w:hint="eastAsia" w:ascii="Times New Roman" w:hAnsi="Times New Roman" w:eastAsia="宋体" w:cs="Times New Roman"/>
                <w:b/>
                <w:color w:val="auto"/>
                <w:spacing w:val="11"/>
                <w:position w:val="0"/>
                <w:szCs w:val="24"/>
                <w:highlight w:val="none"/>
                <w:lang w:val="en-US" w:eastAsia="zh-CN"/>
              </w:rPr>
              <w:t>2、</w:t>
            </w:r>
            <w:r>
              <w:rPr>
                <w:rFonts w:ascii="Times New Roman" w:hAnsi="Times New Roman" w:eastAsia="宋体" w:cs="Times New Roman"/>
                <w:b/>
                <w:color w:val="auto"/>
                <w:spacing w:val="11"/>
                <w:position w:val="0"/>
                <w:szCs w:val="24"/>
                <w:highlight w:val="none"/>
              </w:rPr>
              <w:t>建设项目名称、性质、建设单位和地点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eastAsia="宋体"/>
                <w:b w:val="0"/>
                <w:bCs/>
                <w:color w:val="auto"/>
                <w:spacing w:val="11"/>
                <w:position w:val="0"/>
                <w:szCs w:val="24"/>
                <w:highlight w:val="none"/>
                <w:lang w:eastAsia="zh-CN"/>
              </w:rPr>
            </w:pPr>
            <w:r>
              <w:rPr>
                <w:b w:val="0"/>
                <w:bCs/>
                <w:color w:val="auto"/>
                <w:spacing w:val="11"/>
                <w:position w:val="0"/>
                <w:szCs w:val="24"/>
                <w:highlight w:val="none"/>
              </w:rPr>
              <w:t>（1）项目名称：</w:t>
            </w:r>
            <w:r>
              <w:rPr>
                <w:rFonts w:hint="eastAsia"/>
                <w:b w:val="0"/>
                <w:bCs/>
                <w:color w:val="auto"/>
                <w:spacing w:val="11"/>
                <w:position w:val="0"/>
                <w:szCs w:val="24"/>
                <w:highlight w:val="none"/>
                <w:lang w:eastAsia="zh-CN"/>
              </w:rPr>
              <w:t>新田县全盛建材有限责任公司再生资源利用项目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eastAsia="宋体"/>
                <w:b w:val="0"/>
                <w:bCs/>
                <w:color w:val="auto"/>
                <w:spacing w:val="11"/>
                <w:position w:val="0"/>
                <w:szCs w:val="24"/>
                <w:highlight w:val="none"/>
                <w:lang w:val="en-US" w:eastAsia="zh-CN"/>
              </w:rPr>
            </w:pPr>
            <w:r>
              <w:rPr>
                <w:b w:val="0"/>
                <w:bCs/>
                <w:color w:val="auto"/>
                <w:spacing w:val="11"/>
                <w:position w:val="0"/>
                <w:szCs w:val="24"/>
                <w:highlight w:val="none"/>
              </w:rPr>
              <w:t>（2）工程性质：新建</w:t>
            </w:r>
            <w:r>
              <w:rPr>
                <w:rFonts w:hint="eastAsia"/>
                <w:b w:val="0"/>
                <w:bCs/>
                <w:color w:val="auto"/>
                <w:spacing w:val="11"/>
                <w:position w:val="0"/>
                <w:szCs w:val="24"/>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b w:val="0"/>
                <w:bCs/>
                <w:color w:val="auto"/>
                <w:spacing w:val="11"/>
                <w:position w:val="0"/>
                <w:szCs w:val="24"/>
                <w:highlight w:val="none"/>
                <w:lang w:eastAsia="zh-CN"/>
              </w:rPr>
            </w:pPr>
            <w:r>
              <w:rPr>
                <w:b w:val="0"/>
                <w:bCs/>
                <w:color w:val="auto"/>
                <w:spacing w:val="11"/>
                <w:position w:val="0"/>
                <w:szCs w:val="24"/>
                <w:highlight w:val="none"/>
              </w:rPr>
              <w:t>（3）建设单位：</w:t>
            </w:r>
            <w:r>
              <w:rPr>
                <w:rFonts w:hint="eastAsia"/>
                <w:b w:val="0"/>
                <w:bCs/>
                <w:color w:val="auto"/>
                <w:spacing w:val="11"/>
                <w:position w:val="0"/>
                <w:szCs w:val="24"/>
                <w:highlight w:val="none"/>
                <w:lang w:eastAsia="zh-CN"/>
              </w:rPr>
              <w:t>新田县全盛建材有限责任公司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none"/>
              </w:rPr>
            </w:pPr>
            <w:r>
              <w:rPr>
                <w:b w:val="0"/>
                <w:bCs/>
                <w:color w:val="auto"/>
                <w:spacing w:val="11"/>
                <w:position w:val="0"/>
                <w:szCs w:val="24"/>
                <w:highlight w:val="none"/>
              </w:rPr>
              <w:t>（4）建设地点：</w:t>
            </w:r>
            <w:r>
              <w:rPr>
                <w:rFonts w:hint="eastAsia" w:ascii="Times New Roman" w:hAnsi="Times New Roman"/>
                <w:color w:val="auto"/>
                <w:spacing w:val="11"/>
                <w:kern w:val="24"/>
                <w:position w:val="0"/>
                <w:szCs w:val="24"/>
                <w:highlight w:val="none"/>
                <w:lang w:val="en-US" w:eastAsia="zh-CN"/>
              </w:rPr>
              <w:t>湖南省永州市</w:t>
            </w:r>
            <w:r>
              <w:rPr>
                <w:rFonts w:hint="eastAsia"/>
                <w:color w:val="auto"/>
                <w:spacing w:val="11"/>
                <w:kern w:val="24"/>
                <w:position w:val="0"/>
                <w:szCs w:val="24"/>
                <w:highlight w:val="none"/>
                <w:lang w:val="en-US" w:eastAsia="zh-CN"/>
              </w:rPr>
              <w:t>新田县中山街道新嘉公路霞落岭村盛和渣土运输有限公司内</w:t>
            </w:r>
            <w:r>
              <w:rPr>
                <w:rFonts w:hint="default" w:ascii="Times New Roman" w:hAnsi="Times New Roman" w:cs="Times New Roman"/>
                <w:color w:val="auto"/>
                <w:spacing w:val="11"/>
                <w:position w:val="0"/>
                <w:szCs w:val="24"/>
                <w:highlight w:val="none"/>
              </w:rPr>
              <w:t>，东经112°1</w:t>
            </w:r>
            <w:r>
              <w:rPr>
                <w:rFonts w:hint="eastAsia" w:cs="Times New Roman"/>
                <w:color w:val="auto"/>
                <w:spacing w:val="11"/>
                <w:position w:val="0"/>
                <w:szCs w:val="24"/>
                <w:highlight w:val="none"/>
                <w:lang w:val="en-US" w:eastAsia="zh-CN"/>
              </w:rPr>
              <w:t>4</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val="en-US" w:eastAsia="zh-CN"/>
              </w:rPr>
              <w:t>54.965</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eastAsia="zh-CN"/>
              </w:rPr>
              <w:t>，</w:t>
            </w:r>
            <w:r>
              <w:rPr>
                <w:rFonts w:hint="default" w:ascii="Times New Roman" w:hAnsi="Times New Roman" w:cs="Times New Roman"/>
                <w:color w:val="auto"/>
                <w:spacing w:val="11"/>
                <w:position w:val="0"/>
                <w:szCs w:val="24"/>
                <w:highlight w:val="none"/>
              </w:rPr>
              <w:t>北纬25°5</w:t>
            </w:r>
            <w:r>
              <w:rPr>
                <w:rFonts w:hint="eastAsia" w:cs="Times New Roman"/>
                <w:color w:val="auto"/>
                <w:spacing w:val="11"/>
                <w:position w:val="0"/>
                <w:szCs w:val="24"/>
                <w:highlight w:val="none"/>
                <w:lang w:val="en-US" w:eastAsia="zh-CN"/>
              </w:rPr>
              <w:t>2</w:t>
            </w:r>
            <w:r>
              <w:rPr>
                <w:rFonts w:hint="default" w:ascii="Times New Roman" w:hAnsi="Times New Roman" w:cs="Times New Roman"/>
                <w:color w:val="auto"/>
                <w:spacing w:val="11"/>
                <w:position w:val="0"/>
                <w:szCs w:val="24"/>
                <w:highlight w:val="none"/>
              </w:rPr>
              <w:t>′</w:t>
            </w:r>
            <w:r>
              <w:rPr>
                <w:rFonts w:hint="default" w:ascii="Times New Roman" w:hAnsi="Times New Roman" w:cs="Times New Roman"/>
                <w:color w:val="auto"/>
                <w:spacing w:val="11"/>
                <w:position w:val="0"/>
                <w:szCs w:val="24"/>
                <w:highlight w:val="none"/>
                <w:lang w:val="en-US" w:eastAsia="zh-CN"/>
              </w:rPr>
              <w:t>21.915</w:t>
            </w:r>
            <w:r>
              <w:rPr>
                <w:rFonts w:hint="default" w:ascii="Times New Roman" w:hAnsi="Times New Roman" w:cs="Times New Roman"/>
                <w:color w:val="auto"/>
                <w:spacing w:val="11"/>
                <w:position w:val="0"/>
                <w:szCs w:val="24"/>
                <w:highlight w:val="none"/>
              </w:rPr>
              <w:t>″。</w:t>
            </w:r>
            <w:r>
              <w:rPr>
                <w:color w:val="auto"/>
                <w:spacing w:val="11"/>
                <w:position w:val="0"/>
                <w:szCs w:val="24"/>
                <w:highlight w:val="none"/>
              </w:rPr>
              <w:t>项目地理位置见附图1</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yellow"/>
              </w:rPr>
            </w:pPr>
            <w:r>
              <w:rPr>
                <w:b w:val="0"/>
                <w:bCs/>
                <w:color w:val="auto"/>
                <w:spacing w:val="11"/>
                <w:position w:val="0"/>
                <w:szCs w:val="24"/>
                <w:highlight w:val="none"/>
              </w:rPr>
              <w:t>（5）总投资：</w:t>
            </w:r>
            <w:r>
              <w:rPr>
                <w:rFonts w:hint="eastAsia"/>
                <w:b w:val="0"/>
                <w:bCs/>
                <w:color w:val="auto"/>
                <w:spacing w:val="11"/>
                <w:position w:val="0"/>
                <w:szCs w:val="24"/>
                <w:highlight w:val="none"/>
                <w:lang w:val="en-US" w:eastAsia="zh-CN"/>
              </w:rPr>
              <w:t>600</w:t>
            </w:r>
            <w:r>
              <w:rPr>
                <w:color w:val="auto"/>
                <w:spacing w:val="11"/>
                <w:position w:val="0"/>
                <w:szCs w:val="24"/>
                <w:highlight w:val="none"/>
              </w:rPr>
              <w:t>万元，其中环保投资</w:t>
            </w:r>
            <w:r>
              <w:rPr>
                <w:rFonts w:hint="eastAsia"/>
                <w:color w:val="auto"/>
                <w:spacing w:val="11"/>
                <w:position w:val="0"/>
                <w:szCs w:val="24"/>
                <w:highlight w:val="none"/>
                <w:lang w:val="en-US" w:eastAsia="zh-CN"/>
              </w:rPr>
              <w:t>135</w:t>
            </w:r>
            <w:r>
              <w:rPr>
                <w:color w:val="auto"/>
                <w:spacing w:val="11"/>
                <w:position w:val="0"/>
                <w:szCs w:val="24"/>
                <w:highlight w:val="none"/>
              </w:rPr>
              <w:t>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b/>
                <w:color w:val="auto"/>
                <w:spacing w:val="11"/>
                <w:position w:val="0"/>
                <w:szCs w:val="24"/>
                <w:highlight w:val="none"/>
                <w:u w:val="none" w:color="auto"/>
              </w:rPr>
            </w:pPr>
            <w:r>
              <w:rPr>
                <w:b/>
                <w:color w:val="auto"/>
                <w:spacing w:val="11"/>
                <w:position w:val="0"/>
                <w:szCs w:val="24"/>
                <w:highlight w:val="none"/>
                <w:u w:val="none" w:color="auto"/>
              </w:rPr>
              <w:t>3、工程内容及规模</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auto"/>
                <w:spacing w:val="11"/>
                <w:position w:val="0"/>
                <w:szCs w:val="24"/>
                <w:highlight w:val="none"/>
                <w:u w:val="none" w:color="auto"/>
              </w:rPr>
            </w:pPr>
            <w:r>
              <w:rPr>
                <w:rFonts w:hint="eastAsia"/>
                <w:bCs/>
                <w:color w:val="auto"/>
                <w:spacing w:val="11"/>
                <w:position w:val="0"/>
                <w:szCs w:val="24"/>
                <w:highlight w:val="none"/>
                <w:u w:val="none" w:color="auto"/>
                <w:lang w:eastAsia="zh-CN"/>
              </w:rPr>
              <w:t>新田县全盛建材有限责任公司</w:t>
            </w:r>
            <w:r>
              <w:rPr>
                <w:bCs/>
                <w:color w:val="auto"/>
                <w:spacing w:val="11"/>
                <w:position w:val="0"/>
                <w:szCs w:val="24"/>
                <w:highlight w:val="none"/>
                <w:u w:val="none" w:color="auto"/>
              </w:rPr>
              <w:t>位于</w:t>
            </w:r>
            <w:r>
              <w:rPr>
                <w:rFonts w:hint="eastAsia" w:ascii="Times New Roman" w:hAnsi="Times New Roman"/>
                <w:color w:val="auto"/>
                <w:spacing w:val="11"/>
                <w:kern w:val="24"/>
                <w:position w:val="0"/>
                <w:szCs w:val="24"/>
                <w:highlight w:val="none"/>
                <w:u w:val="none" w:color="auto"/>
                <w:lang w:val="en-US" w:eastAsia="zh-CN"/>
              </w:rPr>
              <w:t>湖南省永州市</w:t>
            </w:r>
            <w:r>
              <w:rPr>
                <w:rFonts w:hint="eastAsia"/>
                <w:color w:val="auto"/>
                <w:spacing w:val="11"/>
                <w:kern w:val="24"/>
                <w:position w:val="0"/>
                <w:szCs w:val="24"/>
                <w:highlight w:val="none"/>
                <w:u w:val="none" w:color="auto"/>
                <w:lang w:val="en-US" w:eastAsia="zh-CN"/>
              </w:rPr>
              <w:t>新田县中山街道新嘉公路霞落岭村盛和渣土运输有限公司内</w:t>
            </w:r>
            <w:r>
              <w:rPr>
                <w:bCs/>
                <w:color w:val="auto"/>
                <w:spacing w:val="11"/>
                <w:position w:val="0"/>
                <w:szCs w:val="24"/>
                <w:highlight w:val="none"/>
                <w:u w:val="none" w:color="auto"/>
              </w:rPr>
              <w:t>，占地面积</w:t>
            </w:r>
            <w:r>
              <w:rPr>
                <w:rFonts w:hint="eastAsia"/>
                <w:bCs/>
                <w:color w:val="auto"/>
                <w:spacing w:val="11"/>
                <w:position w:val="0"/>
                <w:szCs w:val="24"/>
                <w:highlight w:val="none"/>
                <w:lang w:val="en-US" w:eastAsia="zh-CN"/>
              </w:rPr>
              <w:t>3000</w:t>
            </w:r>
            <w:r>
              <w:rPr>
                <w:rFonts w:hint="eastAsia" w:ascii="Times New Roman" w:eastAsia="宋体"/>
                <w:bCs/>
                <w:color w:val="auto"/>
                <w:spacing w:val="11"/>
                <w:position w:val="0"/>
                <w:szCs w:val="24"/>
                <w:highlight w:val="none"/>
                <w:lang w:val="en-US" w:eastAsia="zh-CN"/>
              </w:rPr>
              <w:t>m</w:t>
            </w:r>
            <w:r>
              <w:rPr>
                <w:rFonts w:hint="eastAsia" w:ascii="Times New Roman" w:eastAsia="宋体"/>
                <w:bCs/>
                <w:color w:val="auto"/>
                <w:spacing w:val="11"/>
                <w:position w:val="0"/>
                <w:szCs w:val="24"/>
                <w:highlight w:val="none"/>
                <w:vertAlign w:val="superscript"/>
                <w:lang w:val="en-US" w:eastAsia="zh-CN"/>
              </w:rPr>
              <w:t>2</w:t>
            </w:r>
            <w:r>
              <w:rPr>
                <w:rFonts w:hint="eastAsia"/>
                <w:color w:val="auto"/>
                <w:spacing w:val="11"/>
                <w:position w:val="0"/>
                <w:szCs w:val="24"/>
                <w:highlight w:val="none"/>
                <w:u w:val="none" w:color="auto"/>
                <w:lang w:eastAsia="zh-CN"/>
              </w:rPr>
              <w:t>。</w:t>
            </w:r>
            <w:r>
              <w:rPr>
                <w:rFonts w:hint="eastAsia"/>
                <w:color w:val="auto"/>
                <w:spacing w:val="11"/>
                <w:position w:val="0"/>
                <w:szCs w:val="24"/>
                <w:highlight w:val="none"/>
                <w:u w:val="none" w:color="auto"/>
              </w:rPr>
              <w:t>主要建设内容包括</w:t>
            </w:r>
            <w:r>
              <w:rPr>
                <w:rFonts w:hint="eastAsia"/>
                <w:color w:val="auto"/>
                <w:spacing w:val="11"/>
                <w:position w:val="0"/>
                <w:szCs w:val="24"/>
                <w:highlight w:val="none"/>
                <w:u w:val="none" w:color="auto"/>
                <w:lang w:val="en-US" w:eastAsia="zh-CN"/>
              </w:rPr>
              <w:t>生产车间及其配套公辅工程、办公区及环保设施等</w:t>
            </w:r>
            <w:r>
              <w:rPr>
                <w:rFonts w:hint="eastAsia"/>
                <w:color w:val="auto"/>
                <w:spacing w:val="11"/>
                <w:position w:val="0"/>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color w:val="auto"/>
                <w:spacing w:val="11"/>
                <w:position w:val="0"/>
                <w:szCs w:val="24"/>
                <w:highlight w:val="none"/>
                <w:u w:val="none" w:color="auto"/>
              </w:rPr>
            </w:pPr>
            <w:r>
              <w:rPr>
                <w:color w:val="auto"/>
                <w:spacing w:val="11"/>
                <w:position w:val="0"/>
                <w:szCs w:val="24"/>
                <w:highlight w:val="none"/>
                <w:u w:val="none" w:color="auto"/>
              </w:rPr>
              <w:t>项目主要建设内容见表2-</w:t>
            </w:r>
            <w:r>
              <w:rPr>
                <w:rFonts w:hint="eastAsia" w:ascii="Times New Roman" w:eastAsia="宋体"/>
                <w:color w:val="auto"/>
                <w:spacing w:val="11"/>
                <w:position w:val="0"/>
                <w:szCs w:val="24"/>
                <w:highlight w:val="none"/>
                <w:u w:val="none" w:color="auto"/>
                <w:lang w:val="en-US" w:eastAsia="zh-CN"/>
              </w:rPr>
              <w:t>1</w:t>
            </w:r>
            <w:r>
              <w:rPr>
                <w:color w:val="auto"/>
                <w:spacing w:val="11"/>
                <w:position w:val="0"/>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2-</w:t>
            </w:r>
            <w:r>
              <w:rPr>
                <w:rFonts w:hint="eastAsia" w:ascii="Times New Roman" w:hAnsi="Times New Roman" w:cs="Times New Roman" w:eastAsiaTheme="minorEastAsia"/>
                <w:b/>
                <w:bCs/>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b/>
                <w:bCs/>
                <w:color w:val="auto"/>
                <w:spacing w:val="11"/>
                <w:position w:val="0"/>
                <w:sz w:val="21"/>
                <w:szCs w:val="21"/>
                <w:highlight w:val="none"/>
                <w:u w:val="none" w:color="auto"/>
              </w:rPr>
              <w:t xml:space="preserve"> 主要建设内容一览表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222"/>
              <w:gridCol w:w="5532"/>
              <w:gridCol w:w="10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7" w:hRule="atLeast"/>
                <w:jc w:val="center"/>
              </w:trPr>
              <w:tc>
                <w:tcPr>
                  <w:tcW w:w="65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类别</w:t>
                  </w: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名称</w:t>
                  </w:r>
                </w:p>
              </w:tc>
              <w:tc>
                <w:tcPr>
                  <w:tcW w:w="3660" w:type="pct"/>
                  <w:gridSpan w:val="2"/>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ascii="Times New Roman" w:hAnsi="Times New Roman" w:eastAsia="宋体" w:cs="Times New Roman"/>
                      <w:color w:val="auto"/>
                      <w:spacing w:val="11"/>
                      <w:position w:val="0"/>
                      <w:sz w:val="21"/>
                      <w:szCs w:val="21"/>
                      <w:highlight w:val="none"/>
                      <w:u w:val="none" w:color="auto"/>
                      <w:lang w:val="en-US" w:eastAsia="zh-CN"/>
                    </w:rPr>
                    <w:t>建设内容及规模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18"/>
                      <w:szCs w:val="18"/>
                      <w:highlight w:val="none"/>
                    </w:rPr>
                  </w:pPr>
                  <w:r>
                    <w:rPr>
                      <w:rFonts w:hint="default"/>
                      <w:b w:val="0"/>
                      <w:bCs w:val="0"/>
                      <w:color w:val="auto"/>
                      <w:spacing w:val="11"/>
                      <w:position w:val="0"/>
                      <w:sz w:val="21"/>
                      <w:szCs w:val="21"/>
                      <w:highlight w:val="none"/>
                    </w:rPr>
                    <w:t>主体工程</w:t>
                  </w: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生产车间</w:t>
                  </w:r>
                </w:p>
              </w:tc>
              <w:tc>
                <w:tcPr>
                  <w:tcW w:w="309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color w:val="auto"/>
                      <w:spacing w:val="11"/>
                      <w:position w:val="0"/>
                      <w:sz w:val="21"/>
                      <w:szCs w:val="21"/>
                      <w:highlight w:val="none"/>
                      <w:lang w:val="en-US" w:eastAsia="zh-CN"/>
                    </w:rPr>
                  </w:pPr>
                  <w:r>
                    <w:rPr>
                      <w:rFonts w:hint="eastAsia"/>
                      <w:color w:val="auto"/>
                      <w:spacing w:val="11"/>
                      <w:position w:val="0"/>
                      <w:sz w:val="21"/>
                      <w:szCs w:val="21"/>
                      <w:highlight w:val="none"/>
                      <w:lang w:val="en-US" w:eastAsia="zh-CN"/>
                    </w:rPr>
                    <w:t>1栋1F，</w:t>
                  </w:r>
                  <w:r>
                    <w:rPr>
                      <w:rFonts w:hint="default"/>
                      <w:color w:val="auto"/>
                      <w:spacing w:val="11"/>
                      <w:position w:val="0"/>
                      <w:sz w:val="21"/>
                      <w:szCs w:val="21"/>
                      <w:highlight w:val="none"/>
                      <w:lang w:val="en-US" w:eastAsia="zh-CN"/>
                    </w:rPr>
                    <w:t>占地面积</w:t>
                  </w:r>
                  <w:r>
                    <w:rPr>
                      <w:rFonts w:hint="eastAsia"/>
                      <w:color w:val="auto"/>
                      <w:spacing w:val="11"/>
                      <w:position w:val="0"/>
                      <w:sz w:val="21"/>
                      <w:szCs w:val="21"/>
                      <w:highlight w:val="none"/>
                      <w:lang w:val="en-US" w:eastAsia="zh-CN"/>
                    </w:rPr>
                    <w:t>1000</w:t>
                  </w:r>
                  <w:r>
                    <w:rPr>
                      <w:rFonts w:hint="default"/>
                      <w:color w:val="auto"/>
                      <w:spacing w:val="11"/>
                      <w:position w:val="0"/>
                      <w:sz w:val="21"/>
                      <w:szCs w:val="21"/>
                      <w:highlight w:val="none"/>
                      <w:lang w:val="en-US" w:eastAsia="zh-CN"/>
                    </w:rPr>
                    <w:t>m</w:t>
                  </w:r>
                  <w:r>
                    <w:rPr>
                      <w:rFonts w:hint="default"/>
                      <w:color w:val="auto"/>
                      <w:spacing w:val="11"/>
                      <w:position w:val="0"/>
                      <w:sz w:val="21"/>
                      <w:szCs w:val="21"/>
                      <w:highlight w:val="none"/>
                      <w:vertAlign w:val="superscript"/>
                      <w:lang w:val="en-US" w:eastAsia="zh-CN"/>
                    </w:rPr>
                    <w:t>2</w:t>
                  </w:r>
                  <w:r>
                    <w:rPr>
                      <w:rFonts w:hint="default"/>
                      <w:color w:val="auto"/>
                      <w:spacing w:val="11"/>
                      <w:position w:val="0"/>
                      <w:sz w:val="21"/>
                      <w:szCs w:val="21"/>
                      <w:highlight w:val="none"/>
                      <w:lang w:val="en-US" w:eastAsia="zh-CN"/>
                    </w:rPr>
                    <w:t>（彩钢瓦钢架棚半敞开式厂房），</w:t>
                  </w:r>
                  <w:r>
                    <w:rPr>
                      <w:rFonts w:hint="eastAsia"/>
                      <w:color w:val="auto"/>
                      <w:spacing w:val="11"/>
                      <w:position w:val="0"/>
                      <w:sz w:val="21"/>
                      <w:szCs w:val="21"/>
                      <w:highlight w:val="none"/>
                      <w:lang w:val="en-US" w:eastAsia="zh-CN"/>
                    </w:rPr>
                    <w:t>布置喂料机、制砂机、洗砂机以及原料堆场（350m</w:t>
                  </w:r>
                  <w:r>
                    <w:rPr>
                      <w:rFonts w:hint="eastAsia"/>
                      <w:color w:val="auto"/>
                      <w:spacing w:val="11"/>
                      <w:position w:val="0"/>
                      <w:sz w:val="21"/>
                      <w:szCs w:val="21"/>
                      <w:highlight w:val="none"/>
                      <w:vertAlign w:val="superscript"/>
                      <w:lang w:val="en-US" w:eastAsia="zh-CN"/>
                    </w:rPr>
                    <w:t>2</w:t>
                  </w:r>
                  <w:r>
                    <w:rPr>
                      <w:rFonts w:hint="eastAsia"/>
                      <w:color w:val="auto"/>
                      <w:spacing w:val="11"/>
                      <w:position w:val="0"/>
                      <w:sz w:val="21"/>
                      <w:szCs w:val="21"/>
                      <w:highlight w:val="none"/>
                      <w:lang w:val="en-US" w:eastAsia="zh-CN"/>
                    </w:rPr>
                    <w:t>）等</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储运工程</w:t>
                  </w:r>
                </w:p>
              </w:tc>
              <w:tc>
                <w:tcPr>
                  <w:tcW w:w="683"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kern w:val="2"/>
                      <w:position w:val="0"/>
                      <w:sz w:val="21"/>
                      <w:szCs w:val="21"/>
                      <w:highlight w:val="none"/>
                      <w:lang w:val="en-US" w:eastAsia="zh-CN" w:bidi="ar-SA"/>
                    </w:rPr>
                  </w:pPr>
                  <w:r>
                    <w:rPr>
                      <w:rFonts w:hint="eastAsia" w:cs="Times New Roman"/>
                      <w:b w:val="0"/>
                      <w:bCs w:val="0"/>
                      <w:color w:val="auto"/>
                      <w:spacing w:val="11"/>
                      <w:kern w:val="2"/>
                      <w:position w:val="0"/>
                      <w:sz w:val="21"/>
                      <w:szCs w:val="21"/>
                      <w:highlight w:val="none"/>
                      <w:lang w:val="en-US" w:eastAsia="zh-CN" w:bidi="ar-SA"/>
                    </w:rPr>
                    <w:t>产品堆场</w:t>
                  </w:r>
                </w:p>
              </w:tc>
              <w:tc>
                <w:tcPr>
                  <w:tcW w:w="309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11"/>
                      <w:kern w:val="2"/>
                      <w:position w:val="0"/>
                      <w:sz w:val="21"/>
                      <w:szCs w:val="21"/>
                      <w:highlight w:val="none"/>
                      <w:lang w:val="en-US" w:eastAsia="zh-CN" w:bidi="ar-SA"/>
                    </w:rPr>
                  </w:pPr>
                  <w:r>
                    <w:rPr>
                      <w:rFonts w:hint="eastAsia" w:cs="Times New Roman"/>
                      <w:color w:val="auto"/>
                      <w:spacing w:val="11"/>
                      <w:kern w:val="2"/>
                      <w:position w:val="0"/>
                      <w:sz w:val="21"/>
                      <w:szCs w:val="21"/>
                      <w:highlight w:val="none"/>
                      <w:lang w:val="en-US" w:eastAsia="zh-CN" w:bidi="ar-SA"/>
                    </w:rPr>
                    <w:t>设置砂石成品堆场，为钢棚结构，占地面积约500m</w:t>
                  </w:r>
                  <w:r>
                    <w:rPr>
                      <w:rFonts w:hint="eastAsia" w:cs="Times New Roman"/>
                      <w:color w:val="auto"/>
                      <w:spacing w:val="11"/>
                      <w:kern w:val="2"/>
                      <w:position w:val="0"/>
                      <w:sz w:val="21"/>
                      <w:szCs w:val="21"/>
                      <w:highlight w:val="none"/>
                      <w:vertAlign w:val="superscript"/>
                      <w:lang w:val="en-US" w:eastAsia="zh-CN" w:bidi="ar-SA"/>
                    </w:rPr>
                    <w:t>2</w:t>
                  </w:r>
                </w:p>
              </w:tc>
              <w:tc>
                <w:tcPr>
                  <w:tcW w:w="566" w:type="pc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kern w:val="2"/>
                      <w:position w:val="0"/>
                      <w:sz w:val="21"/>
                      <w:szCs w:val="21"/>
                      <w:highlight w:val="none"/>
                      <w:lang w:val="en-US" w:eastAsia="zh-CN" w:bidi="ar-SA"/>
                    </w:rPr>
                  </w:pPr>
                  <w:r>
                    <w:rPr>
                      <w:rFonts w:hint="eastAsia"/>
                      <w:b w:val="0"/>
                      <w:bCs w:val="0"/>
                      <w:color w:val="auto"/>
                      <w:spacing w:val="11"/>
                      <w:positio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原料堆场</w:t>
                  </w:r>
                </w:p>
              </w:tc>
              <w:tc>
                <w:tcPr>
                  <w:tcW w:w="309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color w:val="auto"/>
                      <w:spacing w:val="11"/>
                      <w:position w:val="0"/>
                      <w:sz w:val="21"/>
                      <w:szCs w:val="21"/>
                      <w:highlight w:val="none"/>
                      <w:lang w:val="en-US" w:eastAsia="zh-CN"/>
                    </w:rPr>
                  </w:pPr>
                  <w:r>
                    <w:rPr>
                      <w:rFonts w:hint="eastAsia"/>
                      <w:color w:val="auto"/>
                      <w:spacing w:val="11"/>
                      <w:position w:val="0"/>
                      <w:sz w:val="21"/>
                      <w:szCs w:val="21"/>
                      <w:highlight w:val="none"/>
                      <w:lang w:val="en-US" w:eastAsia="zh-CN"/>
                    </w:rPr>
                    <w:t>位于生产车间内，占地面积</w:t>
                  </w:r>
                  <w:r>
                    <w:rPr>
                      <w:rFonts w:hint="eastAsia" w:cs="Times New Roman"/>
                      <w:color w:val="auto"/>
                      <w:spacing w:val="11"/>
                      <w:kern w:val="2"/>
                      <w:position w:val="0"/>
                      <w:sz w:val="21"/>
                      <w:szCs w:val="21"/>
                      <w:highlight w:val="none"/>
                      <w:lang w:val="en-US" w:eastAsia="zh-CN" w:bidi="ar-SA"/>
                    </w:rPr>
                    <w:t>500</w:t>
                  </w:r>
                  <w:r>
                    <w:rPr>
                      <w:rFonts w:hint="default"/>
                      <w:color w:val="auto"/>
                      <w:spacing w:val="11"/>
                      <w:position w:val="0"/>
                      <w:sz w:val="21"/>
                      <w:szCs w:val="21"/>
                      <w:highlight w:val="none"/>
                      <w:lang w:val="en-US" w:eastAsia="zh-CN"/>
                    </w:rPr>
                    <w:t>m</w:t>
                  </w:r>
                  <w:r>
                    <w:rPr>
                      <w:rFonts w:hint="default"/>
                      <w:color w:val="auto"/>
                      <w:spacing w:val="11"/>
                      <w:position w:val="0"/>
                      <w:sz w:val="21"/>
                      <w:szCs w:val="21"/>
                      <w:highlight w:val="none"/>
                      <w:vertAlign w:val="superscript"/>
                      <w:lang w:val="en-US" w:eastAsia="zh-CN"/>
                    </w:rPr>
                    <w:t>2</w:t>
                  </w:r>
                  <w:r>
                    <w:rPr>
                      <w:rFonts w:hint="eastAsia"/>
                      <w:color w:val="auto"/>
                      <w:spacing w:val="11"/>
                      <w:position w:val="0"/>
                      <w:sz w:val="21"/>
                      <w:szCs w:val="21"/>
                      <w:highlight w:val="none"/>
                      <w:lang w:val="en-US" w:eastAsia="zh-CN"/>
                    </w:rPr>
                    <w:t>，用于堆放建筑废料</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辅助工程</w:t>
                  </w: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办公室</w:t>
                  </w:r>
                </w:p>
              </w:tc>
              <w:tc>
                <w:tcPr>
                  <w:tcW w:w="3093"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val="0"/>
                      <w:bCs w:val="0"/>
                      <w:color w:val="auto"/>
                      <w:spacing w:val="11"/>
                      <w:kern w:val="0"/>
                      <w:position w:val="0"/>
                      <w:sz w:val="21"/>
                      <w:szCs w:val="21"/>
                      <w:highlight w:val="none"/>
                      <w:lang w:val="en-US" w:eastAsia="zh-CN" w:bidi="ar"/>
                    </w:rPr>
                  </w:pPr>
                  <w:r>
                    <w:rPr>
                      <w:rFonts w:hint="default" w:ascii="Times New Roman" w:hAnsi="Times New Roman" w:cs="Times New Roman"/>
                      <w:b w:val="0"/>
                      <w:bCs w:val="0"/>
                      <w:color w:val="auto"/>
                      <w:spacing w:val="11"/>
                      <w:kern w:val="0"/>
                      <w:position w:val="0"/>
                      <w:sz w:val="21"/>
                      <w:szCs w:val="21"/>
                      <w:highlight w:val="none"/>
                      <w:lang w:val="en-US" w:eastAsia="zh-CN" w:bidi="ar"/>
                    </w:rPr>
                    <w:t>位于</w:t>
                  </w:r>
                  <w:r>
                    <w:rPr>
                      <w:rFonts w:hint="eastAsia" w:cs="Times New Roman"/>
                      <w:b w:val="0"/>
                      <w:bCs w:val="0"/>
                      <w:color w:val="auto"/>
                      <w:spacing w:val="11"/>
                      <w:kern w:val="0"/>
                      <w:position w:val="0"/>
                      <w:sz w:val="21"/>
                      <w:szCs w:val="21"/>
                      <w:highlight w:val="none"/>
                      <w:lang w:val="en-US" w:eastAsia="zh-CN" w:bidi="ar"/>
                    </w:rPr>
                    <w:t>厂区西南</w:t>
                  </w:r>
                  <w:r>
                    <w:rPr>
                      <w:rFonts w:hint="default" w:ascii="Times New Roman" w:hAnsi="Times New Roman" w:cs="Times New Roman"/>
                      <w:b w:val="0"/>
                      <w:bCs w:val="0"/>
                      <w:color w:val="auto"/>
                      <w:spacing w:val="11"/>
                      <w:kern w:val="0"/>
                      <w:position w:val="0"/>
                      <w:sz w:val="21"/>
                      <w:szCs w:val="21"/>
                      <w:highlight w:val="none"/>
                      <w:lang w:val="en-US" w:eastAsia="zh-CN" w:bidi="ar"/>
                    </w:rPr>
                    <w:t>侧，</w:t>
                  </w:r>
                  <w:r>
                    <w:rPr>
                      <w:rFonts w:hint="eastAsia"/>
                      <w:color w:val="auto"/>
                      <w:spacing w:val="11"/>
                      <w:position w:val="0"/>
                      <w:sz w:val="21"/>
                      <w:szCs w:val="21"/>
                      <w:highlight w:val="none"/>
                      <w:lang w:val="en-US" w:eastAsia="zh-CN"/>
                    </w:rPr>
                    <w:t>位于新田县盛和渣土运输有限公司办公楼三楼</w:t>
                  </w:r>
                  <w:r>
                    <w:rPr>
                      <w:rFonts w:hint="eastAsia" w:cs="Times New Roman"/>
                      <w:b w:val="0"/>
                      <w:bCs w:val="0"/>
                      <w:color w:val="auto"/>
                      <w:spacing w:val="11"/>
                      <w:kern w:val="0"/>
                      <w:position w:val="0"/>
                      <w:sz w:val="21"/>
                      <w:szCs w:val="21"/>
                      <w:highlight w:val="none"/>
                      <w:lang w:val="en-US" w:eastAsia="zh-CN" w:bidi="ar"/>
                    </w:rPr>
                    <w:t>，</w:t>
                  </w:r>
                  <w:r>
                    <w:rPr>
                      <w:rFonts w:hint="default" w:ascii="Times New Roman" w:hAnsi="Times New Roman" w:cs="Times New Roman"/>
                      <w:b w:val="0"/>
                      <w:bCs w:val="0"/>
                      <w:color w:val="auto"/>
                      <w:spacing w:val="11"/>
                      <w:kern w:val="0"/>
                      <w:position w:val="0"/>
                      <w:sz w:val="21"/>
                      <w:szCs w:val="21"/>
                      <w:highlight w:val="none"/>
                      <w:lang w:val="en-US" w:eastAsia="zh-CN" w:bidi="ar"/>
                    </w:rPr>
                    <w:t>为</w:t>
                  </w:r>
                  <w:r>
                    <w:rPr>
                      <w:rFonts w:hint="eastAsia" w:cs="Times New Roman"/>
                      <w:b w:val="0"/>
                      <w:bCs w:val="0"/>
                      <w:color w:val="auto"/>
                      <w:spacing w:val="11"/>
                      <w:kern w:val="0"/>
                      <w:position w:val="0"/>
                      <w:sz w:val="21"/>
                      <w:szCs w:val="21"/>
                      <w:highlight w:val="none"/>
                      <w:lang w:val="en-US" w:eastAsia="zh-CN" w:bidi="ar"/>
                    </w:rPr>
                    <w:t>钢筋混凝土</w:t>
                  </w:r>
                  <w:r>
                    <w:rPr>
                      <w:rFonts w:hint="default" w:ascii="Times New Roman" w:hAnsi="Times New Roman" w:cs="Times New Roman"/>
                      <w:b w:val="0"/>
                      <w:bCs w:val="0"/>
                      <w:color w:val="auto"/>
                      <w:spacing w:val="11"/>
                      <w:kern w:val="0"/>
                      <w:position w:val="0"/>
                      <w:sz w:val="21"/>
                      <w:szCs w:val="21"/>
                      <w:highlight w:val="none"/>
                      <w:lang w:val="en-US" w:eastAsia="zh-CN" w:bidi="ar"/>
                    </w:rPr>
                    <w:t>结构，</w:t>
                  </w:r>
                  <w:r>
                    <w:rPr>
                      <w:rFonts w:hint="eastAsia" w:cs="Times New Roman"/>
                      <w:b w:val="0"/>
                      <w:bCs w:val="0"/>
                      <w:color w:val="auto"/>
                      <w:spacing w:val="11"/>
                      <w:kern w:val="0"/>
                      <w:position w:val="0"/>
                      <w:sz w:val="21"/>
                      <w:szCs w:val="21"/>
                      <w:highlight w:val="none"/>
                      <w:lang w:val="en-US" w:eastAsia="zh-CN" w:bidi="ar"/>
                    </w:rPr>
                    <w:t>主要用于办公</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依托现有建筑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公用工程</w:t>
                  </w: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供水</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市政供水管网供给</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6"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供电</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当地电网供给</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656"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环保工程</w:t>
                  </w: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废气</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s="Times New Roman"/>
                      <w:b w:val="0"/>
                      <w:bCs w:val="0"/>
                      <w:color w:val="auto"/>
                      <w:spacing w:val="11"/>
                      <w:position w:val="0"/>
                      <w:sz w:val="21"/>
                      <w:szCs w:val="21"/>
                      <w:highlight w:val="none"/>
                      <w:lang w:val="en-US" w:eastAsia="zh-CN"/>
                    </w:rPr>
                  </w:pPr>
                  <w:r>
                    <w:rPr>
                      <w:rFonts w:hint="eastAsia" w:cs="Times New Roman"/>
                      <w:b w:val="0"/>
                      <w:bCs w:val="0"/>
                      <w:color w:val="auto"/>
                      <w:spacing w:val="11"/>
                      <w:position w:val="0"/>
                      <w:sz w:val="21"/>
                      <w:szCs w:val="21"/>
                      <w:highlight w:val="none"/>
                      <w:lang w:val="en-US" w:eastAsia="zh-CN"/>
                    </w:rPr>
                    <w:t>投料粉尘：大部分粉尘可通过自然沉降的方式散落在地面，且拟在上料口和出料口安装水喷淋装置，厂区内布置雾炮机，在生产期间持续喷雾降尘</w:t>
                  </w:r>
                  <w:r>
                    <w:rPr>
                      <w:rFonts w:hint="eastAsia" w:ascii="Times New Roman" w:hAnsi="Times New Roman" w:eastAsia="宋体" w:cs="Times New Roman"/>
                      <w:b w:val="0"/>
                      <w:bCs w:val="0"/>
                      <w:color w:val="auto"/>
                      <w:spacing w:val="11"/>
                      <w:position w:val="0"/>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破碎筛分粉尘：机制砂生产过程采取湿法作业，整个破碎加工工序进行全封闭设置，同时破碎、筛分等生产设备进行分段密闭，在各产污工序进出口设置固定喷淋降尘设施</w:t>
                  </w:r>
                  <w:r>
                    <w:rPr>
                      <w:rFonts w:hint="eastAsia" w:cs="Times New Roman"/>
                      <w:b w:val="0"/>
                      <w:bCs w:val="0"/>
                      <w:color w:val="auto"/>
                      <w:spacing w:val="11"/>
                      <w:position w:val="0"/>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输送带粉尘</w:t>
                  </w:r>
                  <w:r>
                    <w:rPr>
                      <w:rFonts w:hint="eastAsia" w:cs="Times New Roman"/>
                      <w:b w:val="0"/>
                      <w:bCs w:val="0"/>
                      <w:color w:val="auto"/>
                      <w:spacing w:val="11"/>
                      <w:position w:val="0"/>
                      <w:sz w:val="21"/>
                      <w:szCs w:val="21"/>
                      <w:highlight w:val="none"/>
                      <w:lang w:val="en-US" w:eastAsia="zh-CN"/>
                    </w:rPr>
                    <w:t>：喷淋洒水降尘，输送带设置围挡封闭式作业，破碎及产生粉尘的工序实行全封闭作业；</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s="Times New Roman"/>
                      <w:b w:val="0"/>
                      <w:bCs w:val="0"/>
                      <w:color w:val="auto"/>
                      <w:spacing w:val="11"/>
                      <w:position w:val="0"/>
                      <w:sz w:val="21"/>
                      <w:szCs w:val="21"/>
                      <w:highlight w:val="none"/>
                      <w:lang w:val="en-US" w:eastAsia="zh-CN"/>
                    </w:rPr>
                  </w:pPr>
                  <w:r>
                    <w:rPr>
                      <w:rFonts w:hint="eastAsia" w:ascii="Times New Roman" w:hAnsi="Times New Roman" w:eastAsia="宋体" w:cs="Times New Roman"/>
                      <w:b w:val="0"/>
                      <w:bCs w:val="0"/>
                      <w:color w:val="auto"/>
                      <w:spacing w:val="11"/>
                      <w:position w:val="0"/>
                      <w:sz w:val="21"/>
                      <w:szCs w:val="21"/>
                      <w:highlight w:val="none"/>
                      <w:lang w:val="en-US" w:eastAsia="zh-CN"/>
                    </w:rPr>
                    <w:t>装卸和堆存扬尘</w:t>
                  </w:r>
                  <w:r>
                    <w:rPr>
                      <w:rFonts w:hint="eastAsia" w:cs="Times New Roman"/>
                      <w:b w:val="0"/>
                      <w:bCs w:val="0"/>
                      <w:color w:val="auto"/>
                      <w:spacing w:val="11"/>
                      <w:position w:val="0"/>
                      <w:sz w:val="21"/>
                      <w:szCs w:val="21"/>
                      <w:highlight w:val="none"/>
                      <w:lang w:val="en-US" w:eastAsia="zh-CN"/>
                    </w:rPr>
                    <w:t>：原料堆场、成品堆场位于三面围挡为半敞开式的厂房内，拟在仓库四周以及顶棚设置喷淋装置</w:t>
                  </w:r>
                  <w:r>
                    <w:rPr>
                      <w:rFonts w:hint="eastAsia" w:ascii="Times New Roman" w:hAnsi="Times New Roman" w:eastAsia="宋体" w:cs="Times New Roman"/>
                      <w:b w:val="0"/>
                      <w:bCs w:val="0"/>
                      <w:color w:val="auto"/>
                      <w:spacing w:val="11"/>
                      <w:position w:val="0"/>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default" w:ascii="Times New Roman" w:hAnsi="Times New Roman" w:eastAsia="宋体" w:cs="Times New Roman"/>
                      <w:b w:val="0"/>
                      <w:bCs w:val="0"/>
                      <w:color w:val="auto"/>
                      <w:spacing w:val="11"/>
                      <w:position w:val="0"/>
                      <w:sz w:val="21"/>
                      <w:szCs w:val="21"/>
                      <w:highlight w:val="none"/>
                      <w:lang w:val="en-US" w:eastAsia="zh-CN"/>
                    </w:rPr>
                    <w:t>车辆运输扬尘</w:t>
                  </w:r>
                  <w:r>
                    <w:rPr>
                      <w:rFonts w:hint="eastAsia" w:ascii="Times New Roman" w:hAnsi="Times New Roman" w:eastAsia="宋体" w:cs="Times New Roman"/>
                      <w:b w:val="0"/>
                      <w:bCs w:val="0"/>
                      <w:color w:val="auto"/>
                      <w:spacing w:val="11"/>
                      <w:position w:val="0"/>
                      <w:sz w:val="21"/>
                      <w:szCs w:val="21"/>
                      <w:highlight w:val="none"/>
                      <w:lang w:val="en-US" w:eastAsia="zh-CN"/>
                    </w:rPr>
                    <w:t>：采取限速、洒水抑尘等措施。</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656"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废水</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生活污水：拟依托现有工程化粪池（2m</w:t>
                  </w:r>
                  <w:r>
                    <w:rPr>
                      <w:rFonts w:hint="eastAsia"/>
                      <w:b w:val="0"/>
                      <w:bCs w:val="0"/>
                      <w:color w:val="auto"/>
                      <w:spacing w:val="11"/>
                      <w:position w:val="0"/>
                      <w:sz w:val="21"/>
                      <w:szCs w:val="21"/>
                      <w:highlight w:val="none"/>
                      <w:vertAlign w:val="superscript"/>
                      <w:lang w:val="en-US" w:eastAsia="zh-CN"/>
                    </w:rPr>
                    <w:t>3</w:t>
                  </w:r>
                  <w:r>
                    <w:rPr>
                      <w:rFonts w:hint="eastAsia"/>
                      <w:b w:val="0"/>
                      <w:bCs w:val="0"/>
                      <w:color w:val="auto"/>
                      <w:spacing w:val="11"/>
                      <w:position w:val="0"/>
                      <w:sz w:val="21"/>
                      <w:szCs w:val="21"/>
                      <w:highlight w:val="none"/>
                      <w:lang w:val="en-US" w:eastAsia="zh-CN"/>
                    </w:rPr>
                    <w:t>）处理达标后用于周边农田施肥；</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洗砂废水：</w:t>
                  </w:r>
                  <w:r>
                    <w:rPr>
                      <w:rFonts w:hint="eastAsia"/>
                      <w:b w:val="0"/>
                      <w:bCs w:val="0"/>
                      <w:color w:val="auto"/>
                      <w:spacing w:val="11"/>
                      <w:position w:val="0"/>
                      <w:sz w:val="21"/>
                      <w:szCs w:val="21"/>
                      <w:highlight w:val="none"/>
                      <w:u w:val="single"/>
                      <w:lang w:val="en-US" w:eastAsia="zh-CN"/>
                    </w:rPr>
                    <w:t>厂内新建絮凝罐、循环水池、压滤机及回水管线，洗砂废水的收集及输送均采用抽水管路系统，洗砂废水经管道抽送至絮凝罐絮凝沉淀处理后暂存于循环水池（300</w:t>
                  </w:r>
                  <w:r>
                    <w:rPr>
                      <w:rFonts w:hint="eastAsia" w:ascii="Times New Roman" w:eastAsia="宋体"/>
                      <w:b w:val="0"/>
                      <w:bCs w:val="0"/>
                      <w:color w:val="auto"/>
                      <w:spacing w:val="11"/>
                      <w:position w:val="0"/>
                      <w:sz w:val="21"/>
                      <w:szCs w:val="21"/>
                      <w:highlight w:val="none"/>
                      <w:u w:val="single"/>
                      <w:lang w:val="en-US" w:eastAsia="zh-CN"/>
                    </w:rPr>
                    <w:t>m</w:t>
                  </w:r>
                  <w:r>
                    <w:rPr>
                      <w:rFonts w:hint="eastAsia" w:ascii="Times New Roman" w:eastAsia="宋体"/>
                      <w:b w:val="0"/>
                      <w:bCs w:val="0"/>
                      <w:color w:val="auto"/>
                      <w:spacing w:val="11"/>
                      <w:position w:val="0"/>
                      <w:sz w:val="21"/>
                      <w:szCs w:val="21"/>
                      <w:highlight w:val="none"/>
                      <w:u w:val="single"/>
                      <w:vertAlign w:val="superscript"/>
                      <w:lang w:val="en-US" w:eastAsia="zh-CN"/>
                    </w:rPr>
                    <w:t>3</w:t>
                  </w:r>
                  <w:r>
                    <w:rPr>
                      <w:rFonts w:hint="eastAsia"/>
                      <w:b w:val="0"/>
                      <w:bCs w:val="0"/>
                      <w:color w:val="auto"/>
                      <w:spacing w:val="11"/>
                      <w:position w:val="0"/>
                      <w:sz w:val="21"/>
                      <w:szCs w:val="21"/>
                      <w:highlight w:val="none"/>
                      <w:u w:val="single"/>
                      <w:lang w:val="en-US" w:eastAsia="zh-CN"/>
                    </w:rPr>
                    <w:t>）中，回用于洗砂工序，不外排，不足部分由新鲜水补充</w:t>
                  </w:r>
                  <w:r>
                    <w:rPr>
                      <w:rFonts w:hint="eastAsia"/>
                      <w:b w:val="0"/>
                      <w:bCs w:val="0"/>
                      <w:color w:val="auto"/>
                      <w:spacing w:val="11"/>
                      <w:position w:val="0"/>
                      <w:sz w:val="21"/>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运输车辆冲洗废水：经沉淀后循环使用；</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初期雨水：经初期雨水池收集后回用于厂区车辆冲洗、厂区道路及作业区洒水降尘等生产辅助用水环节。</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化粪池依托现有工程，其余措施均为新建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噪声</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lang w:val="en-US" w:eastAsia="zh-CN"/>
                    </w:rPr>
                    <w:t>选用低噪声设备，减振、厂房隔声、合理布局等措施</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yellow"/>
                    </w:rPr>
                  </w:pPr>
                </w:p>
              </w:tc>
              <w:tc>
                <w:tcPr>
                  <w:tcW w:w="6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pacing w:val="11"/>
                      <w:position w:val="0"/>
                      <w:sz w:val="21"/>
                      <w:szCs w:val="21"/>
                      <w:highlight w:val="none"/>
                    </w:rPr>
                  </w:pPr>
                  <w:r>
                    <w:rPr>
                      <w:rFonts w:hint="default"/>
                      <w:b w:val="0"/>
                      <w:bCs w:val="0"/>
                      <w:color w:val="auto"/>
                      <w:spacing w:val="11"/>
                      <w:position w:val="0"/>
                      <w:sz w:val="21"/>
                      <w:szCs w:val="21"/>
                      <w:highlight w:val="none"/>
                    </w:rPr>
                    <w:t>固废</w:t>
                  </w:r>
                </w:p>
              </w:tc>
              <w:tc>
                <w:tcPr>
                  <w:tcW w:w="309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设置一般固废暂存区（50m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）、泥饼暂存区（80m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）、危废暂存间（20m</w:t>
                  </w:r>
                  <w:r>
                    <w:rPr>
                      <w:rFonts w:hint="eastAsia"/>
                      <w:b w:val="0"/>
                      <w:bCs w:val="0"/>
                      <w:color w:val="auto"/>
                      <w:spacing w:val="11"/>
                      <w:position w:val="0"/>
                      <w:sz w:val="21"/>
                      <w:szCs w:val="21"/>
                      <w:highlight w:val="none"/>
                      <w:vertAlign w:val="superscript"/>
                      <w:lang w:val="en-US" w:eastAsia="zh-CN"/>
                    </w:rPr>
                    <w:t>2</w:t>
                  </w:r>
                  <w:r>
                    <w:rPr>
                      <w:rFonts w:hint="eastAsia"/>
                      <w:b w:val="0"/>
                      <w:bCs w:val="0"/>
                      <w:color w:val="auto"/>
                      <w:spacing w:val="11"/>
                      <w:position w:val="0"/>
                      <w:sz w:val="21"/>
                      <w:szCs w:val="21"/>
                      <w:highlight w:val="none"/>
                      <w:lang w:val="en-US" w:eastAsia="zh-CN"/>
                    </w:rPr>
                    <w:t>）</w:t>
                  </w:r>
                </w:p>
              </w:tc>
              <w:tc>
                <w:tcPr>
                  <w:tcW w:w="566"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b w:val="0"/>
                      <w:bCs w:val="0"/>
                      <w:color w:val="auto"/>
                      <w:spacing w:val="11"/>
                      <w:position w:val="0"/>
                      <w:sz w:val="21"/>
                      <w:szCs w:val="21"/>
                      <w:highlight w:val="none"/>
                      <w:lang w:val="en-US" w:eastAsia="zh-CN"/>
                    </w:rPr>
                  </w:pPr>
                  <w:r>
                    <w:rPr>
                      <w:rFonts w:hint="eastAsia"/>
                      <w:b w:val="0"/>
                      <w:bCs w:val="0"/>
                      <w:color w:val="auto"/>
                      <w:spacing w:val="11"/>
                      <w:position w:val="0"/>
                      <w:sz w:val="21"/>
                      <w:szCs w:val="21"/>
                      <w:highlight w:val="none"/>
                      <w:lang w:val="en-US" w:eastAsia="zh-CN"/>
                    </w:rPr>
                    <w:t>新建</w:t>
                  </w:r>
                </w:p>
              </w:tc>
            </w:tr>
          </w:tbl>
          <w:p>
            <w:pPr>
              <w:keepNext w:val="0"/>
              <w:keepLines w:val="0"/>
              <w:pageBreakBefore w:val="0"/>
              <w:widowControl w:val="0"/>
              <w:kinsoku/>
              <w:wordWrap/>
              <w:overflowPunct/>
              <w:topLinePunct w:val="0"/>
              <w:autoSpaceDE/>
              <w:autoSpaceDN/>
              <w:bidi w:val="0"/>
              <w:adjustRightInd w:val="0"/>
              <w:snapToGrid w:val="0"/>
              <w:spacing w:before="167" w:beforeLines="50" w:after="0" w:afterLines="0" w:line="360" w:lineRule="auto"/>
              <w:ind w:firstLine="526" w:firstLineChars="200"/>
              <w:jc w:val="both"/>
              <w:textAlignment w:val="auto"/>
              <w:rPr>
                <w:rFonts w:hint="default" w:ascii="Times New Roman" w:hAnsi="Times New Roman" w:cs="Times New Roman" w:eastAsiaTheme="minorEastAsia"/>
                <w:b/>
                <w:color w:val="auto"/>
                <w:spacing w:val="11"/>
                <w:kern w:val="0"/>
                <w:position w:val="0"/>
                <w:sz w:val="21"/>
                <w:szCs w:val="21"/>
                <w:highlight w:val="none"/>
                <w:u w:val="none" w:color="auto"/>
              </w:rPr>
            </w:pPr>
            <w:r>
              <w:rPr>
                <w:rFonts w:hint="eastAsia" w:cs="Times New Roman" w:eastAsiaTheme="minorEastAsia"/>
                <w:b/>
                <w:bCs/>
                <w:color w:val="auto"/>
                <w:spacing w:val="11"/>
                <w:kern w:val="2"/>
                <w:position w:val="0"/>
                <w:sz w:val="24"/>
                <w:szCs w:val="24"/>
                <w:highlight w:val="none"/>
                <w:u w:val="none" w:color="auto"/>
                <w:lang w:val="en-US" w:eastAsia="zh-CN" w:bidi="ar-SA"/>
              </w:rPr>
              <w:t>4、</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主要产品方案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24" w:firstLineChars="200"/>
              <w:textAlignment w:val="auto"/>
              <w:rPr>
                <w:rFonts w:hint="default" w:ascii="Times New Roman" w:hAnsi="Times New Roman" w:cs="Times New Roman" w:eastAsiaTheme="minorEastAsia"/>
                <w:b/>
                <w:bCs/>
                <w:color w:val="auto"/>
                <w:spacing w:val="11"/>
                <w:position w:val="0"/>
                <w:szCs w:val="21"/>
                <w:highlight w:val="none"/>
                <w:u w:val="none" w:color="auto"/>
              </w:rPr>
            </w:pPr>
            <w:r>
              <w:rPr>
                <w:rFonts w:hint="default" w:ascii="Times New Roman" w:hAnsi="Times New Roman" w:cs="Times New Roman" w:eastAsiaTheme="minorEastAsia"/>
                <w:color w:val="auto"/>
                <w:spacing w:val="11"/>
                <w:position w:val="0"/>
                <w:sz w:val="24"/>
                <w:highlight w:val="none"/>
                <w:u w:val="none" w:color="auto"/>
              </w:rPr>
              <w:t>项目产品主要为</w:t>
            </w:r>
            <w:r>
              <w:rPr>
                <w:rFonts w:hint="eastAsia" w:cs="Times New Roman" w:eastAsiaTheme="minorEastAsia"/>
                <w:color w:val="auto"/>
                <w:spacing w:val="11"/>
                <w:position w:val="0"/>
                <w:sz w:val="24"/>
                <w:highlight w:val="none"/>
                <w:u w:val="none" w:color="auto"/>
                <w:lang w:val="en-US" w:eastAsia="zh-CN"/>
              </w:rPr>
              <w:t>机制砂</w:t>
            </w:r>
            <w:r>
              <w:rPr>
                <w:rFonts w:hint="default" w:ascii="Times New Roman" w:hAnsi="Times New Roman" w:cs="Times New Roman" w:eastAsiaTheme="minorEastAsia"/>
                <w:color w:val="auto"/>
                <w:spacing w:val="11"/>
                <w:position w:val="0"/>
                <w:sz w:val="24"/>
                <w:highlight w:val="none"/>
                <w:u w:val="none" w:color="auto"/>
              </w:rPr>
              <w:t>，具体产品方案见表</w:t>
            </w:r>
            <w:r>
              <w:rPr>
                <w:rFonts w:hint="default" w:ascii="Times New Roman" w:hAnsi="Times New Roman" w:cs="Times New Roman" w:eastAsiaTheme="minorEastAsia"/>
                <w:color w:val="auto"/>
                <w:spacing w:val="11"/>
                <w:position w:val="0"/>
                <w:sz w:val="24"/>
                <w:highlight w:val="none"/>
                <w:u w:val="none" w:color="auto"/>
                <w:lang w:val="en-US" w:eastAsia="zh-CN"/>
              </w:rPr>
              <w:t>2</w:t>
            </w:r>
            <w:r>
              <w:rPr>
                <w:rFonts w:hint="default" w:ascii="Times New Roman" w:hAnsi="Times New Roman" w:cs="Times New Roman" w:eastAsiaTheme="minorEastAsia"/>
                <w:color w:val="auto"/>
                <w:spacing w:val="11"/>
                <w:position w:val="0"/>
                <w:sz w:val="24"/>
                <w:highlight w:val="none"/>
                <w:u w:val="none" w:color="auto"/>
              </w:rPr>
              <w:t>-</w:t>
            </w:r>
            <w:r>
              <w:rPr>
                <w:rFonts w:hint="eastAsia" w:cs="Times New Roman" w:eastAsiaTheme="minorEastAsia"/>
                <w:color w:val="auto"/>
                <w:spacing w:val="11"/>
                <w:position w:val="0"/>
                <w:sz w:val="24"/>
                <w:highlight w:val="none"/>
                <w:u w:val="none" w:color="auto"/>
                <w:lang w:val="en-US" w:eastAsia="zh-CN"/>
              </w:rPr>
              <w:t>2</w:t>
            </w:r>
            <w:r>
              <w:rPr>
                <w:rFonts w:hint="default" w:ascii="Times New Roman" w:hAnsi="Times New Roman" w:cs="Times New Roman" w:eastAsiaTheme="minorEastAsia"/>
                <w:color w:val="auto"/>
                <w:spacing w:val="11"/>
                <w:position w:val="0"/>
                <w:sz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Times New Roman" w:hAnsi="Times New Roman" w:cs="Times New Roman" w:eastAsiaTheme="minorEastAsia"/>
                <w:b/>
                <w:color w:val="auto"/>
                <w:spacing w:val="11"/>
                <w:kern w:val="0"/>
                <w:position w:val="0"/>
                <w:sz w:val="21"/>
                <w:szCs w:val="21"/>
                <w:highlight w:val="none"/>
                <w:u w:val="none" w:color="auto"/>
                <w:lang w:val="en-US" w:eastAsia="zh-CN"/>
              </w:rPr>
            </w:pPr>
            <w:r>
              <w:rPr>
                <w:rFonts w:hint="default" w:ascii="Times New Roman" w:hAnsi="Times New Roman" w:cs="Times New Roman" w:eastAsiaTheme="minorEastAsia"/>
                <w:b/>
                <w:color w:val="auto"/>
                <w:spacing w:val="11"/>
                <w:kern w:val="0"/>
                <w:position w:val="0"/>
                <w:sz w:val="21"/>
                <w:szCs w:val="21"/>
                <w:highlight w:val="none"/>
                <w:u w:val="none" w:color="auto"/>
              </w:rPr>
              <w:t>表</w:t>
            </w:r>
            <w:r>
              <w:rPr>
                <w:rFonts w:hint="default" w:ascii="Times New Roman" w:hAnsi="Times New Roman" w:cs="Times New Roman" w:eastAsiaTheme="minorEastAsia"/>
                <w:b/>
                <w:color w:val="auto"/>
                <w:spacing w:val="11"/>
                <w:kern w:val="0"/>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kern w:val="0"/>
                <w:position w:val="0"/>
                <w:sz w:val="21"/>
                <w:szCs w:val="21"/>
                <w:highlight w:val="none"/>
                <w:u w:val="none" w:color="auto"/>
              </w:rPr>
              <w:t>-</w:t>
            </w:r>
            <w:r>
              <w:rPr>
                <w:rFonts w:hint="eastAsia" w:cs="Times New Roman" w:eastAsiaTheme="minorEastAsia"/>
                <w:b/>
                <w:color w:val="auto"/>
                <w:spacing w:val="11"/>
                <w:kern w:val="0"/>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kern w:val="0"/>
                <w:position w:val="0"/>
                <w:sz w:val="21"/>
                <w:szCs w:val="21"/>
                <w:highlight w:val="none"/>
                <w:u w:val="none" w:color="auto"/>
                <w:lang w:val="en-US" w:eastAsia="zh-CN"/>
              </w:rPr>
              <w:t xml:space="preserve"> </w:t>
            </w:r>
            <w:r>
              <w:rPr>
                <w:rFonts w:hint="default" w:ascii="Times New Roman" w:hAnsi="Times New Roman" w:cs="Times New Roman" w:eastAsiaTheme="minorEastAsia"/>
                <w:b/>
                <w:color w:val="auto"/>
                <w:spacing w:val="11"/>
                <w:kern w:val="0"/>
                <w:position w:val="0"/>
                <w:sz w:val="21"/>
                <w:szCs w:val="21"/>
                <w:highlight w:val="none"/>
                <w:u w:val="none" w:color="auto"/>
              </w:rPr>
              <w:t>项目主要产品及产量</w:t>
            </w:r>
            <w:r>
              <w:rPr>
                <w:rFonts w:hint="eastAsia" w:ascii="Times New Roman" w:hAnsi="Times New Roman" w:cs="Times New Roman" w:eastAsiaTheme="minorEastAsia"/>
                <w:b/>
                <w:color w:val="auto"/>
                <w:spacing w:val="11"/>
                <w:kern w:val="0"/>
                <w:position w:val="0"/>
                <w:sz w:val="21"/>
                <w:szCs w:val="21"/>
                <w:highlight w:val="none"/>
                <w:u w:val="none" w:color="auto"/>
                <w:lang w:val="en-US" w:eastAsia="zh-CN"/>
              </w:rPr>
              <w:t>一览表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811"/>
              <w:gridCol w:w="2056"/>
              <w:gridCol w:w="2057"/>
              <w:gridCol w:w="21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509" w:type="pct"/>
                  <w:tcBorders>
                    <w:tl2br w:val="nil"/>
                    <w:tr2bl w:val="nil"/>
                  </w:tcBorders>
                  <w:noWrap w:val="0"/>
                  <w:vAlign w:val="center"/>
                </w:tcPr>
                <w:p>
                  <w:pPr>
                    <w:pStyle w:val="69"/>
                    <w:bidi w:val="0"/>
                    <w:rPr>
                      <w:rFonts w:hint="default"/>
                      <w:color w:val="auto"/>
                      <w:spacing w:val="11"/>
                      <w:position w:val="0"/>
                      <w:highlight w:val="none"/>
                    </w:rPr>
                  </w:pPr>
                  <w:r>
                    <w:rPr>
                      <w:rFonts w:hint="default"/>
                      <w:color w:val="auto"/>
                      <w:spacing w:val="11"/>
                      <w:position w:val="0"/>
                      <w:highlight w:val="none"/>
                    </w:rPr>
                    <w:t>序号</w:t>
                  </w:r>
                </w:p>
              </w:tc>
              <w:tc>
                <w:tcPr>
                  <w:tcW w:w="1019" w:type="pct"/>
                  <w:tcBorders>
                    <w:tl2br w:val="nil"/>
                    <w:tr2bl w:val="nil"/>
                  </w:tcBorders>
                  <w:noWrap w:val="0"/>
                  <w:vAlign w:val="center"/>
                </w:tcPr>
                <w:p>
                  <w:pPr>
                    <w:pStyle w:val="69"/>
                    <w:bidi w:val="0"/>
                    <w:rPr>
                      <w:rFonts w:hint="default"/>
                      <w:color w:val="auto"/>
                      <w:spacing w:val="11"/>
                      <w:position w:val="0"/>
                      <w:highlight w:val="none"/>
                      <w:lang w:val="en-US" w:eastAsia="zh-CN"/>
                    </w:rPr>
                  </w:pPr>
                  <w:r>
                    <w:rPr>
                      <w:rFonts w:hint="default"/>
                      <w:color w:val="auto"/>
                      <w:spacing w:val="11"/>
                      <w:position w:val="0"/>
                      <w:highlight w:val="none"/>
                      <w:lang w:val="en-US" w:eastAsia="zh-CN"/>
                    </w:rPr>
                    <w:t>产品</w:t>
                  </w:r>
                  <w:r>
                    <w:rPr>
                      <w:rFonts w:hint="eastAsia"/>
                      <w:color w:val="auto"/>
                      <w:spacing w:val="11"/>
                      <w:position w:val="0"/>
                      <w:highlight w:val="none"/>
                      <w:lang w:val="en-US" w:eastAsia="zh-CN"/>
                    </w:rPr>
                    <w:t>名称</w:t>
                  </w:r>
                </w:p>
              </w:tc>
              <w:tc>
                <w:tcPr>
                  <w:tcW w:w="1156" w:type="pct"/>
                  <w:tcBorders>
                    <w:tl2br w:val="nil"/>
                    <w:tr2bl w:val="nil"/>
                  </w:tcBorders>
                  <w:noWrap w:val="0"/>
                  <w:vAlign w:val="center"/>
                </w:tcPr>
                <w:p>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规格</w:t>
                  </w:r>
                </w:p>
              </w:tc>
              <w:tc>
                <w:tcPr>
                  <w:tcW w:w="1156" w:type="pct"/>
                  <w:tcBorders>
                    <w:tl2br w:val="nil"/>
                    <w:tr2bl w:val="nil"/>
                  </w:tcBorders>
                  <w:noWrap w:val="0"/>
                  <w:vAlign w:val="center"/>
                </w:tcPr>
                <w:p>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年产量</w:t>
                  </w:r>
                </w:p>
              </w:tc>
              <w:tc>
                <w:tcPr>
                  <w:tcW w:w="1156" w:type="pct"/>
                  <w:tcBorders>
                    <w:tl2br w:val="nil"/>
                    <w:tr2bl w:val="nil"/>
                  </w:tcBorders>
                  <w:noWrap w:val="0"/>
                  <w:vAlign w:val="center"/>
                </w:tcPr>
                <w:p>
                  <w:pPr>
                    <w:pStyle w:val="69"/>
                    <w:bidi w:val="0"/>
                    <w:rPr>
                      <w:rFonts w:hint="default"/>
                      <w:color w:val="auto"/>
                      <w:spacing w:val="11"/>
                      <w:position w:val="0"/>
                      <w:highlight w:val="none"/>
                      <w:lang w:val="en-US" w:eastAsia="zh-CN"/>
                    </w:rPr>
                  </w:pPr>
                  <w:r>
                    <w:rPr>
                      <w:rFonts w:hint="eastAsia"/>
                      <w:color w:val="auto"/>
                      <w:spacing w:val="11"/>
                      <w:position w:val="0"/>
                      <w:highlight w:val="none"/>
                      <w:lang w:val="en-US" w:eastAsia="zh-CN"/>
                    </w:rPr>
                    <w:t>产品执行标准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highlight w:val="none"/>
                      <w:lang w:val="en-US" w:eastAsia="zh-CN"/>
                    </w:rPr>
                  </w:pPr>
                  <w:r>
                    <w:rPr>
                      <w:rFonts w:hint="default" w:ascii="Times New Roman" w:hAnsi="Times New Roman" w:eastAsia="宋体" w:cs="Times New Roman"/>
                      <w:color w:val="auto"/>
                      <w:spacing w:val="11"/>
                      <w:position w:val="0"/>
                      <w:highlight w:val="none"/>
                      <w:lang w:val="en-US" w:eastAsia="zh-CN"/>
                    </w:rPr>
                    <w:t>1</w:t>
                  </w:r>
                </w:p>
              </w:tc>
              <w:tc>
                <w:tcPr>
                  <w:tcW w:w="1019" w:type="pct"/>
                  <w:tcBorders>
                    <w:tl2br w:val="nil"/>
                    <w:tr2bl w:val="nil"/>
                  </w:tcBorders>
                  <w:shd w:val="clear" w:color="auto" w:fill="auto"/>
                  <w:noWrap w:val="0"/>
                  <w:vAlign w:val="center"/>
                </w:tcPr>
                <w:p>
                  <w:pPr>
                    <w:pStyle w:val="69"/>
                    <w:bidi w:val="0"/>
                    <w:rPr>
                      <w:rFonts w:hint="default" w:ascii="Times New Roman" w:hAnsi="Times New Roman" w:eastAsia="宋体"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机制砂</w:t>
                  </w:r>
                </w:p>
              </w:tc>
              <w:tc>
                <w:tcPr>
                  <w:tcW w:w="1156" w:type="pct"/>
                  <w:tcBorders>
                    <w:tl2br w:val="nil"/>
                    <w:tr2bl w:val="nil"/>
                  </w:tcBorders>
                  <w:shd w:val="clear" w:color="auto" w:fill="auto"/>
                  <w:noWrap w:val="0"/>
                  <w:vAlign w:val="center"/>
                </w:tcPr>
                <w:p>
                  <w:pPr>
                    <w:pStyle w:val="69"/>
                    <w:bidi w:val="0"/>
                    <w:rPr>
                      <w:rFonts w:hint="eastAsia"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0-3.5mm</w:t>
                  </w:r>
                </w:p>
              </w:tc>
              <w:tc>
                <w:tcPr>
                  <w:tcW w:w="1156" w:type="pct"/>
                  <w:tcBorders>
                    <w:tl2br w:val="nil"/>
                    <w:tr2bl w:val="nil"/>
                  </w:tcBorders>
                  <w:shd w:val="clear" w:color="auto" w:fill="auto"/>
                  <w:noWrap w:val="0"/>
                  <w:vAlign w:val="center"/>
                </w:tcPr>
                <w:p>
                  <w:pPr>
                    <w:pStyle w:val="69"/>
                    <w:bidi w:val="0"/>
                    <w:rPr>
                      <w:rFonts w:hint="default" w:ascii="Times New Roman" w:hAnsi="Times New Roman" w:eastAsia="宋体"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60万吨</w:t>
                  </w:r>
                </w:p>
              </w:tc>
              <w:tc>
                <w:tcPr>
                  <w:tcW w:w="1156" w:type="pct"/>
                  <w:tcBorders>
                    <w:tl2br w:val="nil"/>
                    <w:tr2bl w:val="nil"/>
                  </w:tcBorders>
                  <w:shd w:val="clear" w:color="auto" w:fill="auto"/>
                  <w:noWrap w:val="0"/>
                  <w:vAlign w:val="center"/>
                </w:tcPr>
                <w:p>
                  <w:pPr>
                    <w:pStyle w:val="69"/>
                    <w:bidi w:val="0"/>
                    <w:rPr>
                      <w:rFonts w:hint="eastAsia" w:cs="Times New Roman"/>
                      <w:color w:val="auto"/>
                      <w:spacing w:val="11"/>
                      <w:position w:val="0"/>
                      <w:highlight w:val="none"/>
                      <w:lang w:val="en-US" w:eastAsia="zh-CN"/>
                    </w:rPr>
                  </w:pPr>
                  <w:r>
                    <w:rPr>
                      <w:rFonts w:hint="eastAsia" w:cs="Times New Roman"/>
                      <w:color w:val="auto"/>
                      <w:spacing w:val="11"/>
                      <w:position w:val="0"/>
                      <w:highlight w:val="none"/>
                      <w:lang w:val="en-US" w:eastAsia="zh-CN"/>
                    </w:rPr>
                    <w:t>《建筑用砂》（GB14684-2022）</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5、</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主要原辅材料及能源动力</w:t>
            </w:r>
          </w:p>
          <w:p>
            <w:pPr>
              <w:keepNext w:val="0"/>
              <w:keepLines w:val="0"/>
              <w:pageBreakBefore w:val="0"/>
              <w:widowControl w:val="0"/>
              <w:kinsoku/>
              <w:wordWrap/>
              <w:overflowPunct/>
              <w:topLinePunct w:val="0"/>
              <w:autoSpaceDE/>
              <w:autoSpaceDN/>
              <w:bidi w:val="0"/>
              <w:adjustRightInd w:val="0"/>
              <w:snapToGrid w:val="0"/>
              <w:spacing w:line="360" w:lineRule="auto"/>
              <w:ind w:firstLine="573"/>
              <w:textAlignment w:val="baseline"/>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color w:val="auto"/>
                <w:spacing w:val="11"/>
                <w:position w:val="0"/>
                <w:sz w:val="24"/>
                <w:szCs w:val="24"/>
                <w:highlight w:val="none"/>
                <w:u w:val="single" w:color="auto"/>
                <w:lang w:val="en-US" w:eastAsia="zh-CN"/>
              </w:rPr>
              <w:t>本项目处理的建筑废料主要成分为混凝土、砖、石等物质，其中会夹杂少量的</w:t>
            </w:r>
            <w:r>
              <w:rPr>
                <w:rFonts w:hint="eastAsia" w:cs="Times New Roman" w:eastAsiaTheme="minorEastAsia"/>
                <w:color w:val="auto"/>
                <w:spacing w:val="11"/>
                <w:position w:val="0"/>
                <w:sz w:val="24"/>
                <w:szCs w:val="24"/>
                <w:highlight w:val="none"/>
                <w:u w:val="single" w:color="auto"/>
                <w:lang w:val="en-US" w:eastAsia="zh-CN"/>
              </w:rPr>
              <w:t>木材</w:t>
            </w:r>
            <w:r>
              <w:rPr>
                <w:rFonts w:hint="default"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金属类</w:t>
            </w:r>
            <w:r>
              <w:rPr>
                <w:rFonts w:hint="default" w:ascii="Times New Roman" w:hAnsi="Times New Roman" w:cs="Times New Roman" w:eastAsiaTheme="minorEastAsia"/>
                <w:color w:val="auto"/>
                <w:spacing w:val="11"/>
                <w:position w:val="0"/>
                <w:sz w:val="24"/>
                <w:szCs w:val="24"/>
                <w:highlight w:val="none"/>
                <w:u w:val="single" w:color="auto"/>
                <w:lang w:val="en-US" w:eastAsia="zh-CN"/>
              </w:rPr>
              <w:t>材料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r>
              <w:rPr>
                <w:rFonts w:hint="default" w:ascii="Times New Roman" w:hAnsi="Times New Roman" w:cs="Times New Roman" w:eastAsiaTheme="minorEastAsia"/>
                <w:color w:val="auto"/>
                <w:spacing w:val="11"/>
                <w:position w:val="0"/>
                <w:sz w:val="24"/>
                <w:szCs w:val="24"/>
                <w:highlight w:val="none"/>
                <w:u w:val="none" w:color="auto"/>
              </w:rPr>
              <w:t>项目主要原辅材料及能源消耗见表</w:t>
            </w:r>
            <w:r>
              <w:rPr>
                <w:rFonts w:hint="default" w:ascii="Times New Roman" w:hAnsi="Times New Roman" w:cs="Times New Roman" w:eastAsiaTheme="minorEastAsia"/>
                <w:color w:val="auto"/>
                <w:spacing w:val="11"/>
                <w:position w:val="0"/>
                <w:sz w:val="24"/>
                <w:szCs w:val="24"/>
                <w:highlight w:val="none"/>
                <w:u w:val="none" w:color="auto"/>
                <w:lang w:val="en-US" w:eastAsia="zh-CN"/>
              </w:rPr>
              <w:t>2-</w:t>
            </w:r>
            <w:r>
              <w:rPr>
                <w:rFonts w:hint="eastAsia" w:cs="Times New Roman" w:eastAsiaTheme="minorEastAsia"/>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color w:val="auto"/>
                <w:spacing w:val="11"/>
                <w:position w:val="0"/>
                <w:sz w:val="24"/>
                <w:szCs w:val="24"/>
                <w:highlight w:val="none"/>
                <w:u w:val="none" w:color="auto"/>
              </w:rPr>
              <w:t>。</w:t>
            </w:r>
          </w:p>
          <w:p>
            <w:pPr>
              <w:spacing w:line="240" w:lineRule="auto"/>
              <w:jc w:val="center"/>
              <w:rPr>
                <w:rFonts w:hint="default" w:ascii="Times New Roman" w:hAnsi="Times New Roman" w:cs="Times New Roman" w:eastAsiaTheme="minorEastAsia"/>
                <w:b/>
                <w:bCs/>
                <w:color w:val="auto"/>
                <w:spacing w:val="11"/>
                <w:position w:val="0"/>
                <w:sz w:val="21"/>
                <w:szCs w:val="21"/>
                <w:highlight w:val="none"/>
                <w:u w:val="none" w:color="auto"/>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2-</w:t>
            </w:r>
            <w:r>
              <w:rPr>
                <w:rFonts w:hint="eastAsia" w:cs="Times New Roman" w:eastAsiaTheme="minorEastAsia"/>
                <w:b/>
                <w:bCs/>
                <w:color w:val="auto"/>
                <w:spacing w:val="11"/>
                <w:position w:val="0"/>
                <w:sz w:val="21"/>
                <w:szCs w:val="21"/>
                <w:highlight w:val="none"/>
                <w:u w:val="none" w:color="auto"/>
                <w:lang w:val="en-US" w:eastAsia="zh-CN"/>
              </w:rPr>
              <w:t>3</w:t>
            </w:r>
            <w:r>
              <w:rPr>
                <w:rFonts w:hint="eastAsia" w:ascii="Times New Roman" w:hAnsi="Times New Roman" w:cs="Times New Roman" w:eastAsiaTheme="minorEastAsia"/>
                <w:b/>
                <w:bCs/>
                <w:color w:val="auto"/>
                <w:spacing w:val="11"/>
                <w:position w:val="0"/>
                <w:sz w:val="21"/>
                <w:szCs w:val="21"/>
                <w:highlight w:val="none"/>
                <w:u w:val="none" w:color="auto"/>
                <w:lang w:val="en-US" w:eastAsia="zh-CN"/>
              </w:rPr>
              <w:t xml:space="preserve"> 项目</w:t>
            </w:r>
            <w:r>
              <w:rPr>
                <w:rFonts w:hint="default" w:ascii="Times New Roman" w:hAnsi="Times New Roman" w:cs="Times New Roman" w:eastAsiaTheme="minorEastAsia"/>
                <w:b/>
                <w:bCs/>
                <w:color w:val="auto"/>
                <w:spacing w:val="11"/>
                <w:position w:val="0"/>
                <w:sz w:val="21"/>
                <w:szCs w:val="21"/>
                <w:highlight w:val="none"/>
                <w:u w:val="none" w:color="auto"/>
              </w:rPr>
              <w:t>主要原辅材料及能源消耗一览表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49"/>
              <w:gridCol w:w="1050"/>
              <w:gridCol w:w="1827"/>
              <w:gridCol w:w="1499"/>
              <w:gridCol w:w="25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序号</w:t>
                  </w:r>
                </w:p>
              </w:tc>
              <w:tc>
                <w:tcPr>
                  <w:tcW w:w="6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名称</w:t>
                  </w:r>
                </w:p>
              </w:tc>
              <w:tc>
                <w:tcPr>
                  <w:tcW w:w="5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形态</w:t>
                  </w:r>
                </w:p>
              </w:tc>
              <w:tc>
                <w:tcPr>
                  <w:tcW w:w="10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年</w:t>
                  </w:r>
                  <w:r>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t>用量</w:t>
                  </w:r>
                </w:p>
              </w:tc>
              <w:tc>
                <w:tcPr>
                  <w:tcW w:w="8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厂内最大储存量</w:t>
                  </w:r>
                </w:p>
              </w:tc>
              <w:tc>
                <w:tcPr>
                  <w:tcW w:w="14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1</w:t>
                  </w:r>
                </w:p>
              </w:tc>
              <w:tc>
                <w:tcPr>
                  <w:tcW w:w="6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建筑废料</w:t>
                  </w:r>
                </w:p>
              </w:tc>
              <w:tc>
                <w:tcPr>
                  <w:tcW w:w="5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固态</w:t>
                  </w:r>
                </w:p>
              </w:tc>
              <w:tc>
                <w:tcPr>
                  <w:tcW w:w="102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631577.51t</w:t>
                  </w:r>
                </w:p>
              </w:tc>
              <w:tc>
                <w:tcPr>
                  <w:tcW w:w="8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2200t</w:t>
                  </w:r>
                </w:p>
              </w:tc>
              <w:tc>
                <w:tcPr>
                  <w:tcW w:w="14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外购，</w:t>
                  </w:r>
                  <w:r>
                    <w:rPr>
                      <w:rFonts w:hint="eastAsia" w:cs="Times New Roman"/>
                      <w:color w:val="auto"/>
                      <w:spacing w:val="11"/>
                      <w:position w:val="0"/>
                      <w:sz w:val="21"/>
                      <w:szCs w:val="21"/>
                      <w:highlight w:val="none"/>
                      <w:u w:val="single" w:color="auto"/>
                      <w:vertAlign w:val="baseline"/>
                      <w:lang w:val="en-US" w:eastAsia="zh-CN"/>
                    </w:rPr>
                    <w:t>主要来自于新田县及周边城镇建设产生的建筑废料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02" w:hRule="atLeast"/>
                <w:jc w:val="center"/>
              </w:trPr>
              <w:tc>
                <w:tcPr>
                  <w:tcW w:w="4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2</w:t>
                  </w:r>
                </w:p>
              </w:tc>
              <w:tc>
                <w:tcPr>
                  <w:tcW w:w="64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vertAlign w:val="baseline"/>
                      <w:lang w:val="en-US" w:eastAsia="zh-CN" w:bidi="ar-SA"/>
                    </w:rPr>
                  </w:pPr>
                  <w:r>
                    <w:rPr>
                      <w:rFonts w:hint="eastAsia" w:cs="Times New Roman"/>
                      <w:color w:val="auto"/>
                      <w:spacing w:val="11"/>
                      <w:position w:val="0"/>
                      <w:sz w:val="21"/>
                      <w:szCs w:val="21"/>
                      <w:highlight w:val="none"/>
                      <w:u w:val="none" w:color="auto"/>
                      <w:vertAlign w:val="baseline"/>
                      <w:lang w:val="en-US" w:eastAsia="zh-CN"/>
                    </w:rPr>
                    <w:t>絮凝剂（PAM）</w:t>
                  </w:r>
                </w:p>
              </w:tc>
              <w:tc>
                <w:tcPr>
                  <w:tcW w:w="5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固态</w:t>
                  </w:r>
                </w:p>
              </w:tc>
              <w:tc>
                <w:tcPr>
                  <w:tcW w:w="102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5</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t</w:t>
                  </w:r>
                </w:p>
              </w:tc>
              <w:tc>
                <w:tcPr>
                  <w:tcW w:w="83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0.5t</w:t>
                  </w:r>
                </w:p>
              </w:tc>
              <w:tc>
                <w:tcPr>
                  <w:tcW w:w="14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3</w:t>
                  </w:r>
                </w:p>
              </w:tc>
              <w:tc>
                <w:tcPr>
                  <w:tcW w:w="64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润滑油</w:t>
                  </w:r>
                </w:p>
              </w:tc>
              <w:tc>
                <w:tcPr>
                  <w:tcW w:w="5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半固态</w:t>
                  </w:r>
                </w:p>
              </w:tc>
              <w:tc>
                <w:tcPr>
                  <w:tcW w:w="102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0.5t</w:t>
                  </w:r>
                </w:p>
              </w:tc>
              <w:tc>
                <w:tcPr>
                  <w:tcW w:w="83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0.05t</w:t>
                  </w:r>
                </w:p>
              </w:tc>
              <w:tc>
                <w:tcPr>
                  <w:tcW w:w="14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t>外购</w:t>
                  </w:r>
                  <w:r>
                    <w:rPr>
                      <w:rFonts w:hint="eastAsia" w:cs="Times New Roman"/>
                      <w:color w:val="auto"/>
                      <w:spacing w:val="11"/>
                      <w:position w:val="0"/>
                      <w:sz w:val="21"/>
                      <w:szCs w:val="21"/>
                      <w:highlight w:val="none"/>
                      <w:u w:val="none" w:color="auto"/>
                      <w:vertAlign w:val="baseline"/>
                      <w:lang w:val="en-US" w:eastAsia="zh-CN"/>
                    </w:rPr>
                    <w:t>，</w:t>
                  </w:r>
                  <w:r>
                    <w:rPr>
                      <w:rFonts w:hint="eastAsia" w:ascii="Times New Roman" w:hAnsi="Times New Roman" w:eastAsia="宋体" w:cs="Times New Roman"/>
                      <w:color w:val="auto"/>
                      <w:spacing w:val="11"/>
                      <w:position w:val="0"/>
                      <w:sz w:val="21"/>
                      <w:szCs w:val="21"/>
                      <w:highlight w:val="none"/>
                      <w:u w:val="none" w:color="auto"/>
                      <w:vertAlign w:val="baseline"/>
                      <w:lang w:val="en-US" w:eastAsia="zh-CN"/>
                    </w:rPr>
                    <w:t>25kg/桶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4</w:t>
                  </w:r>
                </w:p>
              </w:tc>
              <w:tc>
                <w:tcPr>
                  <w:tcW w:w="6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水</w:t>
                  </w:r>
                </w:p>
              </w:tc>
              <w:tc>
                <w:tcPr>
                  <w:tcW w:w="5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w:t>
                  </w:r>
                </w:p>
              </w:tc>
              <w:tc>
                <w:tcPr>
                  <w:tcW w:w="10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400495</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m</w:t>
                  </w:r>
                  <w:r>
                    <w:rPr>
                      <w:rFonts w:hint="eastAsia" w:cs="Times New Roman"/>
                      <w:color w:val="auto"/>
                      <w:spacing w:val="11"/>
                      <w:position w:val="0"/>
                      <w:sz w:val="21"/>
                      <w:szCs w:val="21"/>
                      <w:highlight w:val="none"/>
                      <w:u w:val="none" w:color="auto"/>
                      <w:vertAlign w:val="superscript"/>
                      <w:lang w:val="en-US" w:eastAsia="zh-CN"/>
                    </w:rPr>
                    <w:t>3</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/a</w:t>
                  </w:r>
                </w:p>
              </w:tc>
              <w:tc>
                <w:tcPr>
                  <w:tcW w:w="83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w:t>
                  </w:r>
                </w:p>
              </w:tc>
              <w:tc>
                <w:tcPr>
                  <w:tcW w:w="14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single" w:color="auto"/>
                      <w:vertAlign w:val="baseline"/>
                      <w:lang w:val="en-US" w:eastAsia="zh-CN"/>
                    </w:rPr>
                    <w:t>市政供水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5</w:t>
                  </w:r>
                </w:p>
              </w:tc>
              <w:tc>
                <w:tcPr>
                  <w:tcW w:w="6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电</w:t>
                  </w:r>
                </w:p>
              </w:tc>
              <w:tc>
                <w:tcPr>
                  <w:tcW w:w="5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w:t>
                  </w:r>
                </w:p>
              </w:tc>
              <w:tc>
                <w:tcPr>
                  <w:tcW w:w="102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12</w:t>
                  </w:r>
                  <w:r>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t>万度/a</w:t>
                  </w:r>
                </w:p>
              </w:tc>
              <w:tc>
                <w:tcPr>
                  <w:tcW w:w="83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vertAlign w:val="baseline"/>
                      <w:lang w:val="en-US" w:eastAsia="zh-CN"/>
                    </w:rPr>
                  </w:pPr>
                  <w:r>
                    <w:rPr>
                      <w:rFonts w:hint="eastAsia" w:cs="Times New Roman"/>
                      <w:color w:val="auto"/>
                      <w:spacing w:val="11"/>
                      <w:position w:val="0"/>
                      <w:sz w:val="21"/>
                      <w:szCs w:val="21"/>
                      <w:highlight w:val="none"/>
                      <w:u w:val="none" w:color="auto"/>
                      <w:vertAlign w:val="baseline"/>
                      <w:lang w:val="en-US" w:eastAsia="zh-CN"/>
                    </w:rPr>
                    <w:t>/</w:t>
                  </w:r>
                </w:p>
              </w:tc>
              <w:tc>
                <w:tcPr>
                  <w:tcW w:w="14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position w:val="0"/>
                      <w:sz w:val="21"/>
                      <w:szCs w:val="21"/>
                      <w:highlight w:val="none"/>
                      <w:u w:val="single" w:color="auto"/>
                      <w:vertAlign w:val="baseline"/>
                      <w:lang w:val="en-US" w:eastAsia="zh-CN"/>
                    </w:rPr>
                    <w:t>市政供电</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6" w:firstLineChars="200"/>
              <w:textAlignment w:val="auto"/>
              <w:rPr>
                <w:rFonts w:hint="default" w:ascii="Times New Roman" w:hAnsi="Times New Roman" w:cs="Times New Roman" w:eastAsiaTheme="minorEastAsia"/>
                <w:b/>
                <w:bCs/>
                <w:color w:val="auto"/>
                <w:spacing w:val="11"/>
                <w:position w:val="0"/>
                <w:sz w:val="24"/>
                <w:szCs w:val="21"/>
                <w:highlight w:val="none"/>
                <w:u w:val="single" w:color="auto"/>
                <w:lang w:val="en-US" w:eastAsia="zh-CN"/>
              </w:rPr>
            </w:pPr>
            <w:r>
              <w:rPr>
                <w:rFonts w:hint="eastAsia" w:ascii="Times New Roman" w:hAnsi="Times New Roman" w:cs="Times New Roman" w:eastAsiaTheme="minorEastAsia"/>
                <w:b/>
                <w:bCs/>
                <w:color w:val="auto"/>
                <w:spacing w:val="11"/>
                <w:position w:val="0"/>
                <w:sz w:val="24"/>
                <w:szCs w:val="21"/>
                <w:highlight w:val="none"/>
                <w:u w:val="single" w:color="auto"/>
                <w:lang w:val="en-US" w:eastAsia="zh-CN"/>
              </w:rPr>
              <w:t>建筑垃圾进场要求</w:t>
            </w:r>
            <w:r>
              <w:rPr>
                <w:rFonts w:hint="eastAsia" w:cs="Times New Roman" w:eastAsiaTheme="minorEastAsia"/>
                <w:b/>
                <w:bCs/>
                <w:color w:val="auto"/>
                <w:spacing w:val="11"/>
                <w:position w:val="0"/>
                <w:sz w:val="24"/>
                <w:szCs w:val="21"/>
                <w:highlight w:val="none"/>
                <w:u w:val="single" w:color="auto"/>
                <w:lang w:val="en-US" w:eastAsia="zh-CN"/>
              </w:rPr>
              <w:t>：</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1"/>
                <w:highlight w:val="none"/>
                <w:u w:val="single" w:color="auto"/>
                <w:lang w:val="en-US" w:eastAsia="zh-CN"/>
              </w:rPr>
            </w:pPr>
            <w:r>
              <w:rPr>
                <w:rFonts w:hint="eastAsia" w:ascii="Times New Roman" w:hAnsi="Times New Roman" w:cs="Times New Roman" w:eastAsiaTheme="minorEastAsia"/>
                <w:color w:val="auto"/>
                <w:spacing w:val="11"/>
                <w:position w:val="0"/>
                <w:sz w:val="24"/>
                <w:szCs w:val="21"/>
                <w:highlight w:val="none"/>
                <w:u w:val="single" w:color="auto"/>
                <w:lang w:val="en-US" w:eastAsia="zh-CN"/>
              </w:rPr>
              <w:t>根据《建筑垃圾处理技术标准》(CJJ/T134-2019)，建筑垃圾是指工程渣土、工程泥浆、工程垃圾、拆除垃圾和装修垃圾等的总称，包括新建、扩建、改建和拆除各类建筑物、构筑物、管网</w:t>
            </w:r>
            <w:r>
              <w:rPr>
                <w:rFonts w:hint="eastAsia" w:cs="Times New Roman" w:eastAsiaTheme="minorEastAsia"/>
                <w:color w:val="auto"/>
                <w:spacing w:val="11"/>
                <w:position w:val="0"/>
                <w:sz w:val="24"/>
                <w:szCs w:val="21"/>
                <w:highlight w:val="none"/>
                <w:u w:val="single" w:color="auto"/>
                <w:lang w:val="en-US" w:eastAsia="zh-CN"/>
              </w:rPr>
              <w:t>等以</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及居民装修房屋过程中所产生的弃土、弃料及其他废弃物。</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1"/>
                <w:highlight w:val="none"/>
                <w:u w:val="single" w:color="auto"/>
                <w:lang w:val="en-US" w:eastAsia="zh-CN"/>
              </w:rPr>
            </w:pPr>
            <w:r>
              <w:rPr>
                <w:rFonts w:hint="eastAsia" w:ascii="Times New Roman" w:hAnsi="Times New Roman" w:cs="Times New Roman" w:eastAsiaTheme="minorEastAsia"/>
                <w:color w:val="auto"/>
                <w:spacing w:val="11"/>
                <w:position w:val="0"/>
                <w:sz w:val="24"/>
                <w:szCs w:val="21"/>
                <w:highlight w:val="none"/>
                <w:u w:val="single" w:color="auto"/>
                <w:lang w:val="en-US" w:eastAsia="zh-CN"/>
              </w:rPr>
              <w:t>为确保进厂原料为建筑垃圾，本环评要求建设单位安排人员在建筑垃圾</w:t>
            </w:r>
            <w:r>
              <w:rPr>
                <w:rFonts w:hint="eastAsia" w:cs="Times New Roman" w:eastAsiaTheme="minorEastAsia"/>
                <w:color w:val="auto"/>
                <w:spacing w:val="11"/>
                <w:position w:val="0"/>
                <w:sz w:val="24"/>
                <w:szCs w:val="21"/>
                <w:highlight w:val="none"/>
                <w:u w:val="single" w:color="auto"/>
                <w:lang w:val="en-US" w:eastAsia="zh-CN"/>
              </w:rPr>
              <w:t>进场前</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进行初步的分类和分拣，危险废物</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疑似</w:t>
            </w:r>
            <w:r>
              <w:rPr>
                <w:rFonts w:hint="eastAsia" w:cs="Times New Roman" w:eastAsiaTheme="minorEastAsia"/>
                <w:color w:val="auto"/>
                <w:spacing w:val="11"/>
                <w:position w:val="0"/>
                <w:sz w:val="24"/>
                <w:szCs w:val="21"/>
                <w:highlight w:val="none"/>
                <w:u w:val="single" w:color="auto"/>
                <w:lang w:val="en-US" w:eastAsia="zh-CN"/>
              </w:rPr>
              <w:t>的</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危险废物及受污染的</w:t>
            </w:r>
            <w:r>
              <w:rPr>
                <w:rFonts w:hint="eastAsia" w:cs="Times New Roman" w:eastAsiaTheme="minorEastAsia"/>
                <w:color w:val="auto"/>
                <w:spacing w:val="11"/>
                <w:position w:val="0"/>
                <w:sz w:val="24"/>
                <w:szCs w:val="21"/>
                <w:highlight w:val="none"/>
                <w:u w:val="single" w:color="auto"/>
                <w:lang w:val="en-US" w:eastAsia="zh-CN"/>
              </w:rPr>
              <w:t>建筑垃圾</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、生活垃圾、工业固体废物、污泥等</w:t>
            </w:r>
            <w:r>
              <w:rPr>
                <w:rFonts w:hint="eastAsia" w:cs="Times New Roman" w:eastAsiaTheme="minorEastAsia"/>
                <w:color w:val="auto"/>
                <w:spacing w:val="11"/>
                <w:position w:val="0"/>
                <w:sz w:val="24"/>
                <w:szCs w:val="21"/>
                <w:highlight w:val="none"/>
                <w:u w:val="single" w:color="auto"/>
                <w:lang w:val="en-US" w:eastAsia="zh-CN"/>
              </w:rPr>
              <w:t>均不得入场</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w:t>
            </w:r>
            <w:r>
              <w:rPr>
                <w:rFonts w:hint="eastAsia" w:cs="Times New Roman" w:eastAsiaTheme="minorEastAsia"/>
                <w:color w:val="auto"/>
                <w:spacing w:val="11"/>
                <w:position w:val="0"/>
                <w:sz w:val="24"/>
                <w:szCs w:val="21"/>
                <w:highlight w:val="none"/>
                <w:u w:val="single" w:color="auto"/>
                <w:lang w:val="en-US" w:eastAsia="zh-CN"/>
              </w:rPr>
              <w:t>经</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筛选符合分类处理要求的建筑垃圾再运输进厂。进厂的建筑垃圾均不得来自污染地块、疑似污染地块和重点行业</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医化、印染、制革、电镀、造纸、铅蓄电池制造、有色金属矿采选、有色金属冶炼、危险废物经营和废五金拆解等</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工业地块，不得包括经检验、鉴定为危险废物的建筑垃圾。此外，建筑垃圾收运、处理全过程不得混入生活垃圾、陈腐垃圾、污泥、河道疏浚底泥、工业固体废物</w:t>
            </w:r>
            <w:r>
              <w:rPr>
                <w:rFonts w:hint="eastAsia" w:cs="Times New Roman" w:eastAsiaTheme="minorEastAsia"/>
                <w:color w:val="auto"/>
                <w:spacing w:val="11"/>
                <w:position w:val="0"/>
                <w:sz w:val="24"/>
                <w:szCs w:val="21"/>
                <w:highlight w:val="none"/>
                <w:u w:val="single" w:color="auto"/>
                <w:lang w:val="en-US" w:eastAsia="zh-CN"/>
              </w:rPr>
              <w:t>、</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危险废物</w:t>
            </w:r>
            <w:r>
              <w:rPr>
                <w:rFonts w:hint="eastAsia" w:cs="Times New Roman" w:eastAsiaTheme="minorEastAsia"/>
                <w:color w:val="auto"/>
                <w:spacing w:val="11"/>
                <w:position w:val="0"/>
                <w:sz w:val="24"/>
                <w:szCs w:val="21"/>
                <w:highlight w:val="none"/>
                <w:u w:val="single" w:color="auto"/>
                <w:lang w:val="en-US" w:eastAsia="zh-CN"/>
              </w:rPr>
              <w:t>和受污染的建筑垃圾</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等。建设单位应建立原料管理台账，记录建筑垃圾来源、进厂日期、主要成分重量等基本信息，并</w:t>
            </w:r>
            <w:r>
              <w:rPr>
                <w:rFonts w:hint="eastAsia" w:cs="Times New Roman" w:eastAsiaTheme="minorEastAsia"/>
                <w:color w:val="auto"/>
                <w:spacing w:val="11"/>
                <w:position w:val="0"/>
                <w:sz w:val="24"/>
                <w:szCs w:val="21"/>
                <w:highlight w:val="none"/>
                <w:u w:val="single" w:color="auto"/>
                <w:lang w:val="en-US" w:eastAsia="zh-CN"/>
              </w:rPr>
              <w:t>保存5</w:t>
            </w:r>
            <w:r>
              <w:rPr>
                <w:rFonts w:hint="eastAsia" w:ascii="Times New Roman" w:hAnsi="Times New Roman" w:cs="Times New Roman" w:eastAsiaTheme="minorEastAsia"/>
                <w:color w:val="auto"/>
                <w:spacing w:val="11"/>
                <w:position w:val="0"/>
                <w:sz w:val="24"/>
                <w:szCs w:val="21"/>
                <w:highlight w:val="none"/>
                <w:u w:val="single" w:color="auto"/>
                <w:lang w:val="en-US" w:eastAsia="zh-CN"/>
              </w:rPr>
              <w:t>年以上。</w:t>
            </w:r>
          </w:p>
          <w:p>
            <w:pPr>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eastAsiaTheme="minorEastAsia"/>
                <w:b/>
                <w:bCs/>
                <w:color w:val="auto"/>
                <w:spacing w:val="11"/>
                <w:position w:val="0"/>
                <w:sz w:val="24"/>
                <w:szCs w:val="21"/>
                <w:highlight w:val="none"/>
                <w:u w:val="none" w:color="auto"/>
                <w:lang w:val="en-US" w:eastAsia="zh-CN"/>
              </w:rPr>
            </w:pPr>
            <w:r>
              <w:rPr>
                <w:rFonts w:hint="eastAsia" w:cs="Times New Roman" w:eastAsiaTheme="minorEastAsia"/>
                <w:b/>
                <w:bCs/>
                <w:color w:val="auto"/>
                <w:spacing w:val="11"/>
                <w:position w:val="0"/>
                <w:sz w:val="24"/>
                <w:szCs w:val="21"/>
                <w:highlight w:val="none"/>
                <w:u w:val="none" w:color="auto"/>
                <w:lang w:val="en-US" w:eastAsia="zh-CN"/>
              </w:rPr>
              <w:t>原辅材料理化性质：</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eastAsiaTheme="minorEastAsia"/>
                <w:color w:val="auto"/>
                <w:spacing w:val="11"/>
                <w:position w:val="0"/>
                <w:sz w:val="24"/>
                <w:szCs w:val="21"/>
                <w:highlight w:val="none"/>
                <w:u w:val="none" w:color="auto"/>
                <w:lang w:val="en-US" w:eastAsia="zh-CN"/>
              </w:rPr>
            </w:pPr>
            <w:r>
              <w:rPr>
                <w:rFonts w:hint="eastAsia" w:cs="Times New Roman" w:eastAsiaTheme="minorEastAsia"/>
                <w:color w:val="auto"/>
                <w:spacing w:val="11"/>
                <w:position w:val="0"/>
                <w:sz w:val="24"/>
                <w:szCs w:val="21"/>
                <w:highlight w:val="none"/>
                <w:u w:val="none" w:color="auto"/>
                <w:lang w:val="en-US" w:eastAsia="zh-CN"/>
              </w:rPr>
              <w:t>润滑油：为淡黄色至褐色油状液体，无气味或略带异味，遇高热、明火或与氧化剂接触，有引起燃烧的危险。</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s="Times New Roman" w:eastAsiaTheme="minorEastAsia"/>
                <w:color w:val="auto"/>
                <w:spacing w:val="11"/>
                <w:position w:val="0"/>
                <w:sz w:val="24"/>
                <w:szCs w:val="21"/>
                <w:highlight w:val="none"/>
                <w:u w:val="none" w:color="auto"/>
                <w:lang w:val="en-US" w:eastAsia="zh-CN"/>
              </w:rPr>
            </w:pPr>
            <w:r>
              <w:rPr>
                <w:rFonts w:hint="eastAsia" w:cs="Times New Roman" w:eastAsiaTheme="minorEastAsia"/>
                <w:color w:val="auto"/>
                <w:spacing w:val="11"/>
                <w:position w:val="0"/>
                <w:sz w:val="24"/>
                <w:szCs w:val="21"/>
                <w:highlight w:val="none"/>
                <w:u w:val="none" w:color="auto"/>
                <w:lang w:val="en-US" w:eastAsia="zh-CN"/>
              </w:rPr>
              <w:t>絮凝剂（PAM）：聚丙烯酰胺简称 PAM，又分为阴离子（HPAM）、阳离子（CPAM），用于项目水处理。絮凝沉淀是颗粒物在水中作絮凝沉淀的过程。在水中投加混凝剂后，其中悬浮物的胶体及分散颗粒在分子力的相互作用下生成絮状体且在沉降过程中它们互相碰撞凝聚，其尺寸和质量不断变大，沉速不断增加。</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textAlignment w:val="auto"/>
              <w:outlineLvl w:val="2"/>
              <w:rPr>
                <w:rFonts w:hint="default"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6、本项目物料平衡情况见下表：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b/>
                <w:color w:val="auto"/>
                <w:spacing w:val="11"/>
                <w:position w:val="0"/>
                <w:sz w:val="21"/>
                <w:szCs w:val="21"/>
                <w:highlight w:val="none"/>
                <w:u w:val="single" w:color="auto"/>
                <w:lang w:val="en-US" w:eastAsia="zh-CN"/>
              </w:rPr>
            </w:pPr>
            <w:r>
              <w:rPr>
                <w:rFonts w:hint="eastAsia" w:ascii="Times New Roman" w:hAnsi="Times New Roman" w:cs="Times New Roman" w:eastAsiaTheme="minorEastAsia"/>
                <w:b/>
                <w:color w:val="auto"/>
                <w:spacing w:val="11"/>
                <w:position w:val="0"/>
                <w:sz w:val="21"/>
                <w:szCs w:val="21"/>
                <w:highlight w:val="none"/>
                <w:u w:val="single" w:color="auto"/>
                <w:lang w:val="en-US" w:eastAsia="zh-CN"/>
              </w:rPr>
              <w:t>表</w:t>
            </w:r>
            <w:r>
              <w:rPr>
                <w:rFonts w:hint="eastAsia" w:cs="Times New Roman" w:eastAsiaTheme="minorEastAsia"/>
                <w:b/>
                <w:color w:val="auto"/>
                <w:spacing w:val="11"/>
                <w:position w:val="0"/>
                <w:sz w:val="21"/>
                <w:szCs w:val="21"/>
                <w:highlight w:val="none"/>
                <w:u w:val="single" w:color="auto"/>
                <w:lang w:val="en-US" w:eastAsia="zh-CN"/>
              </w:rPr>
              <w:t xml:space="preserve">2-4 </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 xml:space="preserve"> </w:t>
            </w:r>
            <w:r>
              <w:rPr>
                <w:rFonts w:hint="eastAsia" w:cs="Times New Roman" w:eastAsiaTheme="minorEastAsia"/>
                <w:b/>
                <w:color w:val="auto"/>
                <w:spacing w:val="11"/>
                <w:position w:val="0"/>
                <w:sz w:val="21"/>
                <w:szCs w:val="21"/>
                <w:highlight w:val="none"/>
                <w:u w:val="single" w:color="auto"/>
                <w:lang w:val="en-US" w:eastAsia="zh-CN"/>
              </w:rPr>
              <w:t>项目</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物料平衡</w:t>
            </w:r>
            <w:r>
              <w:rPr>
                <w:rFonts w:hint="eastAsia" w:cs="Times New Roman" w:eastAsiaTheme="minorEastAsia"/>
                <w:b/>
                <w:color w:val="auto"/>
                <w:spacing w:val="11"/>
                <w:position w:val="0"/>
                <w:sz w:val="21"/>
                <w:szCs w:val="21"/>
                <w:highlight w:val="none"/>
                <w:u w:val="single" w:color="auto"/>
                <w:lang w:val="en-US" w:eastAsia="zh-CN"/>
              </w:rPr>
              <w:t>一览</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85"/>
              <w:gridCol w:w="1177"/>
              <w:gridCol w:w="1392"/>
              <w:gridCol w:w="730"/>
              <w:gridCol w:w="1901"/>
              <w:gridCol w:w="1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870" w:type="pct"/>
                  <w:vMerge w:val="restar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类别</w:t>
                  </w:r>
                </w:p>
              </w:tc>
              <w:tc>
                <w:tcPr>
                  <w:tcW w:w="1875"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投入（t/a）</w:t>
                  </w:r>
                </w:p>
              </w:tc>
              <w:tc>
                <w:tcPr>
                  <w:tcW w:w="2254"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产出（t/a）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序号</w:t>
                  </w: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物料名称</w:t>
                  </w: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数量</w:t>
                  </w: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序号</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物料名称</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restar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机制砂生产线</w:t>
                  </w: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w:t>
                  </w: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eastAsia="宋体" w:cs="Times New Roman"/>
                      <w:color w:val="auto"/>
                      <w:spacing w:val="11"/>
                      <w:kern w:val="2"/>
                      <w:position w:val="0"/>
                      <w:sz w:val="21"/>
                      <w:szCs w:val="21"/>
                      <w:highlight w:val="none"/>
                      <w:u w:val="single" w:color="auto"/>
                      <w:lang w:val="en-US" w:eastAsia="zh-CN" w:bidi="ar-SA"/>
                    </w:rPr>
                    <w:t>建筑废料</w:t>
                  </w:r>
                  <w:r>
                    <w:rPr>
                      <w:rFonts w:hint="eastAsia" w:cs="Times New Roman"/>
                      <w:color w:val="auto"/>
                      <w:spacing w:val="11"/>
                      <w:kern w:val="2"/>
                      <w:position w:val="0"/>
                      <w:sz w:val="21"/>
                      <w:szCs w:val="21"/>
                      <w:highlight w:val="none"/>
                      <w:u w:val="single" w:color="auto"/>
                      <w:lang w:val="en-US" w:eastAsia="zh-CN" w:bidi="ar-SA"/>
                    </w:rPr>
                    <w:t>（干基）</w:t>
                  </w: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631577.51</w:t>
                  </w:r>
                </w:p>
              </w:tc>
              <w:tc>
                <w:tcPr>
                  <w:tcW w:w="408"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w:t>
                  </w:r>
                </w:p>
              </w:tc>
              <w:tc>
                <w:tcPr>
                  <w:tcW w:w="1063"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机制砂</w:t>
                  </w:r>
                </w:p>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（干基）</w:t>
                  </w:r>
                </w:p>
              </w:tc>
              <w:tc>
                <w:tcPr>
                  <w:tcW w:w="782"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600000.0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2</w:t>
                  </w:r>
                </w:p>
              </w:tc>
              <w:tc>
                <w:tcPr>
                  <w:tcW w:w="1063"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投料粉尘</w:t>
                  </w:r>
                </w:p>
              </w:tc>
              <w:tc>
                <w:tcPr>
                  <w:tcW w:w="782"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3</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破碎筛分粉尘</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4</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装卸和堆存扬尘</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14.04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5</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污泥</w:t>
                  </w:r>
                </w:p>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（含水率</w:t>
                  </w:r>
                  <w:r>
                    <w:rPr>
                      <w:rFonts w:hint="eastAsia" w:cs="Times New Roman"/>
                      <w:color w:val="auto"/>
                      <w:spacing w:val="11"/>
                      <w:kern w:val="2"/>
                      <w:position w:val="0"/>
                      <w:sz w:val="21"/>
                      <w:szCs w:val="21"/>
                      <w:highlight w:val="none"/>
                      <w:u w:val="single" w:color="auto"/>
                      <w:lang w:val="en-US" w:eastAsia="zh-CN" w:bidi="ar-SA"/>
                    </w:rPr>
                    <w:t>40</w:t>
                  </w: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6</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废纸、废塑料</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8210.5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7</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废木材</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3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8</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废金属</w:t>
                  </w:r>
                </w:p>
              </w:tc>
              <w:tc>
                <w:tcPr>
                  <w:tcW w:w="78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10736.82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09"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合计</w:t>
                  </w:r>
                </w:p>
              </w:tc>
              <w:tc>
                <w:tcPr>
                  <w:tcW w:w="65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w:t>
                  </w:r>
                </w:p>
              </w:tc>
              <w:tc>
                <w:tcPr>
                  <w:tcW w:w="77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631577.</w:t>
                  </w:r>
                  <w:r>
                    <w:rPr>
                      <w:rFonts w:hint="eastAsia" w:cs="Times New Roman"/>
                      <w:color w:val="auto"/>
                      <w:spacing w:val="11"/>
                      <w:kern w:val="2"/>
                      <w:position w:val="0"/>
                      <w:sz w:val="21"/>
                      <w:szCs w:val="21"/>
                      <w:highlight w:val="none"/>
                      <w:u w:val="single" w:color="auto"/>
                      <w:lang w:val="en-US" w:eastAsia="zh-CN" w:bidi="ar-SA"/>
                    </w:rPr>
                    <w:t>51</w:t>
                  </w:r>
                </w:p>
              </w:tc>
              <w:tc>
                <w:tcPr>
                  <w:tcW w:w="408"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cs="Times New Roman"/>
                      <w:color w:val="auto"/>
                      <w:spacing w:val="11"/>
                      <w:kern w:val="2"/>
                      <w:position w:val="0"/>
                      <w:sz w:val="21"/>
                      <w:szCs w:val="21"/>
                      <w:highlight w:val="none"/>
                      <w:u w:val="single" w:color="auto"/>
                      <w:lang w:val="en-US" w:eastAsia="zh-CN" w:bidi="ar-SA"/>
                    </w:rPr>
                    <w:t>/</w:t>
                  </w:r>
                </w:p>
              </w:tc>
              <w:tc>
                <w:tcPr>
                  <w:tcW w:w="1063"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yellow"/>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w:t>
                  </w:r>
                </w:p>
              </w:tc>
              <w:tc>
                <w:tcPr>
                  <w:tcW w:w="782" w:type="pct"/>
                  <w:tcBorders>
                    <w:tl2br w:val="nil"/>
                    <w:tr2bl w:val="nil"/>
                  </w:tcBorders>
                  <w:shd w:val="clear" w:color="auto" w:fill="auto"/>
                  <w:noWrap/>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631577.51</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7、</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主要生产设备</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1"/>
                <w:highlight w:val="none"/>
                <w:u w:val="none" w:color="auto"/>
              </w:rPr>
            </w:pPr>
            <w:r>
              <w:rPr>
                <w:rFonts w:hint="default" w:ascii="Times New Roman" w:hAnsi="Times New Roman" w:cs="Times New Roman" w:eastAsiaTheme="minorEastAsia"/>
                <w:color w:val="auto"/>
                <w:spacing w:val="11"/>
                <w:position w:val="0"/>
                <w:sz w:val="24"/>
                <w:szCs w:val="21"/>
                <w:highlight w:val="none"/>
                <w:u w:val="none" w:color="auto"/>
                <w:lang w:val="en-US" w:eastAsia="zh-CN"/>
              </w:rPr>
              <w:t>项目使用的生产设备均不属于《产业结构调整指导目录（2024年本）》中限制、淘汰类，符合国家产业政策要求。项目</w:t>
            </w:r>
            <w:r>
              <w:rPr>
                <w:rFonts w:hint="default" w:ascii="Times New Roman" w:hAnsi="Times New Roman" w:cs="Times New Roman" w:eastAsiaTheme="minorEastAsia"/>
                <w:color w:val="auto"/>
                <w:spacing w:val="11"/>
                <w:position w:val="0"/>
                <w:sz w:val="24"/>
                <w:szCs w:val="21"/>
                <w:highlight w:val="none"/>
                <w:u w:val="none" w:color="auto"/>
              </w:rPr>
              <w:t>生产设备情况详见</w:t>
            </w:r>
            <w:r>
              <w:rPr>
                <w:rFonts w:hint="eastAsia" w:cs="Times New Roman" w:eastAsiaTheme="minorEastAsia"/>
                <w:color w:val="auto"/>
                <w:spacing w:val="11"/>
                <w:position w:val="0"/>
                <w:sz w:val="24"/>
                <w:szCs w:val="21"/>
                <w:highlight w:val="none"/>
                <w:u w:val="none" w:color="auto"/>
                <w:lang w:val="en-US" w:eastAsia="zh-CN"/>
              </w:rPr>
              <w:t>下表</w:t>
            </w:r>
            <w:r>
              <w:rPr>
                <w:rFonts w:hint="default" w:ascii="Times New Roman" w:hAnsi="Times New Roman" w:cs="Times New Roman" w:eastAsiaTheme="minorEastAsia"/>
                <w:color w:val="auto"/>
                <w:spacing w:val="11"/>
                <w:position w:val="0"/>
                <w:sz w:val="24"/>
                <w:szCs w:val="21"/>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2</w:t>
            </w:r>
            <w:r>
              <w:rPr>
                <w:rFonts w:hint="default" w:ascii="Times New Roman" w:hAnsi="Times New Roman" w:cs="Times New Roman" w:eastAsiaTheme="minorEastAsia"/>
                <w:b/>
                <w:color w:val="auto"/>
                <w:spacing w:val="11"/>
                <w:position w:val="0"/>
                <w:sz w:val="21"/>
                <w:szCs w:val="21"/>
                <w:highlight w:val="none"/>
                <w:u w:val="none" w:color="auto"/>
              </w:rPr>
              <w:t>-</w:t>
            </w:r>
            <w:r>
              <w:rPr>
                <w:rFonts w:hint="eastAsia" w:cs="Times New Roman" w:eastAsiaTheme="minorEastAsia"/>
                <w:b/>
                <w:color w:val="auto"/>
                <w:spacing w:val="11"/>
                <w:position w:val="0"/>
                <w:sz w:val="21"/>
                <w:szCs w:val="21"/>
                <w:highlight w:val="none"/>
                <w:u w:val="none" w:color="auto"/>
                <w:lang w:val="en-US" w:eastAsia="zh-CN"/>
              </w:rPr>
              <w:t>5</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 xml:space="preserve"> </w:t>
            </w:r>
            <w:r>
              <w:rPr>
                <w:rFonts w:hint="eastAsia" w:cs="Times New Roman" w:eastAsiaTheme="minorEastAsia"/>
                <w:b/>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b/>
                <w:color w:val="auto"/>
                <w:spacing w:val="11"/>
                <w:position w:val="0"/>
                <w:sz w:val="21"/>
                <w:szCs w:val="21"/>
                <w:highlight w:val="none"/>
                <w:u w:val="none" w:color="auto"/>
              </w:rPr>
              <w:t>项目主要</w:t>
            </w:r>
            <w:r>
              <w:rPr>
                <w:rFonts w:hint="eastAsia" w:cs="Times New Roman" w:eastAsiaTheme="minorEastAsia"/>
                <w:b/>
                <w:color w:val="auto"/>
                <w:spacing w:val="11"/>
                <w:position w:val="0"/>
                <w:sz w:val="21"/>
                <w:szCs w:val="21"/>
                <w:highlight w:val="none"/>
                <w:u w:val="none" w:color="auto"/>
                <w:lang w:val="en-US" w:eastAsia="zh-CN"/>
              </w:rPr>
              <w:t>生产</w:t>
            </w:r>
            <w:r>
              <w:rPr>
                <w:rFonts w:hint="default" w:ascii="Times New Roman" w:hAnsi="Times New Roman" w:cs="Times New Roman" w:eastAsiaTheme="minorEastAsia"/>
                <w:b/>
                <w:color w:val="auto"/>
                <w:spacing w:val="11"/>
                <w:position w:val="0"/>
                <w:sz w:val="21"/>
                <w:szCs w:val="21"/>
                <w:highlight w:val="none"/>
                <w:u w:val="none" w:color="auto"/>
              </w:rPr>
              <w:t>设备一览表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2326"/>
              <w:gridCol w:w="2711"/>
              <w:gridCol w:w="1659"/>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序号</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设备名称</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规格</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单位</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pacing w:val="11"/>
                      <w:position w:val="0"/>
                      <w:sz w:val="21"/>
                      <w:szCs w:val="21"/>
                      <w:highlight w:val="none"/>
                      <w:u w:val="none" w:color="auto"/>
                    </w:rPr>
                  </w:pPr>
                  <w:r>
                    <w:rPr>
                      <w:rFonts w:hint="default" w:ascii="Times New Roman" w:hAnsi="Times New Roman" w:cs="Times New Roman"/>
                      <w:color w:val="auto"/>
                      <w:spacing w:val="11"/>
                      <w:position w:val="0"/>
                      <w:sz w:val="21"/>
                      <w:szCs w:val="21"/>
                      <w:highlight w:val="none"/>
                      <w:u w:val="none" w:color="auto"/>
                      <w:lang w:val="en-US" w:eastAsia="zh-CN"/>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1</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喂料机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1000*4000型链板喂料机</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2</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颚式破碎机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PEX1000-250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3</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筛分机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1545-2层直线振动筛</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4</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皮带输送机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B650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5</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制砂机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GMYθ1800*3700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6</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往复冲击式洗砂机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WF5-2</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7</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往复冲击式洗砂机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WF2-2</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8</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叶轮洗砂机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YL12-2</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9</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脱水筛</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TS1000-4000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position w:val="0"/>
                      <w:sz w:val="21"/>
                      <w:szCs w:val="21"/>
                      <w:highlight w:val="none"/>
                      <w:u w:val="none" w:color="auto"/>
                      <w:lang w:val="en-US" w:eastAsia="zh-CN"/>
                    </w:rPr>
                    <w:t>10</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水力旋流器</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400型</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11</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渣浆泵</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JNY65-V</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12</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清水泵</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ZJQ200-22</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position w:val="0"/>
                      <w:sz w:val="21"/>
                      <w:szCs w:val="21"/>
                      <w:highlight w:val="none"/>
                      <w:u w:val="none" w:color="auto"/>
                      <w:lang w:val="en-US" w:eastAsia="zh-CN"/>
                    </w:rPr>
                    <w:t>13</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絮凝罐</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spacing w:val="11"/>
                      <w:position w:val="0"/>
                      <w:sz w:val="21"/>
                      <w:szCs w:val="21"/>
                      <w:highlight w:val="none"/>
                      <w:u w:val="single" w:color="auto"/>
                      <w:lang w:val="en-US" w:eastAsia="zh-CN"/>
                    </w:rPr>
                  </w:pPr>
                  <w:r>
                    <w:rPr>
                      <w:rFonts w:hint="eastAsia" w:cs="Times New Roman"/>
                      <w:color w:val="auto"/>
                      <w:spacing w:val="11"/>
                      <w:position w:val="0"/>
                      <w:sz w:val="21"/>
                      <w:szCs w:val="21"/>
                      <w:highlight w:val="none"/>
                      <w:u w:val="single" w:color="auto"/>
                      <w:lang w:val="en-US" w:eastAsia="zh-CN"/>
                    </w:rPr>
                    <w:t>θ3000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8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14</w:t>
                  </w:r>
                </w:p>
              </w:tc>
              <w:tc>
                <w:tcPr>
                  <w:tcW w:w="1300"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板框泥机</w:t>
                  </w:r>
                </w:p>
              </w:tc>
              <w:tc>
                <w:tcPr>
                  <w:tcW w:w="151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XMYZ1250</w:t>
                  </w:r>
                </w:p>
              </w:tc>
              <w:tc>
                <w:tcPr>
                  <w:tcW w:w="92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台</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right="0" w:firstLine="526" w:firstLineChars="200"/>
              <w:jc w:val="both"/>
              <w:textAlignment w:val="auto"/>
              <w:rPr>
                <w:rFonts w:hint="default" w:ascii="Times New Roman" w:hAnsi="Times New Roman" w:cs="Times New Roman" w:eastAsiaTheme="minorEastAsia"/>
                <w:b/>
                <w:color w:val="auto"/>
                <w:spacing w:val="11"/>
                <w:kern w:val="21"/>
                <w:position w:val="0"/>
                <w:sz w:val="24"/>
                <w:szCs w:val="24"/>
                <w:highlight w:val="none"/>
                <w:u w:val="none" w:color="auto"/>
                <w:lang w:val="en-US" w:eastAsia="zh-CN" w:bidi="ar-SA"/>
              </w:rPr>
            </w:pPr>
            <w:r>
              <w:rPr>
                <w:rFonts w:hint="eastAsia" w:cs="Times New Roman" w:eastAsiaTheme="minorEastAsia"/>
                <w:b/>
                <w:color w:val="auto"/>
                <w:spacing w:val="11"/>
                <w:kern w:val="21"/>
                <w:position w:val="0"/>
                <w:sz w:val="24"/>
                <w:szCs w:val="24"/>
                <w:highlight w:val="none"/>
                <w:u w:val="none" w:color="auto"/>
                <w:lang w:val="en-US" w:eastAsia="zh-CN" w:bidi="ar-SA"/>
              </w:rPr>
              <w:t>8、</w:t>
            </w:r>
            <w:r>
              <w:rPr>
                <w:rFonts w:hint="default" w:ascii="Times New Roman" w:hAnsi="Times New Roman" w:cs="Times New Roman" w:eastAsiaTheme="minorEastAsia"/>
                <w:b/>
                <w:color w:val="auto"/>
                <w:spacing w:val="11"/>
                <w:kern w:val="21"/>
                <w:position w:val="0"/>
                <w:sz w:val="24"/>
                <w:szCs w:val="24"/>
                <w:highlight w:val="none"/>
                <w:u w:val="none" w:color="auto"/>
                <w:lang w:val="en-US" w:eastAsia="zh-CN" w:bidi="ar-SA"/>
              </w:rPr>
              <w:t>公用工程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524" w:firstLineChars="200"/>
              <w:textAlignment w:val="auto"/>
              <w:rPr>
                <w:rFonts w:hint="default" w:ascii="Times New Roman" w:hAnsi="Times New Roman" w:cs="Times New Roman" w:eastAsiaTheme="minorEastAsia"/>
                <w:b w:val="0"/>
                <w:bCs w:val="0"/>
                <w:color w:val="auto"/>
                <w:spacing w:val="11"/>
                <w:position w:val="0"/>
                <w:sz w:val="24"/>
                <w:szCs w:val="22"/>
                <w:highlight w:val="none"/>
                <w:u w:val="none" w:color="auto"/>
                <w:lang w:eastAsia="zh-CN"/>
              </w:rPr>
            </w:pPr>
            <w:r>
              <w:rPr>
                <w:rFonts w:hint="eastAsia" w:cs="Times New Roman" w:eastAsiaTheme="minorEastAsia"/>
                <w:b w:val="0"/>
                <w:bCs w:val="0"/>
                <w:color w:val="auto"/>
                <w:spacing w:val="11"/>
                <w:position w:val="0"/>
                <w:sz w:val="24"/>
                <w:szCs w:val="22"/>
                <w:highlight w:val="none"/>
                <w:u w:val="none" w:color="auto"/>
                <w:lang w:val="en-US" w:eastAsia="zh-CN"/>
              </w:rPr>
              <w:t>（1）</w:t>
            </w:r>
            <w:r>
              <w:rPr>
                <w:rFonts w:hint="default" w:ascii="Times New Roman" w:hAnsi="Times New Roman" w:cs="Times New Roman" w:eastAsiaTheme="minorEastAsia"/>
                <w:b w:val="0"/>
                <w:bCs w:val="0"/>
                <w:color w:val="auto"/>
                <w:spacing w:val="11"/>
                <w:position w:val="0"/>
                <w:sz w:val="24"/>
                <w:szCs w:val="22"/>
                <w:highlight w:val="none"/>
                <w:u w:val="none" w:color="auto"/>
                <w:lang w:val="en-US" w:eastAsia="zh-CN"/>
              </w:rPr>
              <w:t>给、排水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524" w:firstLineChars="200"/>
              <w:textAlignment w:val="auto"/>
              <w:rPr>
                <w:rFonts w:hint="default" w:ascii="Times New Roman" w:hAnsi="Times New Roman" w:cs="Times New Roman" w:eastAsiaTheme="minorEastAsia"/>
                <w:color w:val="auto"/>
                <w:spacing w:val="11"/>
                <w:position w:val="0"/>
                <w:sz w:val="24"/>
                <w:szCs w:val="22"/>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rPr>
              <w:t>①</w:t>
            </w:r>
            <w:r>
              <w:rPr>
                <w:rFonts w:hint="default" w:ascii="Times New Roman" w:hAnsi="Times New Roman" w:cs="Times New Roman" w:eastAsiaTheme="minorEastAsia"/>
                <w:color w:val="auto"/>
                <w:spacing w:val="11"/>
                <w:position w:val="0"/>
                <w:sz w:val="24"/>
                <w:szCs w:val="24"/>
                <w:highlight w:val="none"/>
                <w:u w:val="none" w:color="auto"/>
                <w:lang w:val="en-US" w:eastAsia="zh-CN"/>
              </w:rPr>
              <w:t>给水：</w:t>
            </w:r>
            <w:r>
              <w:rPr>
                <w:rFonts w:hint="eastAsia" w:ascii="Times New Roman" w:hAnsi="Times New Roman" w:cs="Times New Roman" w:eastAsiaTheme="minorEastAsia"/>
                <w:color w:val="auto"/>
                <w:spacing w:val="11"/>
                <w:position w:val="0"/>
                <w:sz w:val="24"/>
                <w:szCs w:val="24"/>
                <w:highlight w:val="none"/>
                <w:u w:val="none" w:color="auto"/>
                <w:lang w:val="en-US" w:eastAsia="zh-CN"/>
              </w:rPr>
              <w:t>由市政供水供给</w:t>
            </w:r>
            <w:r>
              <w:rPr>
                <w:rFonts w:hint="eastAsia" w:cs="Times New Roman" w:eastAsiaTheme="minorEastAsia"/>
                <w:color w:val="auto"/>
                <w:spacing w:val="11"/>
                <w:position w:val="0"/>
                <w:sz w:val="24"/>
                <w:szCs w:val="24"/>
                <w:highlight w:val="none"/>
                <w:u w:val="none" w:color="auto"/>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524" w:firstLineChars="200"/>
              <w:textAlignment w:val="auto"/>
              <w:rPr>
                <w:rFonts w:hint="eastAsia" w:ascii="Times New Roman" w:hAnsi="Times New Roman" w:cs="Times New Roman" w:eastAsiaTheme="minorEastAsia"/>
                <w:bCs/>
                <w:i w:val="0"/>
                <w:iCs w:val="0"/>
                <w:color w:val="auto"/>
                <w:spacing w:val="11"/>
                <w:kern w:val="21"/>
                <w:position w:val="0"/>
                <w:sz w:val="24"/>
                <w:szCs w:val="22"/>
                <w:highlight w:val="yellow"/>
                <w:u w:val="none" w:color="auto"/>
                <w:lang w:eastAsia="zh-CN"/>
              </w:rPr>
            </w:pPr>
            <w:r>
              <w:rPr>
                <w:rFonts w:hint="default" w:ascii="Times New Roman" w:hAnsi="Times New Roman" w:cs="Times New Roman" w:eastAsiaTheme="minorEastAsia"/>
                <w:bCs/>
                <w:i w:val="0"/>
                <w:iCs w:val="0"/>
                <w:snapToGrid w:val="0"/>
                <w:color w:val="auto"/>
                <w:spacing w:val="11"/>
                <w:position w:val="0"/>
                <w:sz w:val="24"/>
                <w:szCs w:val="22"/>
                <w:highlight w:val="none"/>
                <w:u w:val="none" w:color="auto"/>
              </w:rPr>
              <w:t>②</w:t>
            </w:r>
            <w:r>
              <w:rPr>
                <w:rFonts w:hint="default" w:ascii="Times New Roman" w:hAnsi="Times New Roman" w:cs="Times New Roman" w:eastAsiaTheme="minorEastAsia"/>
                <w:bCs/>
                <w:i w:val="0"/>
                <w:iCs w:val="0"/>
                <w:color w:val="auto"/>
                <w:spacing w:val="11"/>
                <w:kern w:val="21"/>
                <w:position w:val="0"/>
                <w:sz w:val="24"/>
                <w:szCs w:val="20"/>
                <w:highlight w:val="none"/>
                <w:u w:val="none" w:color="auto"/>
                <w:lang w:val="en-US" w:eastAsia="zh-CN"/>
              </w:rPr>
              <w:t>排水：</w:t>
            </w:r>
            <w:r>
              <w:rPr>
                <w:rFonts w:hint="eastAsia" w:cs="Times New Roman" w:eastAsiaTheme="minorEastAsia"/>
                <w:i w:val="0"/>
                <w:iCs w:val="0"/>
                <w:color w:val="auto"/>
                <w:spacing w:val="11"/>
                <w:position w:val="0"/>
                <w:sz w:val="24"/>
                <w:szCs w:val="24"/>
                <w:highlight w:val="none"/>
                <w:u w:val="none" w:color="auto"/>
                <w:lang w:val="en-US" w:eastAsia="zh-CN"/>
              </w:rPr>
              <w:t>厂区内实行雨污分流，初期雨水经雨水沟+初期雨水池收集处理后回用于生产，</w:t>
            </w:r>
            <w:r>
              <w:rPr>
                <w:rFonts w:hint="default" w:ascii="Times New Roman" w:hAnsi="Times New Roman" w:cs="Times New Roman" w:eastAsiaTheme="minorEastAsia"/>
                <w:i w:val="0"/>
                <w:iCs w:val="0"/>
                <w:color w:val="auto"/>
                <w:spacing w:val="11"/>
                <w:position w:val="0"/>
                <w:sz w:val="24"/>
                <w:szCs w:val="24"/>
                <w:highlight w:val="none"/>
                <w:u w:val="none" w:color="auto"/>
                <w:lang w:val="en-US" w:eastAsia="zh-CN"/>
              </w:rPr>
              <w:t>生活污水经化粪池处理后</w:t>
            </w:r>
            <w:r>
              <w:rPr>
                <w:rFonts w:hint="eastAsia" w:cs="Times New Roman" w:eastAsiaTheme="minorEastAsia"/>
                <w:i w:val="0"/>
                <w:iCs w:val="0"/>
                <w:color w:val="auto"/>
                <w:spacing w:val="11"/>
                <w:position w:val="0"/>
                <w:sz w:val="24"/>
                <w:szCs w:val="24"/>
                <w:highlight w:val="none"/>
                <w:u w:val="none" w:color="auto"/>
                <w:lang w:val="en-US" w:eastAsia="zh-CN"/>
              </w:rPr>
              <w:t>用于周边农田施肥；洗砂废水经絮凝罐絮凝沉淀处理后循环使用不外排；运输车辆冲洗废水经沉淀后循环使用。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24" w:firstLineChars="200"/>
              <w:textAlignment w:val="auto"/>
              <w:rPr>
                <w:rFonts w:hint="default" w:ascii="Times New Roman" w:hAnsi="Times New Roman" w:cs="Times New Roman" w:eastAsiaTheme="minorEastAsia"/>
                <w:b w:val="0"/>
                <w:bCs w:val="0"/>
                <w:color w:val="auto"/>
                <w:spacing w:val="11"/>
                <w:position w:val="0"/>
                <w:sz w:val="24"/>
                <w:szCs w:val="22"/>
                <w:highlight w:val="none"/>
                <w:u w:val="none" w:color="auto"/>
              </w:rPr>
            </w:pPr>
            <w:r>
              <w:rPr>
                <w:rFonts w:hint="eastAsia" w:cs="Times New Roman" w:eastAsiaTheme="minorEastAsia"/>
                <w:b w:val="0"/>
                <w:bCs w:val="0"/>
                <w:color w:val="auto"/>
                <w:spacing w:val="11"/>
                <w:position w:val="0"/>
                <w:sz w:val="24"/>
                <w:szCs w:val="22"/>
                <w:highlight w:val="none"/>
                <w:u w:val="none" w:color="auto"/>
                <w:lang w:val="en-US" w:eastAsia="zh-CN"/>
              </w:rPr>
              <w:t>（2）</w:t>
            </w:r>
            <w:r>
              <w:rPr>
                <w:rFonts w:hint="default" w:ascii="Times New Roman" w:hAnsi="Times New Roman" w:cs="Times New Roman" w:eastAsiaTheme="minorEastAsia"/>
                <w:b w:val="0"/>
                <w:bCs w:val="0"/>
                <w:color w:val="auto"/>
                <w:spacing w:val="11"/>
                <w:position w:val="0"/>
                <w:sz w:val="24"/>
                <w:szCs w:val="22"/>
                <w:highlight w:val="none"/>
                <w:u w:val="none" w:color="auto"/>
              </w:rPr>
              <w:t>供电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24" w:firstLineChars="200"/>
              <w:textAlignment w:val="auto"/>
              <w:rPr>
                <w:rFonts w:hint="eastAsia" w:ascii="Times New Roman" w:hAnsi="Times New Roman" w:cs="Times New Roman" w:eastAsiaTheme="minorEastAsia"/>
                <w:b w:val="0"/>
                <w:bCs w:val="0"/>
                <w:color w:val="auto"/>
                <w:spacing w:val="11"/>
                <w:position w:val="0"/>
                <w:sz w:val="24"/>
                <w:highlight w:val="none"/>
                <w:u w:val="none" w:color="auto"/>
                <w:lang w:eastAsia="zh-CN"/>
              </w:rPr>
            </w:pPr>
            <w:r>
              <w:rPr>
                <w:rFonts w:hint="default" w:ascii="Times New Roman" w:hAnsi="Times New Roman" w:cs="Times New Roman" w:eastAsiaTheme="minorEastAsia"/>
                <w:b w:val="0"/>
                <w:bCs w:val="0"/>
                <w:color w:val="auto"/>
                <w:spacing w:val="11"/>
                <w:position w:val="0"/>
                <w:sz w:val="24"/>
                <w:highlight w:val="none"/>
                <w:u w:val="none" w:color="auto"/>
              </w:rPr>
              <w:t>本项目用电由市政电网接入</w:t>
            </w:r>
            <w:r>
              <w:rPr>
                <w:rFonts w:hint="eastAsia" w:cs="Times New Roman" w:eastAsiaTheme="minorEastAsia"/>
                <w:b w:val="0"/>
                <w:bCs w:val="0"/>
                <w:color w:val="auto"/>
                <w:spacing w:val="11"/>
                <w:position w:val="0"/>
                <w:sz w:val="24"/>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施工进度安排</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项目施工时间为2026年3月~2026年5月</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w:t>
            </w:r>
            <w:r>
              <w:rPr>
                <w:rFonts w:hint="eastAsia" w:cs="Times New Roman" w:eastAsiaTheme="minorEastAsia"/>
                <w:b w:val="0"/>
                <w:bCs w:val="0"/>
                <w:color w:val="auto"/>
                <w:spacing w:val="11"/>
                <w:position w:val="0"/>
                <w:sz w:val="24"/>
                <w:szCs w:val="24"/>
                <w:highlight w:val="none"/>
                <w:u w:val="none" w:color="auto"/>
                <w:lang w:val="en-US" w:eastAsia="zh-CN"/>
              </w:rPr>
              <w:t>施工期</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约</w:t>
            </w:r>
            <w:r>
              <w:rPr>
                <w:rFonts w:hint="eastAsia" w:cs="Times New Roman" w:eastAsiaTheme="minorEastAsia"/>
                <w:b w:val="0"/>
                <w:bCs w:val="0"/>
                <w:color w:val="auto"/>
                <w:spacing w:val="11"/>
                <w:position w:val="0"/>
                <w:sz w:val="24"/>
                <w:szCs w:val="24"/>
                <w:highlight w:val="none"/>
                <w:u w:val="none" w:color="auto"/>
                <w:lang w:val="en-US" w:eastAsia="zh-CN"/>
              </w:rPr>
              <w:t>3</w:t>
            </w:r>
            <w:r>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t>个月</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，202</w:t>
            </w:r>
            <w:r>
              <w:rPr>
                <w:rFonts w:hint="eastAsia" w:cs="Times New Roman" w:eastAsiaTheme="minorEastAsia"/>
                <w:b w:val="0"/>
                <w:bCs w:val="0"/>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年</w:t>
            </w:r>
            <w:r>
              <w:rPr>
                <w:rFonts w:hint="eastAsia" w:cs="Times New Roman" w:eastAsiaTheme="minorEastAsia"/>
                <w:b w:val="0"/>
                <w:bCs w:val="0"/>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月投产</w:t>
            </w:r>
            <w:r>
              <w:rPr>
                <w:rFonts w:hint="eastAsia" w:cs="Times New Roman" w:eastAsiaTheme="minorEastAsia"/>
                <w:b w:val="0"/>
                <w:bCs w:val="0"/>
                <w:color w:val="auto"/>
                <w:spacing w:val="11"/>
                <w:position w:val="0"/>
                <w:sz w:val="24"/>
                <w:szCs w:val="24"/>
                <w:highlight w:val="none"/>
                <w:u w:val="none" w:color="auto"/>
                <w:lang w:val="en-US" w:eastAsia="zh-CN"/>
              </w:rPr>
              <w:t>试</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运营。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b w:val="0"/>
                <w:bCs w:val="0"/>
                <w:color w:val="auto"/>
                <w:spacing w:val="11"/>
                <w:position w:val="0"/>
                <w:sz w:val="24"/>
                <w:szCs w:val="24"/>
                <w:highlight w:val="none"/>
                <w:u w:val="none" w:color="auto"/>
                <w:lang w:val="en-US" w:eastAsia="zh-CN"/>
              </w:rPr>
              <w:t>劳动定员及工作制度</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bCs/>
                <w:color w:val="auto"/>
                <w:spacing w:val="11"/>
                <w:position w:val="0"/>
                <w:sz w:val="24"/>
                <w:szCs w:val="20"/>
                <w:highlight w:val="none"/>
                <w:u w:val="none" w:color="auto"/>
                <w:lang w:val="en-US" w:eastAsia="zh-CN"/>
              </w:rPr>
              <w:t>项目劳动定员16</w:t>
            </w:r>
            <w:r>
              <w:rPr>
                <w:rFonts w:hint="default" w:ascii="Times New Roman" w:hAnsi="Times New Roman" w:cs="Times New Roman" w:eastAsiaTheme="minorEastAsia"/>
                <w:bCs/>
                <w:color w:val="auto"/>
                <w:spacing w:val="11"/>
                <w:position w:val="0"/>
                <w:sz w:val="24"/>
                <w:szCs w:val="20"/>
                <w:highlight w:val="none"/>
                <w:u w:val="none" w:color="auto"/>
              </w:rPr>
              <w:t>人</w:t>
            </w:r>
            <w:r>
              <w:rPr>
                <w:rFonts w:hint="eastAsia" w:ascii="Times New Roman" w:hAnsi="Times New Roman" w:cs="Times New Roman" w:eastAsiaTheme="minorEastAsia"/>
                <w:bCs/>
                <w:color w:val="auto"/>
                <w:spacing w:val="11"/>
                <w:position w:val="0"/>
                <w:sz w:val="24"/>
                <w:szCs w:val="20"/>
                <w:highlight w:val="none"/>
                <w:u w:val="none" w:color="auto"/>
                <w:lang w:eastAsia="zh-CN"/>
              </w:rPr>
              <w:t>，</w:t>
            </w:r>
            <w:r>
              <w:rPr>
                <w:rFonts w:hint="eastAsia" w:cs="Times New Roman" w:eastAsiaTheme="minorEastAsia"/>
                <w:bCs/>
                <w:color w:val="auto"/>
                <w:spacing w:val="11"/>
                <w:position w:val="0"/>
                <w:sz w:val="24"/>
                <w:szCs w:val="20"/>
                <w:highlight w:val="none"/>
                <w:u w:val="none" w:color="auto"/>
                <w:lang w:val="en-US" w:eastAsia="zh-CN"/>
              </w:rPr>
              <w:t>员工均为周边居民，不在厂内食宿</w:t>
            </w:r>
            <w:r>
              <w:rPr>
                <w:rFonts w:hint="default" w:ascii="Times New Roman" w:hAnsi="Times New Roman" w:cs="Times New Roman" w:eastAsiaTheme="minorEastAsia"/>
                <w:bCs/>
                <w:color w:val="auto"/>
                <w:spacing w:val="11"/>
                <w:position w:val="0"/>
                <w:sz w:val="24"/>
                <w:szCs w:val="20"/>
                <w:highlight w:val="none"/>
                <w:u w:val="none" w:color="auto"/>
              </w:rPr>
              <w:t>。</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项目</w:t>
            </w:r>
            <w:r>
              <w:rPr>
                <w:rFonts w:hint="eastAsia" w:cs="Times New Roman" w:eastAsiaTheme="minorEastAsia"/>
                <w:bCs/>
                <w:color w:val="auto"/>
                <w:spacing w:val="11"/>
                <w:position w:val="0"/>
                <w:sz w:val="24"/>
                <w:szCs w:val="20"/>
                <w:highlight w:val="none"/>
                <w:u w:val="none" w:color="auto"/>
                <w:lang w:val="en-US" w:eastAsia="zh-CN"/>
              </w:rPr>
              <w:t>实行两班制</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，每班工作8小时，年工作时间</w:t>
            </w:r>
            <w:r>
              <w:rPr>
                <w:rFonts w:hint="eastAsia" w:cs="Times New Roman" w:eastAsiaTheme="minorEastAsia"/>
                <w:bCs/>
                <w:color w:val="auto"/>
                <w:spacing w:val="11"/>
                <w:position w:val="0"/>
                <w:sz w:val="24"/>
                <w:szCs w:val="20"/>
                <w:highlight w:val="none"/>
                <w:u w:val="none" w:color="auto"/>
                <w:lang w:val="en-US" w:eastAsia="zh-CN"/>
              </w:rPr>
              <w:t>300</w:t>
            </w:r>
            <w:r>
              <w:rPr>
                <w:rFonts w:hint="eastAsia" w:ascii="Times New Roman" w:hAnsi="Times New Roman" w:cs="Times New Roman" w:eastAsiaTheme="minorEastAsia"/>
                <w:bCs/>
                <w:color w:val="auto"/>
                <w:spacing w:val="11"/>
                <w:position w:val="0"/>
                <w:sz w:val="24"/>
                <w:szCs w:val="20"/>
                <w:highlight w:val="none"/>
                <w:u w:val="none" w:color="auto"/>
                <w:lang w:val="en-US" w:eastAsia="zh-CN"/>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4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工艺流程和产污环节</w:t>
            </w:r>
          </w:p>
        </w:tc>
        <w:tc>
          <w:tcPr>
            <w:tcW w:w="4595" w:type="pct"/>
            <w:tcBorders>
              <w:tl2br w:val="nil"/>
              <w:tr2bl w:val="nil"/>
            </w:tcBorders>
            <w:vAlign w:val="top"/>
          </w:tcPr>
          <w:p>
            <w:pPr>
              <w:pStyle w:val="6"/>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left="0" w:leftChars="0" w:firstLine="526" w:firstLineChars="200"/>
              <w:jc w:val="both"/>
              <w:textAlignment w:val="auto"/>
              <w:outlineLvl w:val="2"/>
              <w:rPr>
                <w:rFonts w:hint="default" w:ascii="Times New Roman" w:hAnsi="Times New Roman" w:cs="Times New Roman" w:eastAsiaTheme="minorEastAsia"/>
                <w:color w:val="auto"/>
                <w:spacing w:val="11"/>
                <w:position w:val="0"/>
                <w:szCs w:val="22"/>
                <w:highlight w:val="none"/>
                <w:u w:val="none" w:color="auto"/>
                <w:lang w:val="en-US" w:eastAsia="zh-CN"/>
              </w:rPr>
            </w:pPr>
            <w:r>
              <w:rPr>
                <w:rFonts w:hint="eastAsia" w:cs="Times New Roman" w:eastAsiaTheme="minorEastAsia"/>
                <w:color w:val="auto"/>
                <w:spacing w:val="11"/>
                <w:position w:val="0"/>
                <w:szCs w:val="22"/>
                <w:highlight w:val="none"/>
                <w:u w:val="none" w:color="auto"/>
                <w:lang w:val="en-US" w:eastAsia="zh-CN"/>
              </w:rPr>
              <w:t>1、</w:t>
            </w:r>
            <w:r>
              <w:rPr>
                <w:rFonts w:hint="default" w:ascii="Times New Roman" w:hAnsi="Times New Roman" w:cs="Times New Roman" w:eastAsiaTheme="minorEastAsia"/>
                <w:color w:val="auto"/>
                <w:spacing w:val="11"/>
                <w:position w:val="0"/>
                <w:szCs w:val="22"/>
                <w:highlight w:val="none"/>
                <w:u w:val="none" w:color="auto"/>
                <w:lang w:val="en-US" w:eastAsia="zh-CN"/>
              </w:rPr>
              <w:t>施工期工艺流程及产污节点</w:t>
            </w:r>
          </w:p>
          <w:p>
            <w:pPr>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eastAsia" w:cs="Times New Roman" w:eastAsiaTheme="minorEastAsia"/>
                <w:color w:val="auto"/>
                <w:spacing w:val="11"/>
                <w:position w:val="0"/>
                <w:sz w:val="24"/>
                <w:szCs w:val="22"/>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lang w:val="en-US" w:eastAsia="zh-CN"/>
              </w:rPr>
              <w:t>本项目为新建项目，依托新田县盛和渣土运输有限公司已建</w:t>
            </w:r>
            <w:r>
              <w:rPr>
                <w:rFonts w:hint="eastAsia" w:cs="Times New Roman" w:eastAsiaTheme="minorEastAsia"/>
                <w:color w:val="auto"/>
                <w:spacing w:val="11"/>
                <w:position w:val="0"/>
                <w:sz w:val="24"/>
                <w:szCs w:val="22"/>
                <w:highlight w:val="none"/>
                <w:u w:val="none" w:color="auto"/>
                <w:lang w:val="en-US" w:eastAsia="zh-CN"/>
              </w:rPr>
              <w:t>厂房，项目施工期需要进行场地平整（进行场地平整和通水通电等）、生产车间的装修、生产设备安装与调试以及完善相关污染防治措施等施工。施工期的工艺流程及产污环节如下图。</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pacing w:val="11"/>
                <w:position w:val="0"/>
                <w:szCs w:val="24"/>
                <w:highlight w:val="none"/>
              </w:rPr>
            </w:pPr>
            <w:r>
              <w:rPr>
                <w:rFonts w:ascii="Times New Roman" w:hAnsi="Times New Roman" w:cs="Times New Roman"/>
                <w:b/>
                <w:bCs/>
                <w:color w:val="auto"/>
                <w:spacing w:val="11"/>
                <w:position w:val="0"/>
                <w:szCs w:val="24"/>
                <w:highlight w:val="none"/>
              </w:rPr>
              <w:drawing>
                <wp:inline distT="0" distB="0" distL="114300" distR="114300">
                  <wp:extent cx="4772025" cy="1343025"/>
                  <wp:effectExtent l="0" t="0" r="9525" b="9525"/>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
                          <pic:cNvPicPr>
                            <a:picLocks noChangeAspect="1"/>
                          </pic:cNvPicPr>
                        </pic:nvPicPr>
                        <pic:blipFill>
                          <a:blip r:embed="rId8"/>
                          <a:stretch>
                            <a:fillRect/>
                          </a:stretch>
                        </pic:blipFill>
                        <pic:spPr>
                          <a:xfrm>
                            <a:off x="0" y="0"/>
                            <a:ext cx="4772025" cy="1343025"/>
                          </a:xfrm>
                          <a:prstGeom prst="rect">
                            <a:avLst/>
                          </a:prstGeom>
                          <a:noFill/>
                          <a:ln>
                            <a:noFill/>
                          </a:ln>
                        </pic:spPr>
                      </pic:pic>
                    </a:graphicData>
                  </a:graphic>
                </wp:inline>
              </w:drawing>
            </w:r>
          </w:p>
          <w:p>
            <w:pPr>
              <w:ind w:firstLine="0" w:firstLineChars="0"/>
              <w:jc w:val="center"/>
              <w:rPr>
                <w:rFonts w:ascii="Times New Roman" w:hAnsi="Times New Roman" w:cs="Times New Roman"/>
                <w:color w:val="auto"/>
                <w:spacing w:val="11"/>
                <w:position w:val="0"/>
                <w:szCs w:val="24"/>
                <w:highlight w:val="none"/>
              </w:rPr>
            </w:pPr>
            <w:r>
              <w:rPr>
                <w:rFonts w:hint="eastAsia" w:ascii="Times New Roman" w:hAnsi="Times New Roman" w:cs="Times New Roman"/>
                <w:b/>
                <w:bCs/>
                <w:color w:val="auto"/>
                <w:spacing w:val="11"/>
                <w:position w:val="0"/>
                <w:sz w:val="21"/>
                <w:szCs w:val="21"/>
                <w:highlight w:val="none"/>
              </w:rPr>
              <w:t>图</w:t>
            </w:r>
            <w:r>
              <w:rPr>
                <w:rFonts w:ascii="Times New Roman" w:hAnsi="Times New Roman" w:cs="Times New Roman"/>
                <w:b/>
                <w:bCs/>
                <w:color w:val="auto"/>
                <w:spacing w:val="11"/>
                <w:position w:val="0"/>
                <w:sz w:val="21"/>
                <w:szCs w:val="21"/>
                <w:highlight w:val="none"/>
              </w:rPr>
              <w:t>2-</w:t>
            </w:r>
            <w:r>
              <w:rPr>
                <w:rFonts w:hint="eastAsia" w:ascii="Times New Roman" w:hAnsi="Times New Roman" w:cs="Times New Roman"/>
                <w:b/>
                <w:bCs/>
                <w:color w:val="auto"/>
                <w:spacing w:val="11"/>
                <w:position w:val="0"/>
                <w:sz w:val="21"/>
                <w:szCs w:val="21"/>
                <w:highlight w:val="none"/>
              </w:rPr>
              <w:t>1</w:t>
            </w:r>
            <w:r>
              <w:rPr>
                <w:rFonts w:ascii="Times New Roman" w:hAnsi="Times New Roman" w:cs="Times New Roman"/>
                <w:b/>
                <w:bCs/>
                <w:color w:val="auto"/>
                <w:spacing w:val="11"/>
                <w:position w:val="0"/>
                <w:sz w:val="21"/>
                <w:szCs w:val="21"/>
                <w:highlight w:val="none"/>
              </w:rPr>
              <w:t xml:space="preserve">  施工期工艺流程及产污环节图</w:t>
            </w:r>
          </w:p>
          <w:p>
            <w:pPr>
              <w:pStyle w:val="6"/>
              <w:numPr>
                <w:ilvl w:val="0"/>
                <w:numId w:val="0"/>
              </w:numPr>
              <w:ind w:firstLine="526" w:firstLineChars="200"/>
              <w:jc w:val="both"/>
              <w:outlineLvl w:val="2"/>
              <w:rPr>
                <w:rFonts w:hint="default" w:ascii="Times New Roman" w:hAnsi="Times New Roman" w:cs="Times New Roman" w:eastAsiaTheme="minorEastAsia"/>
                <w:color w:val="auto"/>
                <w:spacing w:val="11"/>
                <w:position w:val="0"/>
                <w:szCs w:val="22"/>
                <w:highlight w:val="none"/>
                <w:u w:val="none" w:color="auto"/>
                <w:lang w:val="en-US" w:eastAsia="zh-CN"/>
              </w:rPr>
            </w:pPr>
            <w:r>
              <w:rPr>
                <w:rFonts w:hint="eastAsia" w:cs="Times New Roman" w:eastAsiaTheme="minorEastAsia"/>
                <w:color w:val="auto"/>
                <w:spacing w:val="11"/>
                <w:position w:val="0"/>
                <w:szCs w:val="22"/>
                <w:highlight w:val="none"/>
                <w:u w:val="none" w:color="auto"/>
                <w:lang w:val="en-US" w:eastAsia="zh-CN"/>
              </w:rPr>
              <w:t>2、</w:t>
            </w:r>
            <w:r>
              <w:rPr>
                <w:rFonts w:hint="default" w:ascii="Times New Roman" w:hAnsi="Times New Roman" w:cs="Times New Roman" w:eastAsiaTheme="minorEastAsia"/>
                <w:color w:val="auto"/>
                <w:spacing w:val="11"/>
                <w:position w:val="0"/>
                <w:szCs w:val="22"/>
                <w:highlight w:val="none"/>
                <w:u w:val="none" w:color="auto"/>
                <w:lang w:val="en-US" w:eastAsia="zh-CN"/>
              </w:rPr>
              <w:t>营运期工艺流程及产污节点</w:t>
            </w:r>
          </w:p>
          <w:p>
            <w:pPr>
              <w:adjustRightInd w:val="0"/>
              <w:snapToGrid w:val="0"/>
              <w:spacing w:line="360" w:lineRule="auto"/>
              <w:ind w:left="0" w:leftChars="0" w:firstLine="524" w:firstLineChars="20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本项目生产工艺流程及产排污节点</w:t>
            </w:r>
            <w:r>
              <w:rPr>
                <w:rFonts w:hint="default" w:ascii="Times New Roman" w:hAnsi="Times New Roman" w:cs="Times New Roman" w:eastAsiaTheme="minorEastAsia"/>
                <w:color w:val="auto"/>
                <w:spacing w:val="11"/>
                <w:position w:val="0"/>
                <w:sz w:val="24"/>
                <w:szCs w:val="24"/>
                <w:highlight w:val="none"/>
                <w:u w:val="none" w:color="auto"/>
                <w:lang w:val="en-US" w:eastAsia="zh-CN"/>
              </w:rPr>
              <w:t>见下图：</w:t>
            </w:r>
            <w:r>
              <w:rPr>
                <w:rFonts w:hint="eastAsia" w:cs="Times New Roman" w:eastAsiaTheme="minorEastAsia"/>
                <w:color w:val="auto"/>
                <w:spacing w:val="11"/>
                <w:position w:val="0"/>
                <w:sz w:val="24"/>
                <w:szCs w:val="24"/>
                <w:highlight w:val="none"/>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drawing>
                <wp:inline distT="0" distB="0" distL="114300" distR="114300">
                  <wp:extent cx="4804410" cy="6224905"/>
                  <wp:effectExtent l="0" t="0" r="0" b="0"/>
                  <wp:docPr id="4" name="ECB019B1-382A-4266-B25C-5B523AA43C14-1" descr="C:/Users/Administrator/AppData/Local/Temp/wps.chaAP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istrator/AppData/Local/Temp/wps.chaAPnwps"/>
                          <pic:cNvPicPr>
                            <a:picLocks noChangeAspect="1"/>
                          </pic:cNvPicPr>
                        </pic:nvPicPr>
                        <pic:blipFill>
                          <a:blip r:embed="rId9"/>
                          <a:srcRect b="3909"/>
                          <a:stretch>
                            <a:fillRect/>
                          </a:stretch>
                        </pic:blipFill>
                        <pic:spPr>
                          <a:xfrm>
                            <a:off x="0" y="0"/>
                            <a:ext cx="4804410" cy="62249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t>图2-</w:t>
            </w:r>
            <w:r>
              <w:rPr>
                <w:rFonts w:hint="eastAsia" w:cs="Times New Roman" w:eastAsiaTheme="minorEastAsia"/>
                <w:b/>
                <w:bCs/>
                <w:color w:val="auto"/>
                <w:spacing w:val="11"/>
                <w:kern w:val="2"/>
                <w:position w:val="0"/>
                <w:sz w:val="21"/>
                <w:szCs w:val="21"/>
                <w:highlight w:val="none"/>
                <w:u w:val="none" w:color="auto"/>
                <w:lang w:val="en-US" w:eastAsia="zh-CN" w:bidi="ar-SA"/>
              </w:rPr>
              <w:t xml:space="preserve">2  </w:t>
            </w:r>
            <w:r>
              <w:rPr>
                <w:rFonts w:hint="default" w:ascii="Times New Roman" w:hAnsi="Times New Roman" w:cs="Times New Roman" w:eastAsiaTheme="minorEastAsia"/>
                <w:b/>
                <w:bCs/>
                <w:color w:val="auto"/>
                <w:spacing w:val="11"/>
                <w:kern w:val="2"/>
                <w:position w:val="0"/>
                <w:sz w:val="21"/>
                <w:szCs w:val="21"/>
                <w:highlight w:val="none"/>
                <w:u w:val="none" w:color="auto"/>
                <w:lang w:val="en-US" w:eastAsia="zh-CN" w:bidi="ar-SA"/>
              </w:rPr>
              <w:t>项目生产工艺流程及产污环节图</w:t>
            </w:r>
          </w:p>
          <w:p>
            <w:pPr>
              <w:keepNext w:val="0"/>
              <w:keepLines w:val="0"/>
              <w:pageBreakBefore w:val="0"/>
              <w:widowControl w:val="0"/>
              <w:kinsoku/>
              <w:wordWrap/>
              <w:overflowPunct/>
              <w:topLinePunct w:val="0"/>
              <w:autoSpaceDE/>
              <w:autoSpaceDN/>
              <w:bidi w:val="0"/>
              <w:adjustRightInd w:val="0"/>
              <w:snapToGrid w:val="0"/>
              <w:spacing w:before="167" w:beforeLines="50" w:afterLines="0" w:line="360" w:lineRule="auto"/>
              <w:jc w:val="both"/>
              <w:textAlignment w:val="auto"/>
              <w:rPr>
                <w:rFonts w:ascii="Times New Roman" w:hAnsi="Times New Roman" w:eastAsia="宋体" w:cs="Times New Roman"/>
                <w:b/>
                <w:bCs/>
                <w:color w:val="auto"/>
                <w:spacing w:val="11"/>
                <w:kern w:val="2"/>
                <w:position w:val="0"/>
                <w:sz w:val="24"/>
                <w:szCs w:val="24"/>
                <w:highlight w:val="none"/>
                <w:lang w:val="en-US" w:eastAsia="zh-CN" w:bidi="ar-SA"/>
              </w:rPr>
            </w:pPr>
            <w:r>
              <w:rPr>
                <w:rFonts w:hint="eastAsia" w:ascii="Times New Roman" w:hAnsi="Times New Roman" w:eastAsia="宋体" w:cs="Times New Roman"/>
                <w:b/>
                <w:bCs/>
                <w:color w:val="auto"/>
                <w:spacing w:val="11"/>
                <w:kern w:val="2"/>
                <w:position w:val="0"/>
                <w:sz w:val="24"/>
                <w:szCs w:val="24"/>
                <w:highlight w:val="none"/>
                <w:lang w:val="en-US" w:eastAsia="zh-CN" w:bidi="ar-SA"/>
              </w:rPr>
              <w:t>工艺简要说明</w:t>
            </w:r>
            <w:r>
              <w:rPr>
                <w:rFonts w:ascii="Times New Roman" w:hAnsi="Times New Roman" w:eastAsia="宋体" w:cs="Times New Roman"/>
                <w:b/>
                <w:bCs/>
                <w:color w:val="auto"/>
                <w:spacing w:val="11"/>
                <w:kern w:val="2"/>
                <w:position w:val="0"/>
                <w:sz w:val="24"/>
                <w:szCs w:val="24"/>
                <w:highlight w:val="none"/>
                <w:lang w:val="en-US" w:eastAsia="zh-CN" w:bidi="ar-SA"/>
              </w:rPr>
              <w:t>：</w:t>
            </w:r>
          </w:p>
          <w:p>
            <w:pPr>
              <w:keepNext w:val="0"/>
              <w:keepLines w:val="0"/>
              <w:suppressLineNumbers w:val="0"/>
              <w:adjustRightInd w:val="0"/>
              <w:snapToGrid w:val="0"/>
              <w:spacing w:before="0" w:beforeAutospacing="0" w:after="0" w:afterAutospacing="0" w:line="360" w:lineRule="auto"/>
              <w:ind w:left="0" w:right="0" w:firstLine="524" w:firstLineChars="200"/>
              <w:jc w:val="both"/>
              <w:rPr>
                <w:rFonts w:hint="default" w:ascii="Times New Roman" w:hAnsi="Times New Roman" w:eastAsia="宋体" w:cs="Times New Roman"/>
                <w:b w:val="0"/>
                <w:bCs w:val="0"/>
                <w:color w:val="auto"/>
                <w:spacing w:val="11"/>
                <w:position w:val="0"/>
                <w:szCs w:val="24"/>
                <w:highlight w:val="none"/>
                <w:lang w:val="en-US" w:eastAsia="zh-CN"/>
              </w:rPr>
            </w:pPr>
            <w:r>
              <w:rPr>
                <w:rFonts w:hint="eastAsia" w:ascii="Times New Roman" w:hAnsi="Times New Roman" w:eastAsia="宋体" w:cs="Times New Roman"/>
                <w:b w:val="0"/>
                <w:bCs w:val="0"/>
                <w:color w:val="auto"/>
                <w:spacing w:val="11"/>
                <w:position w:val="0"/>
                <w:szCs w:val="24"/>
                <w:highlight w:val="none"/>
                <w:lang w:val="en-US" w:eastAsia="zh-CN"/>
              </w:rPr>
              <w:t>本项目以建筑废料为原材料。外购的建筑垃圾通过汽车运输方式送至厂区原料堆场，</w:t>
            </w:r>
            <w:r>
              <w:rPr>
                <w:rFonts w:hint="eastAsia" w:ascii="Times New Roman" w:hAnsi="Times New Roman" w:eastAsia="宋体" w:cs="Times New Roman"/>
                <w:b w:val="0"/>
                <w:bCs w:val="0"/>
                <w:color w:val="auto"/>
                <w:spacing w:val="11"/>
                <w:position w:val="0"/>
                <w:szCs w:val="24"/>
                <w:highlight w:val="none"/>
                <w:u w:val="single"/>
                <w:lang w:val="en-US" w:eastAsia="zh-CN"/>
              </w:rPr>
              <w:t>通过人工将建筑废料中明显的废纸、废塑料、废木材、废金属等分拣出来，</w:t>
            </w:r>
            <w:r>
              <w:rPr>
                <w:rFonts w:hint="eastAsia" w:cs="Times New Roman"/>
                <w:b w:val="0"/>
                <w:bCs w:val="0"/>
                <w:color w:val="auto"/>
                <w:spacing w:val="11"/>
                <w:position w:val="0"/>
                <w:szCs w:val="24"/>
                <w:highlight w:val="none"/>
                <w:lang w:val="en-US" w:eastAsia="zh-CN"/>
              </w:rPr>
              <w:t>分拣好的物料通过</w:t>
            </w:r>
            <w:r>
              <w:rPr>
                <w:rFonts w:hint="eastAsia" w:ascii="Times New Roman" w:hAnsi="Times New Roman" w:eastAsia="宋体" w:cs="Times New Roman"/>
                <w:b w:val="0"/>
                <w:bCs w:val="0"/>
                <w:color w:val="auto"/>
                <w:spacing w:val="11"/>
                <w:position w:val="0"/>
                <w:szCs w:val="24"/>
                <w:highlight w:val="none"/>
                <w:lang w:val="en-US" w:eastAsia="zh-CN"/>
              </w:rPr>
              <w:t>铲车将从堆场运至输送带上</w:t>
            </w:r>
            <w:r>
              <w:rPr>
                <w:rFonts w:hint="eastAsia" w:cs="Times New Roman"/>
                <w:b w:val="0"/>
                <w:bCs w:val="0"/>
                <w:color w:val="auto"/>
                <w:spacing w:val="11"/>
                <w:position w:val="0"/>
                <w:szCs w:val="24"/>
                <w:highlight w:val="none"/>
                <w:lang w:val="en-US" w:eastAsia="zh-CN"/>
              </w:rPr>
              <w:t>运送至原料仓中，废料从原料仓输送至喂料机中，</w:t>
            </w:r>
            <w:r>
              <w:rPr>
                <w:rFonts w:hint="eastAsia" w:ascii="Times New Roman" w:hAnsi="Times New Roman" w:eastAsia="宋体" w:cs="Times New Roman"/>
                <w:b w:val="0"/>
                <w:bCs w:val="0"/>
                <w:color w:val="auto"/>
                <w:spacing w:val="11"/>
                <w:position w:val="0"/>
                <w:szCs w:val="24"/>
                <w:highlight w:val="none"/>
                <w:lang w:val="en-US" w:eastAsia="zh-CN"/>
              </w:rPr>
              <w:t>由喂料机均匀、连续地输送至颚式破碎机，启动设备进行一级破碎作业</w:t>
            </w:r>
            <w:r>
              <w:rPr>
                <w:rFonts w:hint="eastAsia" w:cs="Times New Roman"/>
                <w:b w:val="0"/>
                <w:bCs w:val="0"/>
                <w:color w:val="auto"/>
                <w:spacing w:val="11"/>
                <w:position w:val="0"/>
                <w:szCs w:val="24"/>
                <w:highlight w:val="none"/>
                <w:lang w:val="en-US" w:eastAsia="zh-CN"/>
              </w:rPr>
              <w:t>，输送至颚式破碎机的</w:t>
            </w:r>
            <w:r>
              <w:rPr>
                <w:rFonts w:hint="eastAsia" w:ascii="Times New Roman" w:hAnsi="Times New Roman" w:eastAsia="宋体" w:cs="Times New Roman"/>
                <w:b w:val="0"/>
                <w:bCs w:val="0"/>
                <w:color w:val="auto"/>
                <w:spacing w:val="11"/>
                <w:position w:val="0"/>
                <w:szCs w:val="24"/>
                <w:highlight w:val="none"/>
                <w:lang w:val="en-US" w:eastAsia="zh-CN"/>
              </w:rPr>
              <w:t>破碎机</w:t>
            </w:r>
            <w:r>
              <w:rPr>
                <w:rFonts w:hint="eastAsia" w:cs="Times New Roman"/>
                <w:b w:val="0"/>
                <w:bCs w:val="0"/>
                <w:color w:val="auto"/>
                <w:spacing w:val="11"/>
                <w:position w:val="0"/>
                <w:szCs w:val="24"/>
                <w:highlight w:val="none"/>
                <w:lang w:val="en-US" w:eastAsia="zh-CN"/>
              </w:rPr>
              <w:t>的原料</w:t>
            </w:r>
            <w:r>
              <w:rPr>
                <w:rFonts w:hint="eastAsia" w:ascii="Times New Roman" w:hAnsi="Times New Roman" w:eastAsia="宋体" w:cs="Times New Roman"/>
                <w:b w:val="0"/>
                <w:bCs w:val="0"/>
                <w:color w:val="auto"/>
                <w:spacing w:val="11"/>
                <w:position w:val="0"/>
                <w:szCs w:val="24"/>
                <w:highlight w:val="none"/>
                <w:lang w:val="en-US" w:eastAsia="zh-CN"/>
              </w:rPr>
              <w:t>进行一级破碎</w:t>
            </w:r>
            <w:r>
              <w:rPr>
                <w:rFonts w:hint="eastAsia" w:cs="Times New Roman"/>
                <w:b w:val="0"/>
                <w:bCs w:val="0"/>
                <w:color w:val="auto"/>
                <w:spacing w:val="11"/>
                <w:position w:val="0"/>
                <w:szCs w:val="24"/>
                <w:highlight w:val="none"/>
                <w:lang w:val="en-US" w:eastAsia="zh-CN"/>
              </w:rPr>
              <w:t>作业</w:t>
            </w:r>
            <w:r>
              <w:rPr>
                <w:rFonts w:hint="eastAsia" w:ascii="Times New Roman" w:hAnsi="Times New Roman" w:eastAsia="宋体" w:cs="Times New Roman"/>
                <w:b w:val="0"/>
                <w:bCs w:val="0"/>
                <w:color w:val="auto"/>
                <w:spacing w:val="11"/>
                <w:position w:val="0"/>
                <w:szCs w:val="24"/>
                <w:highlight w:val="none"/>
                <w:lang w:val="en-US" w:eastAsia="zh-CN"/>
              </w:rPr>
              <w:t>，即把粒径较大的石头等物料破碎成粒径相对较小的石块，破碎后的石料的粒径大小不等，细碎后的石料由振动筛进行筛分，产品自上而下经过多层筛分，筛下料进入制砂机制砂，最后由皮带运输机输送至洗砂机进行水洗，最终作为机制砂产品外售，筛上料通过皮带输送机输送至中转料仓暂存后，返回颚式破碎机继续进行破碎。</w:t>
            </w:r>
          </w:p>
          <w:p>
            <w:pPr>
              <w:keepNext w:val="0"/>
              <w:keepLines w:val="0"/>
              <w:suppressLineNumbers w:val="0"/>
              <w:spacing w:before="0" w:beforeAutospacing="0" w:after="0" w:afterAutospacing="0" w:line="360" w:lineRule="auto"/>
              <w:ind w:left="0" w:leftChars="0" w:right="0" w:firstLine="526" w:firstLineChars="200"/>
              <w:jc w:val="both"/>
              <w:rPr>
                <w:rFonts w:hint="default" w:ascii="Times New Roman" w:hAnsi="Times New Roman" w:cs="Times New Roman" w:eastAsiaTheme="minorEastAsia"/>
                <w:b/>
                <w:color w:val="auto"/>
                <w:spacing w:val="11"/>
                <w:position w:val="0"/>
                <w:sz w:val="24"/>
                <w:highlight w:val="none"/>
                <w:u w:val="none" w:color="auto"/>
              </w:rPr>
            </w:pPr>
            <w:r>
              <w:rPr>
                <w:rFonts w:hint="default" w:ascii="Times New Roman" w:hAnsi="Times New Roman" w:cs="Times New Roman" w:eastAsiaTheme="minorEastAsia"/>
                <w:b/>
                <w:color w:val="auto"/>
                <w:spacing w:val="11"/>
                <w:position w:val="0"/>
                <w:sz w:val="24"/>
                <w:highlight w:val="none"/>
                <w:u w:val="none" w:color="auto"/>
              </w:rPr>
              <w:t>营运期主要污染工序及污染因子：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4"/>
                <w:szCs w:val="21"/>
                <w:highlight w:val="none"/>
                <w:u w:color="auto"/>
                <w:lang w:val="en-US" w:eastAsia="zh-CN" w:bidi="ar-SA"/>
              </w:rPr>
              <w:t>项目生产过程产排污环节汇总如下：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t>表2-</w:t>
            </w:r>
            <w:r>
              <w:rPr>
                <w:rFonts w:hint="eastAsia" w:cs="Times New Roman" w:eastAsiaTheme="minorEastAsia"/>
                <w:b/>
                <w:bCs/>
                <w:color w:val="auto"/>
                <w:spacing w:val="11"/>
                <w:kern w:val="2"/>
                <w:position w:val="0"/>
                <w:sz w:val="21"/>
                <w:szCs w:val="21"/>
                <w:highlight w:val="none"/>
                <w:u w:color="auto"/>
                <w:lang w:val="en-US" w:eastAsia="zh-CN" w:bidi="ar-SA"/>
              </w:rPr>
              <w:t xml:space="preserve">6 </w:t>
            </w:r>
            <w:r>
              <w:rPr>
                <w:rFonts w:hint="default" w:ascii="Times New Roman" w:hAnsi="Times New Roman" w:cs="Times New Roman" w:eastAsiaTheme="minorEastAsia"/>
                <w:b/>
                <w:bCs/>
                <w:color w:val="auto"/>
                <w:spacing w:val="11"/>
                <w:kern w:val="2"/>
                <w:position w:val="0"/>
                <w:sz w:val="21"/>
                <w:szCs w:val="21"/>
                <w:highlight w:val="none"/>
                <w:u w:color="auto"/>
                <w:lang w:val="en-US" w:eastAsia="zh-CN" w:bidi="ar-SA"/>
              </w:rPr>
              <w:t xml:space="preserve"> 项目生产过程产排污环节一览表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755"/>
              <w:gridCol w:w="2065"/>
              <w:gridCol w:w="42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类别</w:t>
                  </w:r>
                </w:p>
              </w:tc>
              <w:tc>
                <w:tcPr>
                  <w:tcW w:w="98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污染源</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主要污染物</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废气</w:t>
                  </w:r>
                </w:p>
              </w:tc>
              <w:tc>
                <w:tcPr>
                  <w:tcW w:w="98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投料</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自然沉降</w:t>
                  </w:r>
                  <w:r>
                    <w:rPr>
                      <w:rFonts w:hint="eastAsia" w:cs="Times New Roman"/>
                      <w:color w:val="auto"/>
                      <w:spacing w:val="11"/>
                      <w:sz w:val="21"/>
                      <w:szCs w:val="21"/>
                      <w:highlight w:val="none"/>
                      <w:u w:val="none" w:color="auto"/>
                      <w:lang w:val="en-US" w:eastAsia="zh-CN"/>
                    </w:rPr>
                    <w:t>、水喷淋、炮雾机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破碎、筛分</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湿式作业、喷淋洒水降尘、全封闭作业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皮带运输</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kern w:val="2"/>
                      <w:sz w:val="21"/>
                      <w:szCs w:val="21"/>
                      <w:highlight w:val="none"/>
                      <w:u w:val="none" w:color="auto"/>
                      <w:lang w:val="en-US" w:eastAsia="zh-CN" w:bidi="ar-SA"/>
                    </w:rPr>
                    <w:t>喷</w:t>
                  </w:r>
                  <w:r>
                    <w:rPr>
                      <w:rFonts w:hint="eastAsia" w:ascii="Times New Roman" w:hAnsi="Times New Roman" w:eastAsia="宋体" w:cs="Times New Roman"/>
                      <w:color w:val="auto"/>
                      <w:spacing w:val="11"/>
                      <w:kern w:val="2"/>
                      <w:sz w:val="21"/>
                      <w:szCs w:val="21"/>
                      <w:highlight w:val="none"/>
                      <w:u w:val="none" w:color="auto"/>
                      <w:lang w:val="en-US" w:eastAsia="zh-CN" w:bidi="ar-SA"/>
                    </w:rPr>
                    <w:t>淋洒水降尘，输送带设置围挡封闭式作业，破碎及产生粉尘的工序实行全封闭作业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装卸和堆存</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厂房围挡、喷淋洒水降尘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车辆运输</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TSP</w:t>
                  </w:r>
                </w:p>
              </w:tc>
              <w:tc>
                <w:tcPr>
                  <w:tcW w:w="240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洒水抑尘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废水</w:t>
                  </w:r>
                </w:p>
              </w:tc>
              <w:tc>
                <w:tcPr>
                  <w:tcW w:w="98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职工生活污水</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COD</w:t>
                  </w:r>
                  <w:r>
                    <w:rPr>
                      <w:rFonts w:hint="eastAsia" w:cs="Times New Roman" w:eastAsiaTheme="minorEastAsia"/>
                      <w:color w:val="auto"/>
                      <w:spacing w:val="11"/>
                      <w:position w:val="0"/>
                      <w:sz w:val="21"/>
                      <w:szCs w:val="21"/>
                      <w:highlight w:val="none"/>
                      <w:u w:val="none" w:color="auto"/>
                      <w:lang w:val="en-US" w:eastAsia="zh-CN"/>
                    </w:rPr>
                    <w:t>、BOD</w:t>
                  </w:r>
                  <w:r>
                    <w:rPr>
                      <w:rFonts w:hint="eastAsia" w:cs="Times New Roman" w:eastAsiaTheme="minorEastAsia"/>
                      <w:color w:val="auto"/>
                      <w:spacing w:val="11"/>
                      <w:position w:val="0"/>
                      <w:sz w:val="21"/>
                      <w:szCs w:val="21"/>
                      <w:highlight w:val="none"/>
                      <w:u w:val="none" w:color="auto"/>
                      <w:vertAlign w:val="subscript"/>
                      <w:lang w:val="en-US" w:eastAsia="zh-CN"/>
                    </w:rPr>
                    <w:t>5</w:t>
                  </w:r>
                  <w:r>
                    <w:rPr>
                      <w:rFonts w:hint="eastAsia" w:cs="Times New Roman" w:eastAsiaTheme="minorEastAsia"/>
                      <w:color w:val="auto"/>
                      <w:spacing w:val="11"/>
                      <w:position w:val="0"/>
                      <w:sz w:val="21"/>
                      <w:szCs w:val="21"/>
                      <w:highlight w:val="none"/>
                      <w:u w:val="none" w:color="auto"/>
                      <w:lang w:val="en-US" w:eastAsia="zh-CN"/>
                    </w:rPr>
                    <w:t>、SS、NH</w:t>
                  </w:r>
                  <w:r>
                    <w:rPr>
                      <w:rFonts w:hint="eastAsia" w:cs="Times New Roman" w:eastAsiaTheme="minorEastAsia"/>
                      <w:color w:val="auto"/>
                      <w:spacing w:val="11"/>
                      <w:position w:val="0"/>
                      <w:sz w:val="21"/>
                      <w:szCs w:val="21"/>
                      <w:highlight w:val="none"/>
                      <w:u w:val="none" w:color="auto"/>
                      <w:vertAlign w:val="subscript"/>
                      <w:lang w:val="en-US" w:eastAsia="zh-CN"/>
                    </w:rPr>
                    <w:t>3</w:t>
                  </w:r>
                  <w:r>
                    <w:rPr>
                      <w:rFonts w:hint="eastAsia" w:cs="Times New Roman" w:eastAsiaTheme="minorEastAsia"/>
                      <w:color w:val="auto"/>
                      <w:spacing w:val="11"/>
                      <w:position w:val="0"/>
                      <w:sz w:val="21"/>
                      <w:szCs w:val="21"/>
                      <w:highlight w:val="none"/>
                      <w:u w:val="none" w:color="auto"/>
                      <w:lang w:val="en-US" w:eastAsia="zh-CN"/>
                    </w:rPr>
                    <w:t>-N、TP、TN、动植物油</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经化粪池处理后用于周边农田施肥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洗砂废水</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SS</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经泥水分离脱水系统</w:t>
                  </w:r>
                  <w:r>
                    <w:rPr>
                      <w:rFonts w:hint="eastAsia" w:cs="Times New Roman" w:eastAsiaTheme="minorEastAsia"/>
                      <w:color w:val="auto"/>
                      <w:spacing w:val="11"/>
                      <w:kern w:val="2"/>
                      <w:position w:val="0"/>
                      <w:sz w:val="21"/>
                      <w:szCs w:val="21"/>
                      <w:highlight w:val="none"/>
                      <w:u w:color="auto"/>
                      <w:lang w:val="en-US" w:eastAsia="zh-CN" w:bidi="ar-SA"/>
                    </w:rPr>
                    <w:t>处理</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后</w:t>
                  </w:r>
                  <w:r>
                    <w:rPr>
                      <w:rFonts w:hint="eastAsia" w:cs="Times New Roman" w:eastAsiaTheme="minorEastAsia"/>
                      <w:color w:val="auto"/>
                      <w:spacing w:val="11"/>
                      <w:kern w:val="2"/>
                      <w:position w:val="0"/>
                      <w:sz w:val="21"/>
                      <w:szCs w:val="21"/>
                      <w:highlight w:val="none"/>
                      <w:u w:color="auto"/>
                      <w:lang w:val="en-US" w:eastAsia="zh-CN" w:bidi="ar-SA"/>
                    </w:rPr>
                    <w:t>，</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回用于</w:t>
                  </w:r>
                  <w:r>
                    <w:rPr>
                      <w:rFonts w:hint="eastAsia" w:cs="Times New Roman" w:eastAsiaTheme="minorEastAsia"/>
                      <w:color w:val="auto"/>
                      <w:spacing w:val="11"/>
                      <w:kern w:val="2"/>
                      <w:position w:val="0"/>
                      <w:sz w:val="21"/>
                      <w:szCs w:val="21"/>
                      <w:highlight w:val="none"/>
                      <w:u w:color="auto"/>
                      <w:lang w:val="en-US" w:eastAsia="zh-CN" w:bidi="ar-SA"/>
                    </w:rPr>
                    <w:t>生产，不外排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洗车废水</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SS</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经</w:t>
                  </w:r>
                  <w:r>
                    <w:rPr>
                      <w:rFonts w:hint="eastAsia" w:cs="Times New Roman" w:eastAsiaTheme="minorEastAsia"/>
                      <w:color w:val="auto"/>
                      <w:spacing w:val="11"/>
                      <w:kern w:val="2"/>
                      <w:position w:val="0"/>
                      <w:sz w:val="21"/>
                      <w:szCs w:val="21"/>
                      <w:highlight w:val="none"/>
                      <w:u w:color="auto"/>
                      <w:lang w:val="en-US" w:eastAsia="zh-CN" w:bidi="ar-SA"/>
                    </w:rPr>
                    <w:t>沉淀池</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处理后，回用于</w:t>
                  </w:r>
                  <w:r>
                    <w:rPr>
                      <w:rFonts w:hint="eastAsia" w:cs="Times New Roman" w:eastAsiaTheme="minorEastAsia"/>
                      <w:color w:val="auto"/>
                      <w:spacing w:val="11"/>
                      <w:kern w:val="2"/>
                      <w:position w:val="0"/>
                      <w:sz w:val="21"/>
                      <w:szCs w:val="21"/>
                      <w:highlight w:val="none"/>
                      <w:u w:color="auto"/>
                      <w:lang w:val="en-US" w:eastAsia="zh-CN" w:bidi="ar-SA"/>
                    </w:rPr>
                    <w:t>洗车工序</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噪声</w:t>
                  </w:r>
                </w:p>
              </w:tc>
              <w:tc>
                <w:tcPr>
                  <w:tcW w:w="98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设备</w:t>
                  </w:r>
                </w:p>
              </w:tc>
              <w:tc>
                <w:tcPr>
                  <w:tcW w:w="1154"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LeqA</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通过</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选用低噪声设备，并采取减振、隔声、合理布局等措施</w:t>
                  </w:r>
                  <w:r>
                    <w:rPr>
                      <w:rFonts w:hint="eastAsia" w:cs="Times New Roman" w:eastAsiaTheme="minorEastAsia"/>
                      <w:color w:val="auto"/>
                      <w:spacing w:val="11"/>
                      <w:kern w:val="2"/>
                      <w:position w:val="0"/>
                      <w:sz w:val="21"/>
                      <w:szCs w:val="21"/>
                      <w:highlight w:val="none"/>
                      <w:u w:color="auto"/>
                      <w:lang w:val="en-US" w:eastAsia="zh-CN" w:bidi="ar-SA"/>
                    </w:rPr>
                    <w:t>改善本项目对周边声环境的影响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固废</w:t>
                  </w:r>
                </w:p>
              </w:tc>
              <w:tc>
                <w:tcPr>
                  <w:tcW w:w="981"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洗砂废水处理工序</w:t>
                  </w:r>
                </w:p>
              </w:tc>
              <w:tc>
                <w:tcPr>
                  <w:tcW w:w="1154"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泥饼</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收集后暂存于</w:t>
                  </w:r>
                  <w:r>
                    <w:rPr>
                      <w:rFonts w:hint="eastAsia" w:cs="Times New Roman" w:eastAsiaTheme="minorEastAsia"/>
                      <w:color w:val="auto"/>
                      <w:spacing w:val="11"/>
                      <w:kern w:val="2"/>
                      <w:position w:val="0"/>
                      <w:sz w:val="21"/>
                      <w:szCs w:val="21"/>
                      <w:highlight w:val="none"/>
                      <w:u w:color="auto"/>
                      <w:lang w:val="en-US" w:eastAsia="zh-CN" w:bidi="ar-SA"/>
                    </w:rPr>
                    <w:t>泥饼暂存区</w:t>
                  </w: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，外售至制砖企业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职工生活</w:t>
                  </w:r>
                </w:p>
              </w:tc>
              <w:tc>
                <w:tcPr>
                  <w:tcW w:w="1154"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生活垃圾</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由环卫部门集中清运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设备维护</w:t>
                  </w:r>
                </w:p>
              </w:tc>
              <w:tc>
                <w:tcPr>
                  <w:tcW w:w="1154"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废润滑油及其包装桶</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yellow"/>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委托有资质单位进行处理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62"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p>
              </w:tc>
              <w:tc>
                <w:tcPr>
                  <w:tcW w:w="981"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建筑废料分拣</w:t>
                  </w:r>
                </w:p>
              </w:tc>
              <w:tc>
                <w:tcPr>
                  <w:tcW w:w="1154" w:type="pct"/>
                  <w:tcBorders>
                    <w:tl2br w:val="nil"/>
                    <w:tr2bl w:val="nil"/>
                  </w:tcBorders>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t>废纸、废塑料、废木材、废金属</w:t>
                  </w:r>
                </w:p>
              </w:tc>
              <w:tc>
                <w:tcPr>
                  <w:tcW w:w="2401"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暂存于一般固废暂存区，定期外售废品回收站进行回收处理</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9" w:hRule="atLeast"/>
        </w:trPr>
        <w:tc>
          <w:tcPr>
            <w:tcW w:w="4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vertAlign w:val="baseline"/>
                <w:lang w:val="en-US" w:eastAsia="zh-CN"/>
              </w:rPr>
              <w:t>与项目有关的原有环境污染问题</w:t>
            </w:r>
          </w:p>
        </w:tc>
        <w:tc>
          <w:tcPr>
            <w:tcW w:w="459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single" w:color="auto"/>
                <w:lang w:val="en-US" w:eastAsia="zh-CN"/>
              </w:rPr>
              <w:t>本项目为新建项目，选址于永州市新田县中山街道新嘉公路霞落岭村新田县盛和渣土运输有限公司厂区范围内，项目生产用地租赁该公司部分现有空置厂房及空地，办公依托厂区现有办公楼，上述租赁的厂房及空地已闲置十余年</w:t>
            </w:r>
            <w:r>
              <w:rPr>
                <w:rFonts w:hint="eastAsia" w:cs="Times New Roman" w:eastAsiaTheme="minorEastAsia"/>
                <w:color w:val="auto"/>
                <w:spacing w:val="11"/>
                <w:position w:val="0"/>
                <w:sz w:val="24"/>
                <w:szCs w:val="24"/>
                <w:highlight w:val="none"/>
                <w:u w:val="single" w:color="auto"/>
                <w:lang w:val="en-US" w:eastAsia="zh-CN"/>
              </w:rPr>
              <w:t>，原用于堆放杂物，无残存设备等</w:t>
            </w:r>
            <w:r>
              <w:rPr>
                <w:rFonts w:hint="default" w:ascii="Times New Roman" w:hAnsi="Times New Roman" w:cs="Times New Roman" w:eastAsiaTheme="minorEastAsia"/>
                <w:color w:val="auto"/>
                <w:spacing w:val="11"/>
                <w:position w:val="0"/>
                <w:sz w:val="24"/>
                <w:szCs w:val="24"/>
                <w:highlight w:val="none"/>
                <w:u w:val="single" w:color="auto"/>
                <w:lang w:val="en-US" w:eastAsia="zh-CN"/>
              </w:rPr>
              <w:t>，未遗留生产性污染物及环境问题。项目东北侧45m处为新田盛和建材加工有限公司，其生产经营活动与本项目无关联性，不属于本项目相关原有环境问题范畴。综上，本项目用地范围内及相关区域，不存在与本项目有关的原有环境污染及环境问题。</w:t>
            </w:r>
          </w:p>
        </w:tc>
      </w:tr>
    </w:tbl>
    <w:p>
      <w:pPr>
        <w:bidi w:val="0"/>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4" w:name="_Toc20570"/>
      <w:bookmarkStart w:id="5" w:name="_Toc23196"/>
      <w:r>
        <w:rPr>
          <w:rFonts w:hint="default" w:ascii="Times New Roman" w:hAnsi="Times New Roman" w:cs="Times New Roman" w:eastAsiaTheme="minorEastAsia"/>
          <w:b/>
          <w:color w:val="auto"/>
          <w:spacing w:val="11"/>
          <w:position w:val="0"/>
          <w:sz w:val="36"/>
          <w:szCs w:val="36"/>
          <w:highlight w:val="none"/>
          <w:u w:val="none" w:color="auto"/>
          <w:lang w:val="en-US" w:eastAsia="zh-CN"/>
        </w:rPr>
        <w:t>三、区域环境质量现状、环境保护目标及评价标准</w:t>
      </w:r>
      <w:bookmarkEnd w:id="4"/>
      <w:bookmarkEnd w:id="5"/>
    </w:p>
    <w:tbl>
      <w:tblPr>
        <w:tblStyle w:val="32"/>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区域环境质量现状</w:t>
            </w:r>
          </w:p>
        </w:tc>
        <w:tc>
          <w:tcPr>
            <w:tcW w:w="4592" w:type="pct"/>
            <w:tcBorders>
              <w:tl2br w:val="nil"/>
              <w:tr2bl w:val="nil"/>
            </w:tcBorders>
            <w:vAlign w:val="center"/>
          </w:tcPr>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bookmarkStart w:id="6" w:name="_Toc411767822"/>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1、大气环境质量现状</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right="0"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rPr>
            </w:pPr>
            <w:r>
              <w:rPr>
                <w:rFonts w:hint="eastAsia" w:ascii="Times New Roman" w:hAnsi="Times New Roman" w:eastAsia="宋体" w:cs="Times New Roman"/>
                <w:color w:val="auto"/>
                <w:spacing w:val="11"/>
                <w:position w:val="0"/>
                <w:sz w:val="24"/>
                <w:szCs w:val="24"/>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1</w:t>
            </w:r>
            <w:r>
              <w:rPr>
                <w:rFonts w:hint="eastAsia" w:ascii="Times New Roman" w:hAnsi="Times New Roman" w:eastAsia="宋体" w:cs="Times New Roman"/>
                <w:color w:val="auto"/>
                <w:spacing w:val="11"/>
                <w:position w:val="0"/>
                <w:sz w:val="24"/>
                <w:szCs w:val="24"/>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rPr>
              <w:t>区域空气环境常规监测数据</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24" w:firstLineChars="200"/>
              <w:textAlignment w:val="auto"/>
              <w:rPr>
                <w:rFonts w:ascii="Times New Roman" w:hAnsi="Times New Roman" w:eastAsia="宋体" w:cs="Times New Roman"/>
                <w:color w:val="auto"/>
                <w:spacing w:val="11"/>
                <w:position w:val="0"/>
                <w:sz w:val="24"/>
                <w:szCs w:val="24"/>
                <w:highlight w:val="none"/>
                <w:u w:val="none" w:color="auto"/>
              </w:rPr>
            </w:pPr>
            <w:r>
              <w:rPr>
                <w:rFonts w:hint="eastAsia" w:ascii="Times New Roman" w:hAnsi="Times New Roman" w:eastAsia="宋体" w:cs="Times New Roman"/>
                <w:color w:val="auto"/>
                <w:spacing w:val="11"/>
                <w:position w:val="0"/>
                <w:sz w:val="24"/>
                <w:szCs w:val="24"/>
                <w:highlight w:val="none"/>
                <w:u w:val="none" w:color="auto"/>
              </w:rPr>
              <w:t>根据</w:t>
            </w:r>
            <w:r>
              <w:rPr>
                <w:rFonts w:hint="eastAsia" w:ascii="Times New Roman" w:hAnsi="Times New Roman" w:eastAsia="宋体" w:cs="Times New Roman"/>
                <w:color w:val="auto"/>
                <w:spacing w:val="11"/>
                <w:position w:val="0"/>
                <w:sz w:val="24"/>
                <w:szCs w:val="24"/>
                <w:highlight w:val="none"/>
                <w:u w:val="single" w:color="auto"/>
              </w:rPr>
              <w:t>永州市生态环境局新田分局发布的《新田县2025年12月环境质量简报》</w:t>
            </w:r>
            <w:r>
              <w:rPr>
                <w:rFonts w:hint="eastAsia" w:ascii="Times New Roman" w:hAnsi="Times New Roman" w:eastAsia="宋体" w:cs="Times New Roman"/>
                <w:color w:val="auto"/>
                <w:spacing w:val="11"/>
                <w:position w:val="0"/>
                <w:sz w:val="24"/>
                <w:szCs w:val="24"/>
                <w:highlight w:val="none"/>
                <w:u w:val="none" w:color="auto"/>
                <w:lang w:val="en-US" w:eastAsia="zh-CN"/>
              </w:rPr>
              <w:t>中</w:t>
            </w:r>
            <w:r>
              <w:rPr>
                <w:rFonts w:ascii="Times New Roman" w:hAnsi="Times New Roman" w:eastAsia="宋体" w:cs="Times New Roman"/>
                <w:color w:val="auto"/>
                <w:spacing w:val="11"/>
                <w:position w:val="0"/>
                <w:sz w:val="24"/>
                <w:szCs w:val="24"/>
                <w:highlight w:val="none"/>
                <w:u w:val="none" w:color="auto"/>
              </w:rPr>
              <w:t>的环</w:t>
            </w:r>
            <w:r>
              <w:rPr>
                <w:rFonts w:hint="eastAsia" w:ascii="Times New Roman" w:hAnsi="Times New Roman" w:eastAsia="宋体" w:cs="Times New Roman"/>
                <w:color w:val="auto"/>
                <w:spacing w:val="11"/>
                <w:position w:val="0"/>
                <w:sz w:val="24"/>
                <w:szCs w:val="24"/>
                <w:highlight w:val="none"/>
                <w:u w:val="none" w:color="auto"/>
              </w:rPr>
              <w:t>境监测结果</w:t>
            </w:r>
            <w:r>
              <w:rPr>
                <w:rFonts w:ascii="Times New Roman" w:hAnsi="Times New Roman" w:eastAsia="宋体" w:cs="Times New Roman"/>
                <w:color w:val="auto"/>
                <w:spacing w:val="11"/>
                <w:position w:val="0"/>
                <w:sz w:val="24"/>
                <w:szCs w:val="24"/>
                <w:highlight w:val="none"/>
                <w:u w:val="none" w:color="auto"/>
              </w:rPr>
              <w:t>来判定县域大气环境质量达标情况，统计数据显示环境空气中各污染因子浓度值均能够达到</w:t>
            </w:r>
            <w:r>
              <w:rPr>
                <w:rFonts w:hint="eastAsia" w:ascii="Times New Roman" w:hAnsi="Times New Roman" w:eastAsia="宋体" w:cs="Times New Roman"/>
                <w:snapToGrid w:val="0"/>
                <w:color w:val="auto"/>
                <w:spacing w:val="11"/>
                <w:kern w:val="0"/>
                <w:position w:val="0"/>
                <w:sz w:val="24"/>
                <w:szCs w:val="24"/>
                <w:highlight w:val="none"/>
                <w:u w:val="single" w:color="auto"/>
                <w:lang w:val="en-US" w:eastAsia="zh-CN"/>
              </w:rPr>
              <w:t>《环境空气质量标准》（GB 3095-2026）</w:t>
            </w:r>
            <w:r>
              <w:rPr>
                <w:rFonts w:hint="eastAsia" w:ascii="Times New Roman" w:hAnsi="Times New Roman" w:eastAsia="宋体" w:cs="Times New Roman"/>
                <w:snapToGrid w:val="0"/>
                <w:color w:val="auto"/>
                <w:spacing w:val="11"/>
                <w:kern w:val="0"/>
                <w:position w:val="0"/>
                <w:sz w:val="24"/>
                <w:szCs w:val="24"/>
                <w:highlight w:val="none"/>
                <w:u w:val="none" w:color="auto"/>
                <w:lang w:val="en-US" w:eastAsia="zh-CN"/>
              </w:rPr>
              <w:t>中二级标准要求</w:t>
            </w:r>
            <w:r>
              <w:rPr>
                <w:rFonts w:ascii="Times New Roman" w:hAnsi="Times New Roman" w:eastAsia="宋体" w:cs="Times New Roman"/>
                <w:snapToGrid w:val="0"/>
                <w:color w:val="auto"/>
                <w:spacing w:val="11"/>
                <w:kern w:val="0"/>
                <w:position w:val="0"/>
                <w:sz w:val="24"/>
                <w:szCs w:val="24"/>
                <w:highlight w:val="none"/>
                <w:u w:val="none" w:color="auto"/>
              </w:rPr>
              <w:t>，</w:t>
            </w:r>
            <w:r>
              <w:rPr>
                <w:rFonts w:ascii="Times New Roman" w:hAnsi="Times New Roman" w:eastAsia="宋体" w:cs="Times New Roman"/>
                <w:color w:val="auto"/>
                <w:spacing w:val="11"/>
                <w:position w:val="0"/>
                <w:sz w:val="24"/>
                <w:szCs w:val="24"/>
                <w:highlight w:val="none"/>
                <w:u w:val="none" w:color="auto"/>
              </w:rPr>
              <w:t>新田县20</w:t>
            </w:r>
            <w:r>
              <w:rPr>
                <w:rFonts w:hint="eastAsia" w:ascii="Times New Roman" w:hAnsi="Times New Roman" w:eastAsia="宋体" w:cs="Times New Roman"/>
                <w:color w:val="auto"/>
                <w:spacing w:val="11"/>
                <w:position w:val="0"/>
                <w:sz w:val="24"/>
                <w:szCs w:val="24"/>
                <w:highlight w:val="none"/>
                <w:u w:val="none" w:color="auto"/>
              </w:rPr>
              <w:t>2</w:t>
            </w:r>
            <w:r>
              <w:rPr>
                <w:rFonts w:hint="eastAsia" w:cs="Times New Roman"/>
                <w:color w:val="auto"/>
                <w:spacing w:val="11"/>
                <w:position w:val="0"/>
                <w:sz w:val="24"/>
                <w:szCs w:val="24"/>
                <w:highlight w:val="none"/>
                <w:u w:val="none" w:color="auto"/>
                <w:lang w:val="en-US" w:eastAsia="zh-CN"/>
              </w:rPr>
              <w:t>5</w:t>
            </w:r>
            <w:r>
              <w:rPr>
                <w:rFonts w:ascii="Times New Roman" w:hAnsi="Times New Roman" w:eastAsia="宋体" w:cs="Times New Roman"/>
                <w:color w:val="auto"/>
                <w:spacing w:val="11"/>
                <w:position w:val="0"/>
                <w:sz w:val="24"/>
                <w:szCs w:val="24"/>
                <w:highlight w:val="none"/>
                <w:u w:val="none" w:color="auto"/>
              </w:rPr>
              <w:t>年度属于环境质量达标区。具体情况详见表</w:t>
            </w:r>
            <w:r>
              <w:rPr>
                <w:rFonts w:hint="eastAsia" w:ascii="Times New Roman" w:hAnsi="Times New Roman" w:eastAsia="宋体" w:cs="Times New Roman"/>
                <w:color w:val="auto"/>
                <w:spacing w:val="11"/>
                <w:position w:val="0"/>
                <w:sz w:val="24"/>
                <w:szCs w:val="24"/>
                <w:highlight w:val="none"/>
                <w:u w:val="none" w:color="auto"/>
                <w:lang w:val="en-US" w:eastAsia="zh-CN"/>
              </w:rPr>
              <w:t>3-1</w:t>
            </w:r>
            <w:r>
              <w:rPr>
                <w:rFonts w:ascii="Times New Roman" w:hAnsi="Times New Roman" w:eastAsia="宋体" w:cs="Times New Roman"/>
                <w:color w:val="auto"/>
                <w:spacing w:val="11"/>
                <w:position w:val="0"/>
                <w:sz w:val="24"/>
                <w:szCs w:val="24"/>
                <w:highlight w:val="none"/>
                <w:u w:val="none" w:color="auto"/>
              </w:rPr>
              <w:t>。</w:t>
            </w:r>
          </w:p>
          <w:p>
            <w:pPr>
              <w:widowControl w:val="0"/>
              <w:bidi w:val="0"/>
              <w:adjustRightInd w:val="0"/>
              <w:snapToGrid w:val="0"/>
              <w:spacing w:line="240" w:lineRule="auto"/>
              <w:ind w:firstLine="0" w:firstLineChars="0"/>
              <w:jc w:val="center"/>
              <w:rPr>
                <w:rFonts w:ascii="Times New Roman" w:hAnsi="Times New Roman" w:eastAsia="宋体" w:cs="Times New Roman"/>
                <w:b/>
                <w:bCs/>
                <w:color w:val="auto"/>
                <w:spacing w:val="11"/>
                <w:kern w:val="2"/>
                <w:position w:val="0"/>
                <w:sz w:val="21"/>
                <w:szCs w:val="21"/>
                <w:highlight w:val="none"/>
                <w:u w:val="none" w:color="auto"/>
                <w:lang w:val="en-US" w:eastAsia="zh-CN" w:bidi="ar-SA"/>
              </w:rPr>
            </w:pPr>
            <w:r>
              <w:rPr>
                <w:rFonts w:ascii="Times New Roman" w:hAnsi="Times New Roman" w:eastAsia="宋体" w:cs="Times New Roman"/>
                <w:b/>
                <w:bCs/>
                <w:color w:val="auto"/>
                <w:spacing w:val="11"/>
                <w:kern w:val="2"/>
                <w:position w:val="0"/>
                <w:sz w:val="21"/>
                <w:szCs w:val="21"/>
                <w:highlight w:val="none"/>
                <w:u w:val="none" w:color="auto"/>
                <w:lang w:val="en-US" w:eastAsia="zh-CN" w:bidi="ar-SA"/>
              </w:rPr>
              <w:t>表</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3-1</w:t>
            </w:r>
            <w:r>
              <w:rPr>
                <w:rFonts w:ascii="Times New Roman" w:hAnsi="Times New Roman" w:eastAsia="宋体" w:cs="Times New Roman"/>
                <w:b/>
                <w:bCs/>
                <w:color w:val="auto"/>
                <w:spacing w:val="11"/>
                <w:kern w:val="2"/>
                <w:position w:val="0"/>
                <w:sz w:val="21"/>
                <w:szCs w:val="21"/>
                <w:highlight w:val="none"/>
                <w:u w:val="none" w:color="auto"/>
                <w:lang w:val="en-US" w:eastAsia="zh-CN" w:bidi="ar-SA"/>
              </w:rPr>
              <w:t xml:space="preserve"> </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新田</w:t>
            </w: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县</w:t>
            </w:r>
            <w:r>
              <w:rPr>
                <w:rFonts w:ascii="Times New Roman" w:hAnsi="Times New Roman" w:eastAsia="宋体" w:cs="Times New Roman"/>
                <w:b/>
                <w:bCs/>
                <w:color w:val="auto"/>
                <w:spacing w:val="11"/>
                <w:kern w:val="2"/>
                <w:position w:val="0"/>
                <w:sz w:val="21"/>
                <w:szCs w:val="21"/>
                <w:highlight w:val="none"/>
                <w:u w:val="none" w:color="auto"/>
                <w:lang w:val="en-US" w:eastAsia="zh-CN" w:bidi="ar-SA"/>
              </w:rPr>
              <w:t>空气质量现状评价表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22"/>
              <w:gridCol w:w="2097"/>
              <w:gridCol w:w="1694"/>
              <w:gridCol w:w="1309"/>
              <w:gridCol w:w="986"/>
              <w:gridCol w:w="9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市县</w:t>
                  </w: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污染物</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年评价指标</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现状浓度/（</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μg/m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perscript"/>
                    </w:rPr>
                    <w:t>3</w:t>
                  </w:r>
                  <w:r>
                    <w:rPr>
                      <w:rFonts w:hint="default" w:ascii="宋体" w:hAnsi="宋体" w:eastAsia="宋体" w:cs="Times New Roman"/>
                      <w:caps w:val="0"/>
                      <w:smallCaps w:val="0"/>
                      <w:color w:val="auto"/>
                      <w:spacing w:val="11"/>
                      <w:kern w:val="21"/>
                      <w:position w:val="0"/>
                      <w:sz w:val="21"/>
                      <w:szCs w:val="21"/>
                      <w:u w:val="none" w:color="auto"/>
                      <w:shd w:val="clear" w:color="auto" w:fill="auto"/>
                    </w:rPr>
                    <w:t>）</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标准值/（</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μg/m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perscript"/>
                    </w:rPr>
                    <w:t>3</w:t>
                  </w:r>
                  <w:r>
                    <w:rPr>
                      <w:rFonts w:hint="default" w:ascii="宋体" w:hAnsi="宋体" w:eastAsia="宋体" w:cs="Times New Roman"/>
                      <w:caps w:val="0"/>
                      <w:smallCaps w:val="0"/>
                      <w:color w:val="auto"/>
                      <w:spacing w:val="11"/>
                      <w:kern w:val="21"/>
                      <w:position w:val="0"/>
                      <w:sz w:val="21"/>
                      <w:szCs w:val="21"/>
                      <w:u w:val="none" w:color="auto"/>
                      <w:shd w:val="clear" w:color="auto" w:fill="auto"/>
                    </w:rPr>
                    <w:t>）</w:t>
                  </w:r>
                </w:p>
              </w:tc>
              <w:tc>
                <w:tcPr>
                  <w:tcW w:w="5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Times New Roman" w:hAnsi="Times New Roman" w:eastAsia="宋体" w:cs="Times New Roman"/>
                      <w:color w:val="auto"/>
                      <w:spacing w:val="11"/>
                      <w:position w:val="0"/>
                      <w:sz w:val="21"/>
                      <w:szCs w:val="21"/>
                      <w:highlight w:val="none"/>
                      <w:u w:val="none" w:color="auto"/>
                    </w:rPr>
                    <w:t>占标率（%）</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永州市新田县</w:t>
                  </w: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SO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6</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60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1</w:t>
                  </w:r>
                  <w:r>
                    <w:rPr>
                      <w:rFonts w:hint="eastAsia" w:cs="Times New Roman"/>
                      <w:caps w:val="0"/>
                      <w:smallCaps w:val="0"/>
                      <w:color w:val="auto"/>
                      <w:spacing w:val="11"/>
                      <w:kern w:val="21"/>
                      <w:position w:val="0"/>
                      <w:sz w:val="21"/>
                      <w:szCs w:val="21"/>
                      <w:u w:val="none" w:color="auto"/>
                      <w:shd w:val="clear" w:color="auto" w:fill="auto"/>
                      <w:lang w:val="en-US" w:eastAsia="zh-CN"/>
                    </w:rPr>
                    <w:t>0.0</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NO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11</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40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27.5</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PM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10</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42</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60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70</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PM</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2.5</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年平均质量浓度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27.8</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cs="Times New Roman"/>
                      <w:caps w:val="0"/>
                      <w:smallCaps w:val="0"/>
                      <w:color w:val="auto"/>
                      <w:spacing w:val="11"/>
                      <w:kern w:val="21"/>
                      <w:position w:val="0"/>
                      <w:sz w:val="21"/>
                      <w:szCs w:val="21"/>
                      <w:u w:val="none" w:color="auto"/>
                      <w:shd w:val="clear" w:color="auto" w:fill="auto"/>
                      <w:lang w:val="en-US" w:eastAsia="zh-CN"/>
                    </w:rPr>
                    <w:t>30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92.67</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CO</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日平均浓度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lang w:val="en-US" w:eastAsia="zh-CN"/>
                    </w:rPr>
                  </w:pPr>
                  <w:r>
                    <w:rPr>
                      <w:rFonts w:hint="eastAsia" w:cs="Times New Roman"/>
                      <w:caps w:val="0"/>
                      <w:smallCaps w:val="0"/>
                      <w:color w:val="auto"/>
                      <w:spacing w:val="11"/>
                      <w:kern w:val="21"/>
                      <w:position w:val="0"/>
                      <w:sz w:val="21"/>
                      <w:szCs w:val="21"/>
                      <w:highlight w:val="none"/>
                      <w:u w:val="none" w:color="auto"/>
                      <w:shd w:val="clear" w:color="auto" w:fill="auto"/>
                      <w:lang w:val="en-US" w:eastAsia="zh-CN"/>
                    </w:rPr>
                    <w:t>900</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4000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22.5</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p>
              </w:tc>
              <w:tc>
                <w:tcPr>
                  <w:tcW w:w="5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O</w:t>
                  </w: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vertAlign w:val="subscript"/>
                    </w:rPr>
                    <w:t>3</w:t>
                  </w:r>
                </w:p>
              </w:tc>
              <w:tc>
                <w:tcPr>
                  <w:tcW w:w="11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pP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日最大</w:t>
                  </w:r>
                  <w:r>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rPr>
                    <w:t>8h</w:t>
                  </w:r>
                  <w:r>
                    <w:rPr>
                      <w:rFonts w:hint="default" w:ascii="宋体" w:hAnsi="宋体" w:eastAsia="宋体" w:cs="Times New Roman"/>
                      <w:caps w:val="0"/>
                      <w:smallCaps w:val="0"/>
                      <w:color w:val="auto"/>
                      <w:spacing w:val="11"/>
                      <w:kern w:val="21"/>
                      <w:position w:val="0"/>
                      <w:sz w:val="21"/>
                      <w:szCs w:val="21"/>
                      <w:highlight w:val="none"/>
                      <w:u w:val="none" w:color="auto"/>
                      <w:shd w:val="clear" w:color="auto" w:fill="auto"/>
                    </w:rPr>
                    <w:t>平均浓度</w:t>
                  </w:r>
                </w:p>
              </w:tc>
              <w:tc>
                <w:tcPr>
                  <w:tcW w:w="9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highlight w:val="none"/>
                      <w:u w:val="none" w:color="auto"/>
                      <w:shd w:val="clear" w:color="auto" w:fill="auto"/>
                      <w:lang w:val="en-US" w:eastAsia="zh-CN"/>
                    </w:rPr>
                  </w:pPr>
                  <w:r>
                    <w:rPr>
                      <w:rFonts w:hint="eastAsia" w:cs="Times New Roman"/>
                      <w:caps w:val="0"/>
                      <w:smallCaps w:val="0"/>
                      <w:color w:val="auto"/>
                      <w:spacing w:val="11"/>
                      <w:kern w:val="21"/>
                      <w:position w:val="0"/>
                      <w:sz w:val="21"/>
                      <w:szCs w:val="21"/>
                      <w:highlight w:val="none"/>
                      <w:u w:val="none" w:color="auto"/>
                      <w:shd w:val="clear" w:color="auto" w:fill="auto"/>
                      <w:lang w:val="en-US" w:eastAsia="zh-CN"/>
                    </w:rPr>
                    <w:t>118</w:t>
                  </w:r>
                </w:p>
              </w:tc>
              <w:tc>
                <w:tcPr>
                  <w:tcW w:w="7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pPr>
                  <w:r>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rPr>
                    <w:t>160</w:t>
                  </w:r>
                </w:p>
              </w:tc>
              <w:tc>
                <w:tcPr>
                  <w:tcW w:w="5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pPr>
                  <w:r>
                    <w:rPr>
                      <w:rFonts w:hint="eastAsia" w:ascii="Times New Roman" w:hAnsi="Times New Roman" w:eastAsia="宋体" w:cs="Times New Roman"/>
                      <w:caps w:val="0"/>
                      <w:smallCaps w:val="0"/>
                      <w:color w:val="auto"/>
                      <w:spacing w:val="11"/>
                      <w:kern w:val="21"/>
                      <w:position w:val="0"/>
                      <w:sz w:val="21"/>
                      <w:szCs w:val="21"/>
                      <w:u w:val="none" w:color="auto"/>
                      <w:shd w:val="clear" w:color="auto" w:fill="auto"/>
                      <w:lang w:val="en-US" w:eastAsia="zh-CN"/>
                    </w:rPr>
                    <w:t>73.75</w:t>
                  </w:r>
                </w:p>
              </w:tc>
              <w:tc>
                <w:tcPr>
                  <w:tcW w:w="5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Times New Roman"/>
                      <w:caps w:val="0"/>
                      <w:smallCaps w:val="0"/>
                      <w:color w:val="auto"/>
                      <w:spacing w:val="11"/>
                      <w:kern w:val="21"/>
                      <w:position w:val="0"/>
                      <w:sz w:val="21"/>
                      <w:szCs w:val="21"/>
                      <w:u w:val="none" w:color="auto"/>
                      <w:shd w:val="clear" w:color="auto" w:fill="auto"/>
                    </w:rPr>
                  </w:pPr>
                  <w:r>
                    <w:rPr>
                      <w:rFonts w:hint="default" w:ascii="宋体" w:hAnsi="宋体" w:eastAsia="宋体" w:cs="Times New Roman"/>
                      <w:caps w:val="0"/>
                      <w:smallCaps w:val="0"/>
                      <w:color w:val="auto"/>
                      <w:spacing w:val="11"/>
                      <w:kern w:val="21"/>
                      <w:position w:val="0"/>
                      <w:sz w:val="21"/>
                      <w:szCs w:val="21"/>
                      <w:u w:val="none" w:color="auto"/>
                      <w:shd w:val="clear" w:color="auto" w:fill="auto"/>
                    </w:rPr>
                    <w:t>达标</w:t>
                  </w:r>
                </w:p>
              </w:tc>
            </w:tr>
          </w:tbl>
          <w:p>
            <w:pPr>
              <w:keepNext w:val="0"/>
              <w:keepLines w:val="0"/>
              <w:pageBreakBefore w:val="0"/>
              <w:widowControl w:val="0"/>
              <w:kinsoku/>
              <w:wordWrap/>
              <w:overflowPunct/>
              <w:topLinePunct w:val="0"/>
              <w:autoSpaceDE w:val="0"/>
              <w:autoSpaceDN w:val="0"/>
              <w:bidi w:val="0"/>
              <w:adjustRightInd w:val="0"/>
              <w:snapToGrid w:val="0"/>
              <w:spacing w:before="167" w:beforeLines="50" w:line="360" w:lineRule="auto"/>
              <w:ind w:firstLine="524" w:firstLineChars="200"/>
              <w:textAlignment w:val="baseline"/>
              <w:rPr>
                <w:rFonts w:hint="default" w:ascii="Times New Roman" w:hAnsi="Times New Roman" w:eastAsia="宋体" w:cs="Times New Roman"/>
                <w:color w:val="auto"/>
                <w:spacing w:val="11"/>
                <w:position w:val="0"/>
                <w:sz w:val="24"/>
                <w:szCs w:val="24"/>
                <w:highlight w:val="none"/>
                <w:u w:val="none" w:color="auto"/>
                <w:lang w:val="en-US"/>
              </w:rPr>
            </w:pPr>
            <w:r>
              <w:rPr>
                <w:rFonts w:hint="default" w:ascii="Times New Roman" w:hAnsi="Times New Roman" w:eastAsia="宋体" w:cs="Times New Roman"/>
                <w:color w:val="auto"/>
                <w:spacing w:val="11"/>
                <w:position w:val="0"/>
                <w:sz w:val="24"/>
                <w:szCs w:val="24"/>
                <w:highlight w:val="none"/>
                <w:u w:val="none" w:color="auto"/>
                <w:lang w:val="en-US"/>
              </w:rPr>
              <w:t>上表可知，20</w:t>
            </w:r>
            <w:r>
              <w:rPr>
                <w:rFonts w:hint="eastAsia" w:ascii="Times New Roman" w:hAnsi="Times New Roman" w:eastAsia="宋体" w:cs="Times New Roman"/>
                <w:color w:val="auto"/>
                <w:spacing w:val="11"/>
                <w:position w:val="0"/>
                <w:sz w:val="24"/>
                <w:szCs w:val="24"/>
                <w:highlight w:val="none"/>
                <w:u w:val="none" w:color="auto"/>
                <w:lang w:val="en-US" w:eastAsia="zh-CN"/>
              </w:rPr>
              <w:t>2</w:t>
            </w:r>
            <w:r>
              <w:rPr>
                <w:rFonts w:hint="eastAsia" w:cs="Times New Roman"/>
                <w:color w:val="auto"/>
                <w:spacing w:val="11"/>
                <w:position w:val="0"/>
                <w:sz w:val="24"/>
                <w:szCs w:val="24"/>
                <w:highlight w:val="none"/>
                <w:u w:val="none" w:color="auto"/>
                <w:lang w:val="en-US" w:eastAsia="zh-CN"/>
              </w:rPr>
              <w:t>5</w:t>
            </w:r>
            <w:r>
              <w:rPr>
                <w:rFonts w:hint="default" w:ascii="Times New Roman" w:hAnsi="Times New Roman" w:eastAsia="宋体" w:cs="Times New Roman"/>
                <w:color w:val="auto"/>
                <w:spacing w:val="11"/>
                <w:position w:val="0"/>
                <w:sz w:val="24"/>
                <w:szCs w:val="24"/>
                <w:highlight w:val="none"/>
                <w:u w:val="none" w:color="auto"/>
                <w:lang w:val="en-US"/>
              </w:rPr>
              <w:t>年</w:t>
            </w:r>
            <w:r>
              <w:rPr>
                <w:rFonts w:hint="eastAsia" w:ascii="Times New Roman" w:hAnsi="Times New Roman" w:eastAsia="宋体" w:cs="Times New Roman"/>
                <w:color w:val="auto"/>
                <w:spacing w:val="11"/>
                <w:position w:val="0"/>
                <w:sz w:val="24"/>
                <w:szCs w:val="24"/>
                <w:highlight w:val="none"/>
                <w:u w:val="none" w:color="auto"/>
                <w:lang w:val="en-US" w:eastAsia="zh-CN"/>
              </w:rPr>
              <w:t>新田</w:t>
            </w:r>
            <w:r>
              <w:rPr>
                <w:rFonts w:hint="default" w:ascii="Times New Roman" w:hAnsi="Times New Roman" w:eastAsia="宋体" w:cs="Times New Roman"/>
                <w:color w:val="auto"/>
                <w:spacing w:val="11"/>
                <w:position w:val="0"/>
                <w:sz w:val="24"/>
                <w:szCs w:val="24"/>
                <w:highlight w:val="none"/>
                <w:u w:val="none" w:color="auto"/>
                <w:lang w:val="en-US" w:eastAsia="zh-CN"/>
              </w:rPr>
              <w:t>县</w:t>
            </w:r>
            <w:r>
              <w:rPr>
                <w:rFonts w:hint="default" w:ascii="Times New Roman" w:hAnsi="Times New Roman" w:eastAsia="宋体" w:cs="Times New Roman"/>
                <w:color w:val="auto"/>
                <w:spacing w:val="11"/>
                <w:position w:val="0"/>
                <w:sz w:val="24"/>
                <w:szCs w:val="24"/>
                <w:highlight w:val="none"/>
                <w:u w:val="none" w:color="auto"/>
                <w:lang w:val="en-US"/>
              </w:rPr>
              <w:t>SO</w:t>
            </w:r>
            <w:r>
              <w:rPr>
                <w:rFonts w:hint="default" w:ascii="Times New Roman" w:hAnsi="Times New Roman" w:eastAsia="宋体" w:cs="Times New Roman"/>
                <w:color w:val="auto"/>
                <w:spacing w:val="11"/>
                <w:position w:val="0"/>
                <w:sz w:val="24"/>
                <w:szCs w:val="24"/>
                <w:highlight w:val="none"/>
                <w:u w:val="none" w:color="auto"/>
                <w:vertAlign w:val="subscript"/>
                <w:lang w:val="en-US"/>
              </w:rPr>
              <w:t>2</w:t>
            </w:r>
            <w:r>
              <w:rPr>
                <w:rFonts w:hint="default" w:ascii="Times New Roman" w:hAnsi="Times New Roman" w:eastAsia="宋体" w:cs="Times New Roman"/>
                <w:color w:val="auto"/>
                <w:spacing w:val="11"/>
                <w:position w:val="0"/>
                <w:sz w:val="24"/>
                <w:szCs w:val="24"/>
                <w:highlight w:val="none"/>
                <w:u w:val="none" w:color="auto"/>
                <w:lang w:val="en-US"/>
              </w:rPr>
              <w:t>、NO</w:t>
            </w:r>
            <w:r>
              <w:rPr>
                <w:rFonts w:hint="default" w:ascii="Times New Roman" w:hAnsi="Times New Roman" w:eastAsia="宋体" w:cs="Times New Roman"/>
                <w:color w:val="auto"/>
                <w:spacing w:val="11"/>
                <w:position w:val="0"/>
                <w:sz w:val="24"/>
                <w:szCs w:val="24"/>
                <w:highlight w:val="none"/>
                <w:u w:val="none" w:color="auto"/>
                <w:vertAlign w:val="subscript"/>
                <w:lang w:val="en-US"/>
              </w:rPr>
              <w:t>2</w:t>
            </w:r>
            <w:r>
              <w:rPr>
                <w:rFonts w:hint="default" w:ascii="Times New Roman" w:hAnsi="Times New Roman" w:eastAsia="宋体" w:cs="Times New Roman"/>
                <w:color w:val="auto"/>
                <w:spacing w:val="11"/>
                <w:position w:val="0"/>
                <w:sz w:val="24"/>
                <w:szCs w:val="24"/>
                <w:highlight w:val="none"/>
                <w:u w:val="none" w:color="auto"/>
                <w:lang w:val="en-US"/>
              </w:rPr>
              <w:t>、CO、O</w:t>
            </w:r>
            <w:r>
              <w:rPr>
                <w:rFonts w:hint="default" w:ascii="Times New Roman" w:hAnsi="Times New Roman" w:eastAsia="宋体" w:cs="Times New Roman"/>
                <w:color w:val="auto"/>
                <w:spacing w:val="11"/>
                <w:position w:val="0"/>
                <w:sz w:val="24"/>
                <w:szCs w:val="24"/>
                <w:highlight w:val="none"/>
                <w:u w:val="none" w:color="auto"/>
                <w:vertAlign w:val="subscript"/>
                <w:lang w:val="en-US"/>
              </w:rPr>
              <w:t>3</w:t>
            </w:r>
            <w:r>
              <w:rPr>
                <w:rFonts w:hint="default" w:ascii="Times New Roman" w:hAnsi="Times New Roman" w:eastAsia="宋体" w:cs="Times New Roman"/>
                <w:color w:val="auto"/>
                <w:spacing w:val="11"/>
                <w:position w:val="0"/>
                <w:sz w:val="24"/>
                <w:szCs w:val="24"/>
                <w:highlight w:val="none"/>
                <w:u w:val="none" w:color="auto"/>
                <w:lang w:val="en-US"/>
              </w:rPr>
              <w:t>、PM</w:t>
            </w:r>
            <w:r>
              <w:rPr>
                <w:rFonts w:hint="default" w:ascii="Times New Roman" w:hAnsi="Times New Roman" w:eastAsia="宋体" w:cs="Times New Roman"/>
                <w:color w:val="auto"/>
                <w:spacing w:val="11"/>
                <w:position w:val="0"/>
                <w:sz w:val="24"/>
                <w:szCs w:val="24"/>
                <w:highlight w:val="none"/>
                <w:u w:val="none" w:color="auto"/>
                <w:vertAlign w:val="subscript"/>
                <w:lang w:val="en-US"/>
              </w:rPr>
              <w:t>2.5</w:t>
            </w:r>
            <w:r>
              <w:rPr>
                <w:rFonts w:hint="default" w:ascii="Times New Roman" w:hAnsi="Times New Roman" w:eastAsia="宋体" w:cs="Times New Roman"/>
                <w:color w:val="auto"/>
                <w:spacing w:val="11"/>
                <w:position w:val="0"/>
                <w:sz w:val="24"/>
                <w:szCs w:val="24"/>
                <w:highlight w:val="none"/>
                <w:u w:val="none" w:color="auto"/>
                <w:lang w:val="en-US" w:eastAsia="zh-CN"/>
              </w:rPr>
              <w:t>、</w:t>
            </w:r>
            <w:r>
              <w:rPr>
                <w:rFonts w:hint="default" w:ascii="Times New Roman" w:hAnsi="Times New Roman" w:eastAsia="宋体" w:cs="Times New Roman"/>
                <w:color w:val="auto"/>
                <w:spacing w:val="11"/>
                <w:position w:val="0"/>
                <w:sz w:val="24"/>
                <w:szCs w:val="24"/>
                <w:highlight w:val="none"/>
                <w:u w:val="none" w:color="auto"/>
                <w:lang w:val="en-US"/>
              </w:rPr>
              <w:t>PM</w:t>
            </w:r>
            <w:r>
              <w:rPr>
                <w:rFonts w:hint="default" w:ascii="Times New Roman" w:hAnsi="Times New Roman" w:eastAsia="宋体" w:cs="Times New Roman"/>
                <w:color w:val="auto"/>
                <w:spacing w:val="11"/>
                <w:position w:val="0"/>
                <w:sz w:val="24"/>
                <w:szCs w:val="24"/>
                <w:highlight w:val="none"/>
                <w:u w:val="none" w:color="auto"/>
                <w:vertAlign w:val="subscript"/>
                <w:lang w:val="en-US"/>
              </w:rPr>
              <w:t>10</w:t>
            </w:r>
            <w:r>
              <w:rPr>
                <w:rFonts w:hint="default" w:ascii="Times New Roman" w:hAnsi="Times New Roman" w:eastAsia="宋体" w:cs="Times New Roman"/>
                <w:color w:val="auto"/>
                <w:spacing w:val="11"/>
                <w:position w:val="0"/>
                <w:sz w:val="24"/>
                <w:szCs w:val="24"/>
                <w:highlight w:val="none"/>
                <w:u w:val="none" w:color="auto"/>
                <w:lang w:val="en-US"/>
              </w:rPr>
              <w:t>质量浓度满足</w:t>
            </w:r>
            <w:r>
              <w:rPr>
                <w:rFonts w:hint="default" w:ascii="Times New Roman" w:hAnsi="Times New Roman" w:eastAsia="宋体" w:cs="Times New Roman"/>
                <w:color w:val="auto"/>
                <w:spacing w:val="11"/>
                <w:position w:val="0"/>
                <w:sz w:val="24"/>
                <w:szCs w:val="24"/>
                <w:highlight w:val="none"/>
                <w:u w:val="none" w:color="auto"/>
                <w:lang w:val="en-US" w:eastAsia="zh-CN"/>
              </w:rPr>
              <w:t>《环境空气质量标准》（GB 3095-2026）中二级标准要求</w:t>
            </w:r>
            <w:r>
              <w:rPr>
                <w:rFonts w:hint="default" w:ascii="Times New Roman" w:hAnsi="Times New Roman" w:eastAsia="宋体" w:cs="Times New Roman"/>
                <w:color w:val="auto"/>
                <w:spacing w:val="11"/>
                <w:position w:val="0"/>
                <w:sz w:val="24"/>
                <w:szCs w:val="24"/>
                <w:highlight w:val="none"/>
                <w:u w:val="none" w:color="auto"/>
                <w:lang w:val="en-US"/>
              </w:rPr>
              <w:t>，故环境空气为达标区。</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outlineLvl w:val="2"/>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pPr>
            <w:bookmarkStart w:id="7" w:name="_Toc411767823"/>
            <w:bookmarkStart w:id="8" w:name="_Toc411767825"/>
            <w:r>
              <w:rPr>
                <w:rFonts w:hint="eastAsia" w:cs="Times New Roman" w:eastAsiaTheme="minorEastAsia"/>
                <w:b w:val="0"/>
                <w:bCs w:val="0"/>
                <w:color w:val="auto"/>
                <w:spacing w:val="11"/>
                <w:kern w:val="2"/>
                <w:position w:val="0"/>
                <w:sz w:val="24"/>
                <w:szCs w:val="24"/>
                <w:highlight w:val="none"/>
                <w:u w:val="none" w:color="auto"/>
                <w:lang w:val="en-US" w:eastAsia="zh-CN" w:bidi="ar-SA"/>
              </w:rPr>
              <w:t>（2）特征因子监测数据</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outlineLvl w:val="2"/>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本项目大气特征污染物为TSP，为更好的了解项目所在地区域环境质量，本报告</w:t>
            </w:r>
            <w:r>
              <w:rPr>
                <w:rFonts w:hint="eastAsia" w:cs="Times New Roman" w:eastAsiaTheme="minorEastAsia"/>
                <w:b w:val="0"/>
                <w:bCs w:val="0"/>
                <w:color w:val="auto"/>
                <w:spacing w:val="11"/>
                <w:kern w:val="2"/>
                <w:position w:val="0"/>
                <w:sz w:val="24"/>
                <w:szCs w:val="24"/>
                <w:highlight w:val="none"/>
                <w:u w:val="none" w:color="auto"/>
                <w:lang w:val="en-US" w:eastAsia="zh-CN" w:bidi="ar-SA"/>
              </w:rPr>
              <w:t>引用新田产业开发区环境污染检测报告</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中</w:t>
            </w:r>
            <w:r>
              <w:rPr>
                <w:rFonts w:hint="eastAsia" w:cs="Times New Roman" w:eastAsiaTheme="minorEastAsia"/>
                <w:b w:val="0"/>
                <w:bCs w:val="0"/>
                <w:color w:val="auto"/>
                <w:spacing w:val="11"/>
                <w:kern w:val="2"/>
                <w:position w:val="0"/>
                <w:sz w:val="24"/>
                <w:szCs w:val="24"/>
                <w:highlight w:val="none"/>
                <w:u w:val="none" w:color="auto"/>
                <w:lang w:val="en-US" w:eastAsia="zh-CN" w:bidi="ar-SA"/>
              </w:rPr>
              <w:t>的颗粒物环境空气</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现状监测数据，</w:t>
            </w:r>
            <w:r>
              <w:rPr>
                <w:rFonts w:hint="eastAsia" w:cs="Times New Roman" w:eastAsiaTheme="minorEastAsia"/>
                <w:b w:val="0"/>
                <w:bCs w:val="0"/>
                <w:color w:val="auto"/>
                <w:spacing w:val="11"/>
                <w:kern w:val="2"/>
                <w:position w:val="0"/>
                <w:sz w:val="24"/>
                <w:szCs w:val="24"/>
                <w:highlight w:val="none"/>
                <w:u w:val="single" w:color="auto"/>
                <w:lang w:val="en-US" w:eastAsia="zh-CN" w:bidi="ar-SA"/>
              </w:rPr>
              <w:t>监测时间为2023年12月15日~12月21日</w:t>
            </w:r>
            <w:r>
              <w:rPr>
                <w:rFonts w:hint="eastAsia" w:cs="Times New Roman" w:eastAsiaTheme="minorEastAsia"/>
                <w:b w:val="0"/>
                <w:bCs w:val="0"/>
                <w:color w:val="auto"/>
                <w:spacing w:val="11"/>
                <w:kern w:val="2"/>
                <w:position w:val="0"/>
                <w:sz w:val="24"/>
                <w:szCs w:val="24"/>
                <w:highlight w:val="none"/>
                <w:u w:val="none" w:color="auto"/>
                <w:lang w:val="en-US" w:eastAsia="zh-CN" w:bidi="ar-SA"/>
              </w:rPr>
              <w:t>，</w:t>
            </w:r>
            <w:r>
              <w:rPr>
                <w:rFonts w:hint="default"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监测点位于</w:t>
            </w:r>
            <w:r>
              <w:rPr>
                <w:rFonts w:hint="eastAsia" w:cs="Times New Roman" w:eastAsiaTheme="minorEastAsia"/>
                <w:b w:val="0"/>
                <w:bCs w:val="0"/>
                <w:color w:val="auto"/>
                <w:spacing w:val="11"/>
                <w:kern w:val="2"/>
                <w:position w:val="0"/>
                <w:sz w:val="24"/>
                <w:szCs w:val="24"/>
                <w:highlight w:val="none"/>
                <w:u w:val="none" w:color="auto"/>
                <w:lang w:val="en-US" w:eastAsia="zh-CN" w:bidi="ar-SA"/>
              </w:rPr>
              <w:t>新田县德恒实验学校旁</w:t>
            </w:r>
            <w:r>
              <w:rPr>
                <w:rFonts w:hint="eastAsia" w:ascii="Times New Roman" w:hAnsi="Times New Roman" w:cs="Times New Roman" w:eastAsiaTheme="minorEastAsia"/>
                <w:b w:val="0"/>
                <w:bCs w:val="0"/>
                <w:color w:val="auto"/>
                <w:spacing w:val="11"/>
                <w:kern w:val="2"/>
                <w:position w:val="0"/>
                <w:sz w:val="24"/>
                <w:szCs w:val="24"/>
                <w:highlight w:val="none"/>
                <w:u w:val="none" w:color="auto"/>
                <w:lang w:val="en-US" w:eastAsia="zh-CN" w:bidi="ar-SA"/>
              </w:rPr>
              <w:t>，</w:t>
            </w:r>
            <w:r>
              <w:rPr>
                <w:rFonts w:hint="eastAsia" w:cs="Times New Roman" w:eastAsiaTheme="minorEastAsia"/>
                <w:b w:val="0"/>
                <w:bCs w:val="0"/>
                <w:color w:val="auto"/>
                <w:spacing w:val="11"/>
                <w:kern w:val="2"/>
                <w:position w:val="0"/>
                <w:sz w:val="24"/>
                <w:szCs w:val="24"/>
                <w:highlight w:val="none"/>
                <w:u w:val="none" w:color="auto"/>
                <w:lang w:val="en-US" w:eastAsia="zh-CN" w:bidi="ar-SA"/>
              </w:rPr>
              <w:t>德恒实验学校位于本项目西北侧约4.01km处，可有效反应本项目周边环境质量现状，根据《建设项目环境影响报告表编制技术指南（污染影响类）（试行）》要求，排放国家、地方环境空气质量标准中有标准限值要求的特征污染物时，引用建设项目周边5千米范围内近3年的现有监测数据，因此本项目引用的监测数据有效，</w:t>
            </w:r>
            <w:r>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监测结果详见下表。</w:t>
            </w:r>
          </w:p>
          <w:p>
            <w:pPr>
              <w:adjustRightInd w:val="0"/>
              <w:snapToGrid w:val="0"/>
              <w:spacing w:line="240" w:lineRule="auto"/>
              <w:ind w:firstLine="0" w:firstLineChars="0"/>
              <w:jc w:val="center"/>
              <w:rPr>
                <w:rFonts w:hint="eastAsia" w:ascii="Times New Roman" w:hAnsi="Times New Roman" w:cs="Times New Roman"/>
                <w:b/>
                <w:bCs/>
                <w:caps w:val="0"/>
                <w:smallCaps w:val="0"/>
                <w:color w:val="auto"/>
                <w:spacing w:val="11"/>
                <w:kern w:val="21"/>
                <w:position w:val="0"/>
                <w:sz w:val="21"/>
                <w:szCs w:val="21"/>
                <w:u w:val="none" w:color="auto"/>
                <w:shd w:val="clear" w:color="auto" w:fill="auto"/>
                <w:lang w:val="en-US" w:eastAsia="zh-CN"/>
              </w:rPr>
            </w:pPr>
            <w:r>
              <w:rPr>
                <w:rFonts w:ascii="Times New Roman" w:hAnsi="Times New Roman" w:eastAsia="宋体" w:cs="Times New Roman"/>
                <w:b/>
                <w:bCs/>
                <w:caps w:val="0"/>
                <w:smallCaps w:val="0"/>
                <w:color w:val="auto"/>
                <w:spacing w:val="11"/>
                <w:kern w:val="21"/>
                <w:position w:val="0"/>
                <w:sz w:val="21"/>
                <w:szCs w:val="21"/>
                <w:u w:val="none" w:color="auto"/>
                <w:shd w:val="clear" w:color="auto" w:fill="auto"/>
              </w:rPr>
              <w:t>表</w:t>
            </w:r>
            <w:r>
              <w:rPr>
                <w:rFonts w:hint="eastAsia" w:ascii="Times New Roman" w:hAnsi="Times New Roman" w:eastAsia="宋体" w:cs="Times New Roman"/>
                <w:b/>
                <w:bCs/>
                <w:caps w:val="0"/>
                <w:smallCaps w:val="0"/>
                <w:color w:val="auto"/>
                <w:spacing w:val="11"/>
                <w:kern w:val="21"/>
                <w:position w:val="0"/>
                <w:sz w:val="21"/>
                <w:szCs w:val="21"/>
                <w:u w:val="none" w:color="auto"/>
                <w:shd w:val="clear" w:color="auto" w:fill="auto"/>
                <w:lang w:val="en-US" w:eastAsia="zh-CN"/>
              </w:rPr>
              <w:t>3</w:t>
            </w:r>
            <w:r>
              <w:rPr>
                <w:rFonts w:hint="eastAsia" w:ascii="Times New Roman" w:hAnsi="Times New Roman" w:cs="Times New Roman"/>
                <w:b/>
                <w:bCs/>
                <w:caps w:val="0"/>
                <w:smallCaps w:val="0"/>
                <w:color w:val="auto"/>
                <w:spacing w:val="11"/>
                <w:kern w:val="21"/>
                <w:position w:val="0"/>
                <w:sz w:val="21"/>
                <w:szCs w:val="21"/>
                <w:u w:val="none" w:color="auto"/>
                <w:shd w:val="clear" w:color="auto" w:fill="auto"/>
                <w:lang w:val="en-US" w:eastAsia="zh-CN"/>
              </w:rPr>
              <w:t>-2</w:t>
            </w:r>
            <w:r>
              <w:rPr>
                <w:rFonts w:ascii="Times New Roman" w:hAnsi="Times New Roman" w:eastAsia="宋体" w:cs="Times New Roman"/>
                <w:b/>
                <w:bCs/>
                <w:caps w:val="0"/>
                <w:smallCaps w:val="0"/>
                <w:color w:val="auto"/>
                <w:spacing w:val="11"/>
                <w:kern w:val="21"/>
                <w:position w:val="0"/>
                <w:sz w:val="21"/>
                <w:szCs w:val="21"/>
                <w:u w:val="none" w:color="auto"/>
                <w:shd w:val="clear" w:color="auto" w:fill="auto"/>
              </w:rPr>
              <w:t xml:space="preserve"> </w:t>
            </w:r>
            <w:r>
              <w:rPr>
                <w:rFonts w:hint="eastAsia" w:ascii="宋体" w:hAnsi="Times New Roman" w:eastAsia="宋体" w:cs="Times New Roman"/>
                <w:b/>
                <w:bCs/>
                <w:caps w:val="0"/>
                <w:smallCaps w:val="0"/>
                <w:color w:val="auto"/>
                <w:spacing w:val="11"/>
                <w:kern w:val="21"/>
                <w:position w:val="0"/>
                <w:sz w:val="21"/>
                <w:szCs w:val="21"/>
                <w:u w:val="none" w:color="auto"/>
                <w:shd w:val="clear" w:color="auto" w:fill="auto"/>
                <w:lang w:val="en-US" w:eastAsia="zh-CN"/>
              </w:rPr>
              <w:t xml:space="preserve"> </w:t>
            </w:r>
            <w:r>
              <w:rPr>
                <w:rFonts w:hint="default" w:ascii="Times New Roman" w:hAnsi="Times New Roman" w:eastAsia="宋体" w:cs="Times New Roman"/>
                <w:b/>
                <w:bCs/>
                <w:caps w:val="0"/>
                <w:smallCaps w:val="0"/>
                <w:color w:val="auto"/>
                <w:spacing w:val="11"/>
                <w:kern w:val="21"/>
                <w:position w:val="0"/>
                <w:sz w:val="21"/>
                <w:szCs w:val="21"/>
                <w:u w:val="none" w:color="auto"/>
                <w:shd w:val="clear" w:color="auto" w:fill="auto"/>
                <w:lang w:val="en-US" w:eastAsia="zh-CN"/>
              </w:rPr>
              <w:t>环境空气检测结果</w:t>
            </w:r>
          </w:p>
          <w:tbl>
            <w:tblPr>
              <w:tblStyle w:val="3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2782"/>
              <w:gridCol w:w="34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49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监测点位</w:t>
                  </w:r>
                </w:p>
              </w:tc>
              <w:tc>
                <w:tcPr>
                  <w:tcW w:w="155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监测项目</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49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新田县德恒实验学校旁</w:t>
                  </w: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single" w:color="auto"/>
                      <w:lang w:val="en-US" w:eastAsia="zh-CN"/>
                    </w:rPr>
                    <w:t>监测值范围（mg/m</w:t>
                  </w:r>
                  <w:r>
                    <w:rPr>
                      <w:rFonts w:hint="eastAsia"/>
                      <w:color w:val="auto"/>
                      <w:spacing w:val="11"/>
                      <w:position w:val="0"/>
                      <w:sz w:val="21"/>
                      <w:szCs w:val="21"/>
                      <w:u w:val="single" w:color="auto"/>
                      <w:vertAlign w:val="superscript"/>
                      <w:lang w:val="en-US" w:eastAsia="zh-CN"/>
                    </w:rPr>
                    <w:t>3</w:t>
                  </w:r>
                  <w:r>
                    <w:rPr>
                      <w:rFonts w:hint="eastAsia"/>
                      <w:color w:val="auto"/>
                      <w:spacing w:val="11"/>
                      <w:position w:val="0"/>
                      <w:sz w:val="21"/>
                      <w:szCs w:val="21"/>
                      <w:u w:val="single" w:color="auto"/>
                      <w:lang w:val="en-US" w:eastAsia="zh-CN"/>
                    </w:rPr>
                    <w:t>）</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0.099~0.105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49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超标率%</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49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最大超标倍数</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149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p>
              </w:tc>
              <w:tc>
                <w:tcPr>
                  <w:tcW w:w="155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达标情况</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304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标准限值</w:t>
                  </w:r>
                </w:p>
              </w:tc>
              <w:tc>
                <w:tcPr>
                  <w:tcW w:w="19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1"/>
                      <w:szCs w:val="21"/>
                      <w:u w:val="none" w:color="auto"/>
                      <w:lang w:val="en-US" w:eastAsia="zh-CN"/>
                    </w:rPr>
                  </w:pPr>
                  <w:r>
                    <w:rPr>
                      <w:rFonts w:hint="eastAsia"/>
                      <w:color w:val="auto"/>
                      <w:spacing w:val="11"/>
                      <w:position w:val="0"/>
                      <w:sz w:val="21"/>
                      <w:szCs w:val="21"/>
                      <w:u w:val="none" w:color="auto"/>
                      <w:lang w:val="en-US" w:eastAsia="zh-CN"/>
                    </w:rPr>
                    <w:t>0.3</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firstLine="524" w:firstLineChars="200"/>
              <w:jc w:val="both"/>
              <w:textAlignment w:val="auto"/>
              <w:outlineLvl w:val="2"/>
              <w:rPr>
                <w:rFonts w:hint="default"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pP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通过统计结果可见，监测期间，颗粒物检测结果符合《环境空气质量标准》（GB</w:t>
            </w:r>
            <w:r>
              <w:rPr>
                <w:rFonts w:hint="eastAsia" w:cs="Times New Roman" w:eastAsiaTheme="minorEastAsia"/>
                <w:b w:val="0"/>
                <w:bCs w:val="0"/>
                <w:color w:val="auto"/>
                <w:spacing w:val="11"/>
                <w:kern w:val="2"/>
                <w:position w:val="0"/>
                <w:sz w:val="24"/>
                <w:szCs w:val="22"/>
                <w:highlight w:val="none"/>
                <w:u w:val="none" w:color="auto"/>
                <w:lang w:val="en-US" w:eastAsia="zh-CN" w:bidi="ar-SA"/>
              </w:rPr>
              <w:t xml:space="preserve"> </w:t>
            </w: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3095-20</w:t>
            </w:r>
            <w:r>
              <w:rPr>
                <w:rFonts w:hint="eastAsia" w:cs="Times New Roman" w:eastAsiaTheme="minorEastAsia"/>
                <w:b w:val="0"/>
                <w:bCs w:val="0"/>
                <w:color w:val="auto"/>
                <w:spacing w:val="11"/>
                <w:kern w:val="2"/>
                <w:position w:val="0"/>
                <w:sz w:val="24"/>
                <w:szCs w:val="22"/>
                <w:highlight w:val="none"/>
                <w:u w:val="none" w:color="auto"/>
                <w:lang w:val="en-US" w:eastAsia="zh-CN" w:bidi="ar-SA"/>
              </w:rPr>
              <w:t>26</w:t>
            </w:r>
            <w:r>
              <w:rPr>
                <w:rFonts w:hint="eastAsia" w:ascii="Times New Roman" w:hAnsi="Times New Roman" w:cs="Times New Roman" w:eastAsiaTheme="minorEastAsia"/>
                <w:b w:val="0"/>
                <w:bCs w:val="0"/>
                <w:color w:val="auto"/>
                <w:spacing w:val="11"/>
                <w:kern w:val="2"/>
                <w:position w:val="0"/>
                <w:sz w:val="24"/>
                <w:szCs w:val="22"/>
                <w:highlight w:val="none"/>
                <w:u w:val="none" w:color="auto"/>
                <w:lang w:val="en-US" w:eastAsia="zh-CN" w:bidi="ar-SA"/>
              </w:rPr>
              <w:t>）中二级标准要求，因此项目周边环境质量良好。</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2、地表水环境质量现状</w:t>
            </w:r>
            <w:bookmarkEnd w:id="7"/>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kern w:val="0"/>
                <w:position w:val="0"/>
                <w:sz w:val="24"/>
                <w:szCs w:val="24"/>
                <w:highlight w:val="none"/>
                <w:u w:val="none" w:color="auto"/>
              </w:rPr>
            </w:pPr>
            <w:bookmarkStart w:id="9" w:name="_Toc411767824"/>
            <w:bookmarkStart w:id="10" w:name="OLE_LINK6"/>
            <w:r>
              <w:rPr>
                <w:rFonts w:hint="default" w:ascii="Times New Roman" w:hAnsi="Times New Roman" w:cs="Times New Roman" w:eastAsiaTheme="minorEastAsia"/>
                <w:color w:val="auto"/>
                <w:spacing w:val="11"/>
                <w:kern w:val="0"/>
                <w:position w:val="0"/>
                <w:sz w:val="24"/>
                <w:szCs w:val="24"/>
                <w:highlight w:val="none"/>
                <w:u w:val="none" w:color="auto"/>
              </w:rPr>
              <w:t>为了解项目附近地表水水质现状，本次评价地表水环境质量监测数据引用</w:t>
            </w:r>
            <w:r>
              <w:rPr>
                <w:rFonts w:hint="default" w:ascii="Times New Roman" w:hAnsi="Times New Roman" w:cs="Times New Roman" w:eastAsiaTheme="minorEastAsia"/>
                <w:color w:val="auto"/>
                <w:spacing w:val="11"/>
                <w:kern w:val="0"/>
                <w:position w:val="0"/>
                <w:sz w:val="24"/>
                <w:szCs w:val="24"/>
                <w:highlight w:val="none"/>
                <w:u w:val="single" w:color="auto"/>
              </w:rPr>
              <w:t>永州市生态环境局新田分局发布的《新田县2025年12月环境质量简报》</w:t>
            </w:r>
            <w:r>
              <w:rPr>
                <w:rFonts w:hint="eastAsia" w:cs="Times New Roman" w:eastAsiaTheme="minorEastAsia"/>
                <w:color w:val="auto"/>
                <w:spacing w:val="11"/>
                <w:kern w:val="0"/>
                <w:position w:val="0"/>
                <w:sz w:val="24"/>
                <w:szCs w:val="24"/>
                <w:highlight w:val="none"/>
                <w:u w:val="single" w:color="auto"/>
                <w:lang w:val="en-US" w:eastAsia="zh-CN"/>
              </w:rPr>
              <w:t>中</w:t>
            </w:r>
            <w:r>
              <w:rPr>
                <w:rFonts w:hint="default" w:ascii="Times New Roman" w:hAnsi="Times New Roman" w:cs="Times New Roman" w:eastAsiaTheme="minorEastAsia"/>
                <w:color w:val="auto"/>
                <w:spacing w:val="11"/>
                <w:kern w:val="0"/>
                <w:position w:val="0"/>
                <w:sz w:val="24"/>
                <w:szCs w:val="24"/>
                <w:highlight w:val="none"/>
                <w:u w:val="single" w:color="auto"/>
              </w:rPr>
              <w:t>统计的环境监测结果</w:t>
            </w:r>
            <w:r>
              <w:rPr>
                <w:rFonts w:hint="default" w:ascii="Times New Roman" w:hAnsi="Times New Roman" w:cs="Times New Roman" w:eastAsiaTheme="minorEastAsia"/>
                <w:color w:val="auto"/>
                <w:spacing w:val="11"/>
                <w:kern w:val="0"/>
                <w:position w:val="0"/>
                <w:sz w:val="24"/>
                <w:szCs w:val="24"/>
                <w:highlight w:val="none"/>
                <w:u w:val="none" w:color="auto"/>
              </w:rPr>
              <w:t>，新田河大历县村监测断面与本项目</w:t>
            </w:r>
            <w:r>
              <w:rPr>
                <w:rFonts w:hint="default" w:ascii="Times New Roman" w:hAnsi="Times New Roman" w:cs="Times New Roman" w:eastAsiaTheme="minorEastAsia"/>
                <w:color w:val="auto"/>
                <w:spacing w:val="11"/>
                <w:kern w:val="0"/>
                <w:position w:val="0"/>
                <w:sz w:val="24"/>
                <w:szCs w:val="24"/>
                <w:highlight w:val="none"/>
                <w:u w:val="none" w:color="auto"/>
                <w:lang w:val="en-US" w:eastAsia="zh-CN"/>
              </w:rPr>
              <w:t>直线</w:t>
            </w:r>
            <w:r>
              <w:rPr>
                <w:rFonts w:hint="default" w:ascii="Times New Roman" w:hAnsi="Times New Roman" w:cs="Times New Roman" w:eastAsiaTheme="minorEastAsia"/>
                <w:color w:val="auto"/>
                <w:spacing w:val="11"/>
                <w:kern w:val="0"/>
                <w:position w:val="0"/>
                <w:sz w:val="24"/>
                <w:szCs w:val="24"/>
                <w:highlight w:val="none"/>
                <w:u w:val="none" w:color="auto"/>
              </w:rPr>
              <w:t>距离约</w:t>
            </w:r>
            <w:r>
              <w:rPr>
                <w:rFonts w:hint="eastAsia" w:cs="Times New Roman" w:eastAsiaTheme="minorEastAsia"/>
                <w:color w:val="auto"/>
                <w:spacing w:val="11"/>
                <w:kern w:val="0"/>
                <w:position w:val="0"/>
                <w:sz w:val="24"/>
                <w:szCs w:val="24"/>
                <w:highlight w:val="none"/>
                <w:u w:val="none" w:color="auto"/>
                <w:lang w:val="en-US" w:eastAsia="zh-CN"/>
              </w:rPr>
              <w:t>2.06</w:t>
            </w:r>
            <w:r>
              <w:rPr>
                <w:rFonts w:hint="default" w:ascii="Times New Roman" w:hAnsi="Times New Roman" w:cs="Times New Roman" w:eastAsiaTheme="minorEastAsia"/>
                <w:color w:val="auto"/>
                <w:spacing w:val="11"/>
                <w:kern w:val="0"/>
                <w:position w:val="0"/>
                <w:sz w:val="24"/>
                <w:szCs w:val="24"/>
                <w:highlight w:val="none"/>
                <w:u w:val="none" w:color="auto"/>
              </w:rPr>
              <w:t>km，能有效代表本项目周边水环境质量现状。具体水质情况详见下图。</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cs="Times New Roman" w:eastAsiaTheme="minorEastAsia"/>
                <w:color w:val="auto"/>
                <w:spacing w:val="11"/>
                <w:kern w:val="0"/>
                <w:position w:val="0"/>
                <w:sz w:val="24"/>
                <w:szCs w:val="24"/>
                <w:highlight w:val="none"/>
                <w:u w:val="none" w:color="auto"/>
              </w:rPr>
            </w:pPr>
            <w:r>
              <w:rPr>
                <w:rFonts w:hint="default" w:ascii="Times New Roman" w:hAnsi="Times New Roman" w:cs="Times New Roman" w:eastAsiaTheme="minorEastAsia"/>
                <w:color w:val="auto"/>
                <w:spacing w:val="11"/>
                <w:kern w:val="0"/>
                <w:position w:val="0"/>
                <w:sz w:val="24"/>
                <w:szCs w:val="24"/>
                <w:highlight w:val="none"/>
                <w:u w:val="none" w:color="auto"/>
              </w:rPr>
              <w:drawing>
                <wp:inline distT="0" distB="0" distL="114300" distR="114300">
                  <wp:extent cx="5664835" cy="810895"/>
                  <wp:effectExtent l="0" t="0" r="12065" b="825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5664835" cy="810895"/>
                          </a:xfrm>
                          <a:prstGeom prst="rect">
                            <a:avLst/>
                          </a:prstGeom>
                          <a:noFill/>
                          <a:ln>
                            <a:noFill/>
                          </a:ln>
                        </pic:spPr>
                      </pic:pic>
                    </a:graphicData>
                  </a:graphic>
                </wp:inline>
              </w:drawing>
            </w:r>
          </w:p>
          <w:p>
            <w:pPr>
              <w:spacing w:line="360" w:lineRule="auto"/>
              <w:ind w:firstLine="0" w:firstLineChars="0"/>
              <w:jc w:val="center"/>
              <w:rPr>
                <w:rFonts w:hint="default" w:ascii="Times New Roman" w:hAnsi="Times New Roman" w:cs="Times New Roman" w:eastAsiaTheme="minorEastAsia"/>
                <w:color w:val="auto"/>
                <w:spacing w:val="11"/>
                <w:kern w:val="0"/>
                <w:position w:val="0"/>
                <w:sz w:val="24"/>
                <w:szCs w:val="24"/>
                <w:highlight w:val="none"/>
                <w:u w:val="none" w:color="auto"/>
              </w:rPr>
            </w:pPr>
            <w:r>
              <w:rPr>
                <w:rFonts w:hint="eastAsia" w:cs="Times New Roman"/>
                <w:b/>
                <w:bCs/>
                <w:color w:val="auto"/>
                <w:spacing w:val="11"/>
                <w:position w:val="0"/>
                <w:sz w:val="21"/>
                <w:u w:val="none" w:color="auto"/>
                <w:lang w:val="en-US" w:eastAsia="zh-CN"/>
              </w:rPr>
              <w:t>图3-1</w:t>
            </w:r>
            <w:r>
              <w:rPr>
                <w:rFonts w:ascii="Times New Roman" w:hAnsi="Times New Roman" w:eastAsia="宋体" w:cs="Times New Roman"/>
                <w:b/>
                <w:bCs/>
                <w:color w:val="auto"/>
                <w:spacing w:val="11"/>
                <w:position w:val="0"/>
                <w:sz w:val="21"/>
                <w:u w:val="none" w:color="auto"/>
              </w:rPr>
              <w:t xml:space="preserve">  </w:t>
            </w:r>
            <w:r>
              <w:rPr>
                <w:rFonts w:hint="eastAsia" w:cs="Times New Roman"/>
                <w:b/>
                <w:bCs/>
                <w:color w:val="auto"/>
                <w:spacing w:val="11"/>
                <w:position w:val="0"/>
                <w:sz w:val="21"/>
                <w:u w:val="none" w:color="auto"/>
                <w:lang w:val="en-US" w:eastAsia="zh-CN"/>
              </w:rPr>
              <w:t>地表水环境质量现状图</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kern w:val="0"/>
                <w:position w:val="0"/>
                <w:sz w:val="24"/>
                <w:szCs w:val="24"/>
                <w:highlight w:val="none"/>
                <w:u w:val="none" w:color="auto"/>
              </w:rPr>
            </w:pPr>
            <w:r>
              <w:rPr>
                <w:rFonts w:hint="default" w:ascii="Times New Roman" w:hAnsi="Times New Roman" w:cs="Times New Roman" w:eastAsiaTheme="minorEastAsia"/>
                <w:color w:val="auto"/>
                <w:spacing w:val="11"/>
                <w:kern w:val="0"/>
                <w:position w:val="0"/>
                <w:sz w:val="24"/>
                <w:szCs w:val="24"/>
                <w:highlight w:val="none"/>
                <w:u w:val="none" w:color="auto"/>
              </w:rPr>
              <w:t>由上图可知，新田河大历县村断面水质可达到《地表水环境质量标准》</w:t>
            </w:r>
            <w:r>
              <w:rPr>
                <w:rFonts w:hint="eastAsia" w:cs="Times New Roman" w:eastAsiaTheme="minorEastAsia"/>
                <w:color w:val="auto"/>
                <w:spacing w:val="11"/>
                <w:kern w:val="0"/>
                <w:position w:val="0"/>
                <w:sz w:val="24"/>
                <w:szCs w:val="24"/>
                <w:highlight w:val="none"/>
                <w:u w:val="none" w:color="auto"/>
                <w:lang w:eastAsia="zh-CN"/>
              </w:rPr>
              <w:t>（</w:t>
            </w:r>
            <w:r>
              <w:rPr>
                <w:rFonts w:hint="default" w:ascii="Times New Roman" w:hAnsi="Times New Roman" w:cs="Times New Roman" w:eastAsiaTheme="minorEastAsia"/>
                <w:color w:val="auto"/>
                <w:spacing w:val="11"/>
                <w:kern w:val="0"/>
                <w:position w:val="0"/>
                <w:sz w:val="24"/>
                <w:szCs w:val="24"/>
                <w:highlight w:val="none"/>
                <w:u w:val="none" w:color="auto"/>
              </w:rPr>
              <w:t>GB3838-2002</w:t>
            </w:r>
            <w:r>
              <w:rPr>
                <w:rFonts w:hint="eastAsia" w:cs="Times New Roman" w:eastAsiaTheme="minorEastAsia"/>
                <w:color w:val="auto"/>
                <w:spacing w:val="11"/>
                <w:kern w:val="0"/>
                <w:position w:val="0"/>
                <w:sz w:val="24"/>
                <w:szCs w:val="24"/>
                <w:highlight w:val="none"/>
                <w:u w:val="none" w:color="auto"/>
                <w:lang w:eastAsia="zh-CN"/>
              </w:rPr>
              <w:t>）</w:t>
            </w:r>
            <w:r>
              <w:rPr>
                <w:rFonts w:hint="default" w:ascii="Times New Roman" w:hAnsi="Times New Roman" w:cs="Times New Roman" w:eastAsiaTheme="minorEastAsia"/>
                <w:color w:val="auto"/>
                <w:spacing w:val="11"/>
                <w:kern w:val="0"/>
                <w:position w:val="0"/>
                <w:sz w:val="24"/>
                <w:szCs w:val="24"/>
                <w:highlight w:val="none"/>
                <w:u w:val="none" w:color="auto"/>
                <w:lang w:eastAsia="zh-CN"/>
              </w:rPr>
              <w:t>Ⅱ</w:t>
            </w:r>
            <w:r>
              <w:rPr>
                <w:rFonts w:hint="default" w:ascii="Times New Roman" w:hAnsi="Times New Roman" w:cs="Times New Roman" w:eastAsiaTheme="minorEastAsia"/>
                <w:color w:val="auto"/>
                <w:spacing w:val="11"/>
                <w:kern w:val="0"/>
                <w:position w:val="0"/>
                <w:sz w:val="24"/>
                <w:szCs w:val="24"/>
                <w:highlight w:val="none"/>
                <w:u w:val="none" w:color="auto"/>
              </w:rPr>
              <w:t>类标准，由此可判断新田河水质环境质量良好。</w:t>
            </w:r>
          </w:p>
          <w:p>
            <w:pPr>
              <w:keepNext/>
              <w:keepLines/>
              <w:pageBreakBefore w:val="0"/>
              <w:widowControl w:val="0"/>
              <w:numPr>
                <w:ilvl w:val="0"/>
                <w:numId w:val="0"/>
              </w:numPr>
              <w:kinsoku/>
              <w:wordWrap/>
              <w:overflowPunct/>
              <w:topLinePunct w:val="0"/>
              <w:autoSpaceDE/>
              <w:autoSpaceDN/>
              <w:bidi w:val="0"/>
              <w:adjustRightInd w:val="0"/>
              <w:snapToGrid w:val="0"/>
              <w:spacing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3、声环境质量现状</w:t>
            </w:r>
            <w:bookmarkEnd w:id="9"/>
          </w:p>
          <w:p>
            <w:pPr>
              <w:pageBreakBefore w:val="0"/>
              <w:widowControl w:val="0"/>
              <w:kinsoku/>
              <w:wordWrap/>
              <w:overflowPunct/>
              <w:topLinePunct w:val="0"/>
              <w:autoSpaceDE/>
              <w:autoSpaceDN/>
              <w:bidi w:val="0"/>
              <w:adjustRightInd w:val="0"/>
              <w:snapToGrid w:val="0"/>
              <w:spacing w:line="360" w:lineRule="auto"/>
              <w:ind w:firstLine="524" w:firstLineChars="200"/>
              <w:textAlignment w:val="baseline"/>
              <w:rPr>
                <w:rFonts w:hint="eastAsia" w:cs="Times New Roman" w:eastAsiaTheme="minorEastAsia"/>
                <w:color w:val="auto"/>
                <w:spacing w:val="11"/>
                <w:position w:val="0"/>
                <w:sz w:val="24"/>
                <w:szCs w:val="24"/>
                <w:highlight w:val="yellow"/>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根据现场调查，本项目厂界外周边50m范围内存在声环境敏感目标，根据《建设项目环境影响报告表（污染影响类）编制指南》中规定，本次特委托湖南瑞鉴检测有限公司于2025年2月3日~2月4日对项目西南侧居民点声环境质量进行了现状监测。</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baseline"/>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声环境质量现状监测及评价结果见下表。</w:t>
            </w:r>
          </w:p>
          <w:p>
            <w:pPr>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position w:val="0"/>
                <w:sz w:val="21"/>
                <w:szCs w:val="21"/>
                <w:highlight w:val="none"/>
                <w:u w:val="none" w:color="auto"/>
              </w:rPr>
            </w:pPr>
            <w:r>
              <w:rPr>
                <w:rFonts w:hint="default" w:ascii="Times New Roman" w:hAnsi="Times New Roman" w:eastAsia="宋体" w:cs="Times New Roman"/>
                <w:b/>
                <w:caps w:val="0"/>
                <w:smallCaps w:val="0"/>
                <w:color w:val="auto"/>
                <w:spacing w:val="11"/>
                <w:position w:val="0"/>
                <w:sz w:val="21"/>
                <w:szCs w:val="21"/>
                <w:highlight w:val="none"/>
                <w:u w:val="none" w:color="auto"/>
              </w:rPr>
              <w:t>表</w:t>
            </w:r>
            <w:r>
              <w:rPr>
                <w:rFonts w:hint="eastAsia" w:ascii="Times New Roman" w:hAnsi="Times New Roman" w:cs="Times New Roman"/>
                <w:b/>
                <w:caps w:val="0"/>
                <w:smallCaps w:val="0"/>
                <w:color w:val="auto"/>
                <w:spacing w:val="11"/>
                <w:position w:val="0"/>
                <w:sz w:val="21"/>
                <w:szCs w:val="21"/>
                <w:highlight w:val="none"/>
                <w:u w:val="none" w:color="auto"/>
                <w:lang w:val="en-US" w:eastAsia="zh-CN"/>
              </w:rPr>
              <w:t>3-</w:t>
            </w:r>
            <w:r>
              <w:rPr>
                <w:rFonts w:hint="eastAsia" w:cs="Times New Roman"/>
                <w:b/>
                <w:caps w:val="0"/>
                <w:smallCaps w:val="0"/>
                <w:color w:val="auto"/>
                <w:spacing w:val="11"/>
                <w:position w:val="0"/>
                <w:sz w:val="21"/>
                <w:szCs w:val="21"/>
                <w:highlight w:val="none"/>
                <w:u w:val="none" w:color="auto"/>
                <w:lang w:val="en-US" w:eastAsia="zh-CN"/>
              </w:rPr>
              <w:t>3</w:t>
            </w:r>
            <w:r>
              <w:rPr>
                <w:rFonts w:hint="default" w:ascii="Times New Roman" w:hAnsi="Times New Roman" w:eastAsia="宋体" w:cs="Times New Roman"/>
                <w:b/>
                <w:caps w:val="0"/>
                <w:smallCaps w:val="0"/>
                <w:color w:val="auto"/>
                <w:spacing w:val="11"/>
                <w:position w:val="0"/>
                <w:sz w:val="21"/>
                <w:szCs w:val="21"/>
                <w:highlight w:val="none"/>
                <w:u w:val="none" w:color="auto"/>
              </w:rPr>
              <w:t xml:space="preserve">  声环境质量现状监测统计结果</w:t>
            </w:r>
          </w:p>
          <w:tbl>
            <w:tblPr>
              <w:tblStyle w:val="31"/>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628"/>
              <w:gridCol w:w="1806"/>
              <w:gridCol w:w="1830"/>
              <w:gridCol w:w="1782"/>
              <w:gridCol w:w="1882"/>
              <w:gridCol w:w="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0" w:hRule="atLeast"/>
                <w:jc w:val="center"/>
              </w:trPr>
              <w:tc>
                <w:tcPr>
                  <w:tcW w:w="911"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w:t>
                  </w:r>
                  <w:r>
                    <w:rPr>
                      <w:rFonts w:hint="eastAsia" w:cs="Times New Roman"/>
                      <w:caps w:val="0"/>
                      <w:smallCaps w:val="0"/>
                      <w:color w:val="auto"/>
                      <w:spacing w:val="11"/>
                      <w:position w:val="0"/>
                      <w:sz w:val="21"/>
                      <w:szCs w:val="21"/>
                      <w:highlight w:val="none"/>
                      <w:u w:val="none" w:color="auto"/>
                      <w:lang w:val="en-US" w:eastAsia="zh-CN" w:bidi="ar-SA"/>
                    </w:rPr>
                    <w:t>日期</w:t>
                  </w:r>
                </w:p>
              </w:tc>
              <w:tc>
                <w:tcPr>
                  <w:tcW w:w="1010"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检测点位</w:t>
                  </w:r>
                </w:p>
              </w:tc>
              <w:tc>
                <w:tcPr>
                  <w:tcW w:w="1024"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w:t>
                  </w:r>
                  <w:r>
                    <w:rPr>
                      <w:rFonts w:hint="eastAsia" w:cs="Times New Roman"/>
                      <w:caps w:val="0"/>
                      <w:smallCaps w:val="0"/>
                      <w:color w:val="auto"/>
                      <w:spacing w:val="11"/>
                      <w:position w:val="0"/>
                      <w:sz w:val="21"/>
                      <w:szCs w:val="21"/>
                      <w:highlight w:val="none"/>
                      <w:u w:val="none" w:color="auto"/>
                      <w:lang w:val="en-US" w:eastAsia="zh-CN" w:bidi="ar-SA"/>
                    </w:rPr>
                    <w:t>时段</w:t>
                  </w:r>
                </w:p>
              </w:tc>
              <w:tc>
                <w:tcPr>
                  <w:tcW w:w="997"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检测结果</w:t>
                  </w:r>
                </w:p>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（单位：dB(A)）</w:t>
                  </w:r>
                </w:p>
              </w:tc>
              <w:tc>
                <w:tcPr>
                  <w:tcW w:w="1055" w:type="pct"/>
                  <w:gridSpan w:val="2"/>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eastAsia"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参考限值</w:t>
                  </w:r>
                </w:p>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（单位：dB(A)）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2" w:type="pct"/>
                <w:trHeight w:val="0" w:hRule="atLeast"/>
                <w:jc w:val="center"/>
              </w:trPr>
              <w:tc>
                <w:tcPr>
                  <w:tcW w:w="911" w:type="pct"/>
                  <w:vMerge w:val="restar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2026.02.03</w:t>
                  </w:r>
                </w:p>
              </w:tc>
              <w:tc>
                <w:tcPr>
                  <w:tcW w:w="1010" w:type="pct"/>
                  <w:vMerge w:val="restar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N1</w:t>
                  </w:r>
                  <w:r>
                    <w:rPr>
                      <w:rFonts w:hint="eastAsia" w:cs="Times New Roman"/>
                      <w:caps w:val="0"/>
                      <w:smallCaps w:val="0"/>
                      <w:color w:val="auto"/>
                      <w:spacing w:val="11"/>
                      <w:position w:val="0"/>
                      <w:sz w:val="21"/>
                      <w:szCs w:val="21"/>
                      <w:highlight w:val="none"/>
                      <w:u w:val="none" w:color="auto"/>
                      <w:lang w:val="en-US" w:eastAsia="zh-CN" w:bidi="ar-SA"/>
                    </w:rPr>
                    <w:t>厂界西南</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侧居民点</w:t>
                  </w:r>
                </w:p>
              </w:tc>
              <w:tc>
                <w:tcPr>
                  <w:tcW w:w="1024"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昼间</w:t>
                  </w:r>
                </w:p>
              </w:tc>
              <w:tc>
                <w:tcPr>
                  <w:tcW w:w="997"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54</w:t>
                  </w:r>
                </w:p>
              </w:tc>
              <w:tc>
                <w:tcPr>
                  <w:tcW w:w="1053"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60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gridAfter w:val="1"/>
                <w:wAfter w:w="2" w:type="pct"/>
                <w:trHeight w:val="0" w:hRule="atLeast"/>
                <w:jc w:val="center"/>
              </w:trPr>
              <w:tc>
                <w:tcPr>
                  <w:tcW w:w="911" w:type="pct"/>
                  <w:vMerge w:val="continue"/>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10" w:type="pct"/>
                  <w:vMerge w:val="continue"/>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24"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夜间</w:t>
                  </w:r>
                </w:p>
              </w:tc>
              <w:tc>
                <w:tcPr>
                  <w:tcW w:w="997"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42</w:t>
                  </w:r>
                </w:p>
              </w:tc>
              <w:tc>
                <w:tcPr>
                  <w:tcW w:w="1053"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gridAfter w:val="1"/>
                <w:wAfter w:w="2" w:type="pct"/>
                <w:trHeight w:val="0" w:hRule="atLeast"/>
                <w:jc w:val="center"/>
              </w:trPr>
              <w:tc>
                <w:tcPr>
                  <w:tcW w:w="911" w:type="pct"/>
                  <w:vMerge w:val="restar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2026.02.0</w:t>
                  </w:r>
                  <w:r>
                    <w:rPr>
                      <w:rFonts w:hint="eastAsia" w:cs="Times New Roman"/>
                      <w:caps w:val="0"/>
                      <w:smallCaps w:val="0"/>
                      <w:color w:val="auto"/>
                      <w:spacing w:val="11"/>
                      <w:position w:val="0"/>
                      <w:sz w:val="21"/>
                      <w:szCs w:val="21"/>
                      <w:highlight w:val="none"/>
                      <w:u w:val="none" w:color="auto"/>
                      <w:lang w:val="en-US" w:eastAsia="zh-CN" w:bidi="ar-SA"/>
                    </w:rPr>
                    <w:t>4</w:t>
                  </w:r>
                </w:p>
              </w:tc>
              <w:tc>
                <w:tcPr>
                  <w:tcW w:w="1010" w:type="pct"/>
                  <w:vMerge w:val="restar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t>N1厂界西南侧居民点</w:t>
                  </w:r>
                </w:p>
              </w:tc>
              <w:tc>
                <w:tcPr>
                  <w:tcW w:w="1024" w:type="pc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kern w:val="2"/>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昼间</w:t>
                  </w:r>
                </w:p>
              </w:tc>
              <w:tc>
                <w:tcPr>
                  <w:tcW w:w="997"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53</w:t>
                  </w:r>
                </w:p>
              </w:tc>
              <w:tc>
                <w:tcPr>
                  <w:tcW w:w="1053"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60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gridAfter w:val="1"/>
                <w:wAfter w:w="2" w:type="pct"/>
                <w:trHeight w:val="0" w:hRule="atLeast"/>
                <w:jc w:val="center"/>
              </w:trPr>
              <w:tc>
                <w:tcPr>
                  <w:tcW w:w="911" w:type="pct"/>
                  <w:vMerge w:val="continue"/>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10" w:type="pct"/>
                  <w:vMerge w:val="continue"/>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pPr>
                </w:p>
              </w:tc>
              <w:tc>
                <w:tcPr>
                  <w:tcW w:w="1024" w:type="pc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eastAsia" w:ascii="Times New Roman" w:hAnsi="Times New Roman" w:eastAsia="宋体" w:cs="Times New Roman"/>
                      <w:caps w:val="0"/>
                      <w:smallCaps w:val="0"/>
                      <w:color w:val="auto"/>
                      <w:spacing w:val="11"/>
                      <w:kern w:val="2"/>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夜间</w:t>
                  </w:r>
                </w:p>
              </w:tc>
              <w:tc>
                <w:tcPr>
                  <w:tcW w:w="997" w:type="pct"/>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ascii="Times New Roman" w:hAnsi="Times New Roman" w:eastAsia="宋体"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43</w:t>
                  </w:r>
                </w:p>
              </w:tc>
              <w:tc>
                <w:tcPr>
                  <w:tcW w:w="1053" w:type="pct"/>
                  <w:tcBorders>
                    <w:tl2br w:val="nil"/>
                    <w:tr2bl w:val="nil"/>
                  </w:tcBorders>
                  <w:shd w:val="clear" w:color="auto" w:fill="auto"/>
                  <w:noWrap w:val="0"/>
                  <w:vAlign w:val="center"/>
                </w:tcPr>
                <w:p>
                  <w:pPr>
                    <w:widowControl w:val="0"/>
                    <w:overflowPunct w:val="0"/>
                    <w:autoSpaceDE w:val="0"/>
                    <w:autoSpaceDN w:val="0"/>
                    <w:adjustRightInd w:val="0"/>
                    <w:snapToGrid/>
                    <w:spacing w:line="240" w:lineRule="auto"/>
                    <w:ind w:firstLine="0" w:firstLineChars="0"/>
                    <w:jc w:val="center"/>
                    <w:textAlignment w:val="baseline"/>
                    <w:rPr>
                      <w:rFonts w:hint="default"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gridAfter w:val="1"/>
                <w:wAfter w:w="2" w:type="pct"/>
                <w:trHeight w:val="0" w:hRule="atLeast"/>
                <w:jc w:val="center"/>
              </w:trPr>
              <w:tc>
                <w:tcPr>
                  <w:tcW w:w="4997" w:type="pct"/>
                  <w:gridSpan w:val="5"/>
                  <w:tcBorders>
                    <w:tl2br w:val="nil"/>
                    <w:tr2bl w:val="nil"/>
                  </w:tcBorders>
                  <w:noWrap w:val="0"/>
                  <w:vAlign w:val="center"/>
                </w:tcPr>
                <w:p>
                  <w:pPr>
                    <w:widowControl w:val="0"/>
                    <w:overflowPunct w:val="0"/>
                    <w:autoSpaceDE w:val="0"/>
                    <w:autoSpaceDN w:val="0"/>
                    <w:adjustRightInd w:val="0"/>
                    <w:snapToGrid/>
                    <w:spacing w:line="240" w:lineRule="auto"/>
                    <w:ind w:firstLine="0" w:firstLineChars="0"/>
                    <w:jc w:val="left"/>
                    <w:textAlignment w:val="baseline"/>
                    <w:rPr>
                      <w:rFonts w:hint="eastAsia" w:cs="Times New Roman"/>
                      <w:caps w:val="0"/>
                      <w:smallCaps w:val="0"/>
                      <w:color w:val="auto"/>
                      <w:spacing w:val="11"/>
                      <w:position w:val="0"/>
                      <w:sz w:val="21"/>
                      <w:szCs w:val="21"/>
                      <w:highlight w:val="none"/>
                      <w:u w:val="none" w:color="auto"/>
                      <w:lang w:val="en-US" w:eastAsia="zh-CN" w:bidi="ar-SA"/>
                    </w:rPr>
                  </w:pPr>
                  <w:r>
                    <w:rPr>
                      <w:rFonts w:hint="eastAsia" w:cs="Times New Roman"/>
                      <w:caps w:val="0"/>
                      <w:smallCaps w:val="0"/>
                      <w:color w:val="auto"/>
                      <w:spacing w:val="11"/>
                      <w:position w:val="0"/>
                      <w:sz w:val="21"/>
                      <w:szCs w:val="21"/>
                      <w:highlight w:val="none"/>
                      <w:u w:val="none" w:color="auto"/>
                      <w:lang w:val="en-US" w:eastAsia="zh-CN" w:bidi="ar-SA"/>
                    </w:rPr>
                    <w:t>备注：参考</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《声环境质量标准》（GB3096-2008）</w:t>
                  </w:r>
                  <w:r>
                    <w:rPr>
                      <w:rFonts w:hint="eastAsia" w:cs="Times New Roman"/>
                      <w:caps w:val="0"/>
                      <w:smallCaps w:val="0"/>
                      <w:color w:val="auto"/>
                      <w:spacing w:val="11"/>
                      <w:position w:val="0"/>
                      <w:sz w:val="21"/>
                      <w:szCs w:val="21"/>
                      <w:highlight w:val="none"/>
                      <w:u w:val="none" w:color="auto"/>
                      <w:lang w:val="en-US" w:eastAsia="zh-CN" w:bidi="ar-SA"/>
                    </w:rPr>
                    <w:t>表1中</w:t>
                  </w:r>
                  <w:r>
                    <w:rPr>
                      <w:rFonts w:hint="eastAsia" w:ascii="Times New Roman" w:hAnsi="Times New Roman" w:eastAsia="宋体" w:cs="Times New Roman"/>
                      <w:caps w:val="0"/>
                      <w:smallCaps w:val="0"/>
                      <w:color w:val="auto"/>
                      <w:spacing w:val="11"/>
                      <w:position w:val="0"/>
                      <w:sz w:val="21"/>
                      <w:szCs w:val="21"/>
                      <w:highlight w:val="none"/>
                      <w:u w:val="none" w:color="auto"/>
                      <w:lang w:val="en-US" w:eastAsia="zh-CN" w:bidi="ar-SA"/>
                    </w:rPr>
                    <w:t>2类标准</w:t>
                  </w:r>
                  <w:r>
                    <w:rPr>
                      <w:rFonts w:hint="eastAsia" w:cs="Times New Roman"/>
                      <w:caps w:val="0"/>
                      <w:smallCaps w:val="0"/>
                      <w:color w:val="auto"/>
                      <w:spacing w:val="11"/>
                      <w:position w:val="0"/>
                      <w:sz w:val="21"/>
                      <w:szCs w:val="21"/>
                      <w:highlight w:val="none"/>
                      <w:u w:val="none" w:color="auto"/>
                      <w:lang w:val="en-US" w:eastAsia="zh-CN" w:bidi="ar-SA"/>
                    </w:rPr>
                    <w:t>。</w:t>
                  </w: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before="167" w:beforeLines="50"/>
              <w:ind w:firstLine="482"/>
              <w:textAlignment w:val="auto"/>
              <w:rPr>
                <w:rFonts w:ascii="Times New Roman" w:hAnsi="Times New Roman" w:eastAsia="宋体" w:cs="Times New Roman"/>
                <w:b/>
                <w:bCs/>
                <w:color w:val="auto"/>
                <w:spacing w:val="11"/>
                <w:position w:val="0"/>
                <w:szCs w:val="24"/>
                <w:highlight w:val="none"/>
                <w:u w:val="none" w:color="auto"/>
              </w:rPr>
            </w:pPr>
            <w:r>
              <w:rPr>
                <w:rFonts w:ascii="Times New Roman" w:hAnsi="Times New Roman" w:eastAsia="宋体" w:cs="Times New Roman"/>
                <w:b/>
                <w:bCs/>
                <w:color w:val="auto"/>
                <w:spacing w:val="11"/>
                <w:position w:val="0"/>
                <w:szCs w:val="24"/>
                <w:highlight w:val="none"/>
                <w:u w:val="none" w:color="auto"/>
              </w:rPr>
              <w:t>地下水</w:t>
            </w:r>
            <w:r>
              <w:rPr>
                <w:rFonts w:hint="eastAsia" w:ascii="Times New Roman" w:hAnsi="Times New Roman" w:eastAsia="宋体" w:cs="Times New Roman"/>
                <w:b/>
                <w:bCs/>
                <w:color w:val="auto"/>
                <w:spacing w:val="11"/>
                <w:position w:val="0"/>
                <w:szCs w:val="24"/>
                <w:highlight w:val="none"/>
                <w:u w:val="none" w:color="auto"/>
              </w:rPr>
              <w:t>、土壤</w:t>
            </w:r>
            <w:r>
              <w:rPr>
                <w:rFonts w:ascii="Times New Roman" w:hAnsi="Times New Roman" w:eastAsia="宋体" w:cs="Times New Roman"/>
                <w:b/>
                <w:bCs/>
                <w:color w:val="auto"/>
                <w:spacing w:val="11"/>
                <w:position w:val="0"/>
                <w:szCs w:val="24"/>
                <w:highlight w:val="none"/>
                <w:u w:val="none" w:color="auto"/>
              </w:rPr>
              <w:t>质量现状</w:t>
            </w:r>
          </w:p>
          <w:p>
            <w:pPr>
              <w:pageBreakBefore w:val="0"/>
              <w:widowControl w:val="0"/>
              <w:kinsoku/>
              <w:wordWrap/>
              <w:overflowPunct/>
              <w:topLinePunct w:val="0"/>
              <w:autoSpaceDE/>
              <w:autoSpaceDN/>
              <w:bidi w:val="0"/>
              <w:adjustRightInd w:val="0"/>
              <w:snapToGrid w:val="0"/>
              <w:spacing w:line="360" w:lineRule="auto"/>
              <w:ind w:firstLine="524" w:firstLineChars="200"/>
              <w:rPr>
                <w:rFonts w:hint="default" w:ascii="Times New Roman" w:hAnsi="Times New Roman" w:cs="Times New Roman" w:eastAsiaTheme="minorEastAsia"/>
                <w:color w:val="auto"/>
                <w:spacing w:val="11"/>
                <w:position w:val="0"/>
                <w:sz w:val="24"/>
                <w:szCs w:val="22"/>
                <w:highlight w:val="none"/>
                <w:u w:val="none" w:color="auto"/>
              </w:rPr>
            </w:pPr>
            <w:r>
              <w:rPr>
                <w:rFonts w:hint="eastAsia" w:ascii="Times New Roman" w:hAnsi="Times New Roman" w:eastAsia="宋体" w:cs="Times New Roman"/>
                <w:color w:val="auto"/>
                <w:spacing w:val="11"/>
                <w:position w:val="0"/>
                <w:szCs w:val="24"/>
                <w:highlight w:val="none"/>
                <w:u w:val="none" w:color="auto"/>
              </w:rPr>
              <w:t>本项目为</w:t>
            </w:r>
            <w:r>
              <w:rPr>
                <w:rFonts w:hint="eastAsia" w:ascii="Times New Roman" w:hAnsi="Times New Roman" w:eastAsia="宋体" w:cs="Times New Roman"/>
                <w:color w:val="auto"/>
                <w:spacing w:val="11"/>
                <w:position w:val="0"/>
                <w:szCs w:val="24"/>
                <w:highlight w:val="none"/>
                <w:u w:val="none" w:color="auto"/>
                <w:lang w:val="en-US" w:eastAsia="zh-CN"/>
              </w:rPr>
              <w:t>建筑废料机制砂生产项目</w:t>
            </w:r>
            <w:r>
              <w:rPr>
                <w:rFonts w:hint="eastAsia" w:ascii="Times New Roman" w:hAnsi="Times New Roman" w:eastAsia="宋体" w:cs="Times New Roman"/>
                <w:color w:val="auto"/>
                <w:spacing w:val="11"/>
                <w:position w:val="0"/>
                <w:szCs w:val="24"/>
                <w:highlight w:val="none"/>
                <w:u w:val="none" w:color="auto"/>
              </w:rPr>
              <w:t>，建设单位对生产区</w:t>
            </w:r>
            <w:r>
              <w:rPr>
                <w:rFonts w:hint="eastAsia" w:ascii="Times New Roman" w:hAnsi="Times New Roman" w:eastAsia="宋体" w:cs="Times New Roman"/>
                <w:color w:val="auto"/>
                <w:spacing w:val="11"/>
                <w:position w:val="0"/>
                <w:szCs w:val="24"/>
                <w:highlight w:val="none"/>
                <w:u w:val="none" w:color="auto"/>
                <w:lang w:val="en-US" w:eastAsia="zh-CN"/>
              </w:rPr>
              <w:t>按需</w:t>
            </w:r>
            <w:r>
              <w:rPr>
                <w:rFonts w:hint="eastAsia" w:ascii="Times New Roman" w:hAnsi="Times New Roman" w:eastAsia="宋体" w:cs="Times New Roman"/>
                <w:color w:val="auto"/>
                <w:spacing w:val="11"/>
                <w:position w:val="0"/>
                <w:szCs w:val="24"/>
                <w:highlight w:val="none"/>
                <w:u w:val="none" w:color="auto"/>
              </w:rPr>
              <w:t>进行硬底化防渗处理，在加强维护和厂区环境管理的基础上，可有效控制厂区内的物料下渗，可有效避免污染地下水、土壤环境产生明显的不利影响</w:t>
            </w:r>
            <w:r>
              <w:rPr>
                <w:rFonts w:hint="eastAsia" w:cs="Times New Roman"/>
                <w:color w:val="auto"/>
                <w:spacing w:val="11"/>
                <w:position w:val="0"/>
                <w:szCs w:val="24"/>
                <w:highlight w:val="none"/>
                <w:u w:val="none" w:color="auto"/>
                <w:lang w:eastAsia="zh-CN"/>
              </w:rPr>
              <w:t>。</w:t>
            </w:r>
            <w:r>
              <w:rPr>
                <w:rFonts w:hint="eastAsia" w:ascii="Times New Roman" w:hAnsi="Times New Roman" w:eastAsia="宋体" w:cs="Times New Roman"/>
                <w:color w:val="auto"/>
                <w:spacing w:val="11"/>
                <w:position w:val="0"/>
                <w:szCs w:val="24"/>
                <w:highlight w:val="none"/>
                <w:u w:val="none" w:color="auto"/>
              </w:rPr>
              <w:t>根据《建设项目环境影响报告表编制技术指南（污染影响类）</w:t>
            </w:r>
            <w:r>
              <w:rPr>
                <w:rFonts w:hint="eastAsia" w:cs="Times New Roman"/>
                <w:color w:val="auto"/>
                <w:spacing w:val="11"/>
                <w:position w:val="0"/>
                <w:szCs w:val="24"/>
                <w:highlight w:val="none"/>
                <w:u w:val="none" w:color="auto"/>
                <w:lang w:eastAsia="zh-CN"/>
              </w:rPr>
              <w:t>（试行）》</w:t>
            </w:r>
            <w:r>
              <w:rPr>
                <w:rFonts w:hint="eastAsia" w:ascii="Times New Roman" w:hAnsi="Times New Roman" w:eastAsia="宋体" w:cs="Times New Roman"/>
                <w:color w:val="auto"/>
                <w:spacing w:val="11"/>
                <w:position w:val="0"/>
                <w:szCs w:val="24"/>
                <w:highlight w:val="none"/>
                <w:u w:val="none" w:color="auto"/>
              </w:rPr>
              <w:t>要求，可不开展地下水和土壤环境质量现状调查。</w:t>
            </w:r>
          </w:p>
          <w:p>
            <w:pPr>
              <w:pageBreakBefore w:val="0"/>
              <w:widowControl w:val="0"/>
              <w:kinsoku/>
              <w:wordWrap/>
              <w:overflowPunct/>
              <w:topLinePunct w:val="0"/>
              <w:autoSpaceDE/>
              <w:autoSpaceDN/>
              <w:bidi w:val="0"/>
              <w:adjustRightInd w:val="0"/>
              <w:snapToGrid w:val="0"/>
              <w:spacing w:after="0" w:afterLines="0" w:line="360" w:lineRule="auto"/>
              <w:ind w:left="0" w:leftChars="0" w:firstLine="526" w:firstLineChars="200"/>
              <w:jc w:val="both"/>
              <w:textAlignment w:val="auto"/>
              <w:rPr>
                <w:rFonts w:hint="default" w:ascii="Times New Roman" w:hAnsi="Times New Roman" w:cs="Times New Roman" w:eastAsiaTheme="minorEastAsia"/>
                <w:b/>
                <w:bCs/>
                <w:color w:val="auto"/>
                <w:spacing w:val="11"/>
                <w:position w:val="0"/>
                <w:sz w:val="24"/>
                <w:highlight w:val="none"/>
                <w:u w:val="none" w:color="auto"/>
                <w:lang w:val="en-US" w:eastAsia="zh-CN"/>
              </w:rPr>
            </w:pP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5、</w:t>
            </w:r>
            <w:r>
              <w:rPr>
                <w:rFonts w:hint="default" w:ascii="Times New Roman" w:hAnsi="Times New Roman" w:cs="Times New Roman" w:eastAsiaTheme="minorEastAsia"/>
                <w:b/>
                <w:bCs/>
                <w:color w:val="auto"/>
                <w:spacing w:val="11"/>
                <w:position w:val="0"/>
                <w:sz w:val="24"/>
                <w:highlight w:val="none"/>
                <w:u w:val="none" w:color="auto"/>
                <w:lang w:val="en-US" w:eastAsia="zh-CN"/>
              </w:rPr>
              <w:t>电磁辐射</w:t>
            </w:r>
          </w:p>
          <w:p>
            <w:pPr>
              <w:pageBreakBefore w:val="0"/>
              <w:widowControl w:val="0"/>
              <w:kinsoku/>
              <w:wordWrap/>
              <w:overflowPunct/>
              <w:topLinePunct w:val="0"/>
              <w:autoSpaceDE/>
              <w:autoSpaceDN/>
              <w:bidi w:val="0"/>
              <w:adjustRightInd w:val="0"/>
              <w:snapToGrid w:val="0"/>
              <w:spacing w:after="0" w:afterLines="0" w:line="360" w:lineRule="auto"/>
              <w:ind w:firstLine="524" w:firstLineChars="200"/>
              <w:jc w:val="both"/>
              <w:textAlignment w:val="auto"/>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color w:val="auto"/>
                <w:spacing w:val="11"/>
                <w:position w:val="0"/>
                <w:sz w:val="24"/>
                <w:highlight w:val="none"/>
                <w:u w:val="none" w:color="auto"/>
                <w:lang w:val="en-US" w:eastAsia="zh-CN"/>
              </w:rPr>
              <w:t>本项目不涉及电磁辐射设备，不进行电磁辐射影响评价，因此无需进行电磁辐射环境现状调查。</w:t>
            </w:r>
          </w:p>
          <w:p>
            <w:pPr>
              <w:keepNext/>
              <w:keepLines/>
              <w:pageBreakBefore w:val="0"/>
              <w:widowControl w:val="0"/>
              <w:numPr>
                <w:ilvl w:val="0"/>
                <w:numId w:val="0"/>
              </w:numPr>
              <w:kinsoku/>
              <w:wordWrap/>
              <w:overflowPunct/>
              <w:topLinePunct w:val="0"/>
              <w:autoSpaceDE/>
              <w:autoSpaceDN/>
              <w:bidi w:val="0"/>
              <w:adjustRightInd w:val="0"/>
              <w:snapToGrid w:val="0"/>
              <w:spacing w:after="0" w:afterLines="0" w:line="360" w:lineRule="auto"/>
              <w:ind w:firstLine="526" w:firstLineChars="200"/>
              <w:jc w:val="both"/>
              <w:textAlignment w:val="auto"/>
              <w:outlineLvl w:val="2"/>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pPr>
            <w:r>
              <w:rPr>
                <w:rFonts w:hint="eastAsia" w:cs="Times New Roman" w:eastAsiaTheme="minorEastAsia"/>
                <w:b/>
                <w:bCs/>
                <w:color w:val="auto"/>
                <w:spacing w:val="11"/>
                <w:kern w:val="2"/>
                <w:position w:val="0"/>
                <w:sz w:val="24"/>
                <w:szCs w:val="22"/>
                <w:highlight w:val="none"/>
                <w:u w:val="none" w:color="auto"/>
                <w:lang w:val="en-US" w:eastAsia="zh-CN" w:bidi="ar-SA"/>
              </w:rPr>
              <w:t>6</w:t>
            </w:r>
            <w:r>
              <w:rPr>
                <w:rFonts w:hint="default" w:ascii="Times New Roman" w:hAnsi="Times New Roman" w:cs="Times New Roman" w:eastAsiaTheme="minorEastAsia"/>
                <w:b/>
                <w:bCs/>
                <w:color w:val="auto"/>
                <w:spacing w:val="11"/>
                <w:kern w:val="2"/>
                <w:position w:val="0"/>
                <w:sz w:val="24"/>
                <w:szCs w:val="22"/>
                <w:highlight w:val="none"/>
                <w:u w:val="none" w:color="auto"/>
                <w:lang w:val="en-US" w:eastAsia="zh-CN" w:bidi="ar-SA"/>
              </w:rPr>
              <w:t>、生态环境质量现状</w:t>
            </w:r>
            <w:bookmarkEnd w:id="8"/>
          </w:p>
          <w:bookmarkEnd w:id="10"/>
          <w:p>
            <w:pPr>
              <w:pageBreakBefore w:val="0"/>
              <w:widowControl w:val="0"/>
              <w:kinsoku/>
              <w:wordWrap/>
              <w:overflowPunct/>
              <w:topLinePunct w:val="0"/>
              <w:autoSpaceDE/>
              <w:autoSpaceDN/>
              <w:bidi w:val="0"/>
              <w:adjustRightInd w:val="0"/>
              <w:snapToGrid w:val="0"/>
              <w:spacing w:line="360" w:lineRule="auto"/>
              <w:ind w:firstLine="524" w:firstLineChars="200"/>
              <w:jc w:val="both"/>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pP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根据《建设项目环境影响报告表编制技术指南（污染影响类）</w:t>
            </w:r>
            <w:r>
              <w:rPr>
                <w:rFonts w:hint="eastAsia" w:cs="Times New Roman" w:eastAsiaTheme="minorEastAsia"/>
                <w:color w:val="auto"/>
                <w:spacing w:val="11"/>
                <w:kern w:val="2"/>
                <w:position w:val="0"/>
                <w:sz w:val="24"/>
                <w:szCs w:val="22"/>
                <w:highlight w:val="none"/>
                <w:u w:val="none" w:color="auto"/>
                <w:lang w:val="en-US" w:eastAsia="zh-CN" w:bidi="ar-SA"/>
              </w:rPr>
              <w:t>（试行）》</w:t>
            </w: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，产业园区外建设项目新增用地且用地范围内含有生态环境保护目标时，应进行生态现状调查。</w:t>
            </w:r>
          </w:p>
          <w:p>
            <w:pPr>
              <w:pageBreakBefore w:val="0"/>
              <w:widowControl w:val="0"/>
              <w:kinsoku/>
              <w:wordWrap/>
              <w:overflowPunct/>
              <w:topLinePunct w:val="0"/>
              <w:autoSpaceDE/>
              <w:autoSpaceDN/>
              <w:bidi w:val="0"/>
              <w:adjustRightInd w:val="0"/>
              <w:snapToGrid w:val="0"/>
              <w:spacing w:line="360" w:lineRule="auto"/>
              <w:ind w:firstLine="524" w:firstLineChars="20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本次项目为</w:t>
            </w:r>
            <w:r>
              <w:rPr>
                <w:rFonts w:hint="eastAsia" w:cs="Times New Roman" w:eastAsiaTheme="minorEastAsia"/>
                <w:color w:val="auto"/>
                <w:spacing w:val="11"/>
                <w:kern w:val="2"/>
                <w:position w:val="0"/>
                <w:sz w:val="24"/>
                <w:szCs w:val="22"/>
                <w:highlight w:val="none"/>
                <w:u w:val="none" w:color="auto"/>
                <w:lang w:val="en-US" w:eastAsia="zh-CN" w:bidi="ar-SA"/>
              </w:rPr>
              <w:t>租赁</w:t>
            </w: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现有场地进行生产，不新增占地，项目周边多以住宅</w:t>
            </w:r>
            <w:r>
              <w:rPr>
                <w:rFonts w:hint="eastAsia" w:cs="Times New Roman" w:eastAsiaTheme="minorEastAsia"/>
                <w:color w:val="auto"/>
                <w:spacing w:val="11"/>
                <w:kern w:val="2"/>
                <w:position w:val="0"/>
                <w:sz w:val="24"/>
                <w:szCs w:val="22"/>
                <w:highlight w:val="none"/>
                <w:u w:val="none" w:color="auto"/>
                <w:lang w:val="en-US" w:eastAsia="zh-CN" w:bidi="ar-SA"/>
              </w:rPr>
              <w:t>、商铺</w:t>
            </w:r>
            <w:r>
              <w:rPr>
                <w:rFonts w:hint="default" w:ascii="Times New Roman" w:hAnsi="Times New Roman" w:cs="Times New Roman" w:eastAsiaTheme="minorEastAsia"/>
                <w:color w:val="auto"/>
                <w:spacing w:val="11"/>
                <w:kern w:val="2"/>
                <w:position w:val="0"/>
                <w:sz w:val="24"/>
                <w:szCs w:val="22"/>
                <w:highlight w:val="none"/>
                <w:u w:val="none" w:color="auto"/>
                <w:lang w:val="en-US" w:eastAsia="zh-CN" w:bidi="ar-SA"/>
              </w:rPr>
              <w:t>、农田为主，无珍稀、濒危植物及国家法规保护的植物资源，无环境敏感区，因此本项目不需要开展生态环境现状调查。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环境保护目标</w:t>
            </w:r>
          </w:p>
        </w:tc>
        <w:tc>
          <w:tcPr>
            <w:tcW w:w="4592" w:type="pct"/>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none" w:color="auto"/>
              </w:rPr>
              <w:t>根据《</w:t>
            </w:r>
            <w:r>
              <w:rPr>
                <w:rFonts w:hint="default" w:ascii="Times New Roman" w:hAnsi="Times New Roman" w:cs="Times New Roman" w:eastAsiaTheme="minorEastAsia"/>
                <w:color w:val="auto"/>
                <w:spacing w:val="11"/>
                <w:position w:val="0"/>
                <w:sz w:val="24"/>
                <w:szCs w:val="24"/>
                <w:highlight w:val="none"/>
                <w:u w:val="none" w:color="auto"/>
              </w:rPr>
              <w:fldChar w:fldCharType="begin"/>
            </w:r>
            <w:r>
              <w:rPr>
                <w:rFonts w:hint="default" w:ascii="Times New Roman" w:hAnsi="Times New Roman" w:cs="Times New Roman" w:eastAsiaTheme="minorEastAsia"/>
                <w:color w:val="auto"/>
                <w:spacing w:val="11"/>
                <w:position w:val="0"/>
                <w:sz w:val="24"/>
                <w:szCs w:val="24"/>
                <w:highlight w:val="none"/>
                <w:u w:val="none" w:color="auto"/>
              </w:rPr>
              <w:instrText xml:space="preserve"> HYPERLINK "http://www.gepresearch.com/uploads/soft/210104/1_1746581341.pdf" </w:instrText>
            </w:r>
            <w:r>
              <w:rPr>
                <w:rFonts w:hint="default" w:ascii="Times New Roman" w:hAnsi="Times New Roman" w:cs="Times New Roman" w:eastAsiaTheme="minorEastAsia"/>
                <w:color w:val="auto"/>
                <w:spacing w:val="11"/>
                <w:position w:val="0"/>
                <w:sz w:val="24"/>
                <w:szCs w:val="24"/>
                <w:highlight w:val="none"/>
                <w:u w:val="none" w:color="auto"/>
              </w:rPr>
              <w:fldChar w:fldCharType="separate"/>
            </w:r>
            <w:r>
              <w:rPr>
                <w:rFonts w:hint="default" w:ascii="Times New Roman" w:hAnsi="Times New Roman" w:cs="Times New Roman" w:eastAsiaTheme="minorEastAsia"/>
                <w:color w:val="auto"/>
                <w:spacing w:val="11"/>
                <w:position w:val="0"/>
                <w:sz w:val="24"/>
                <w:szCs w:val="24"/>
                <w:highlight w:val="none"/>
                <w:u w:val="none" w:color="auto"/>
              </w:rPr>
              <w:t>建设项目环境影响报</w:t>
            </w:r>
            <w:r>
              <w:rPr>
                <w:rFonts w:hint="default" w:ascii="Times New Roman" w:hAnsi="Times New Roman" w:cs="Times New Roman" w:eastAsiaTheme="minorEastAsia"/>
                <w:color w:val="auto"/>
                <w:spacing w:val="11"/>
                <w:position w:val="0"/>
                <w:sz w:val="24"/>
                <w:szCs w:val="24"/>
                <w:highlight w:val="none"/>
                <w:u w:val="none" w:color="auto"/>
              </w:rPr>
              <w:fldChar w:fldCharType="end"/>
            </w:r>
            <w:r>
              <w:rPr>
                <w:rFonts w:hint="default" w:ascii="Times New Roman" w:hAnsi="Times New Roman" w:cs="Times New Roman" w:eastAsiaTheme="minorEastAsia"/>
                <w:color w:val="auto"/>
                <w:spacing w:val="11"/>
                <w:position w:val="0"/>
                <w:sz w:val="24"/>
                <w:szCs w:val="24"/>
                <w:highlight w:val="none"/>
                <w:u w:val="none" w:color="auto"/>
              </w:rPr>
              <w:t>告表编制技术指南</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污染影响类</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试行</w:t>
            </w:r>
            <w:r>
              <w:rPr>
                <w:rFonts w:hint="default" w:ascii="Times New Roman" w:hAnsi="Times New Roman" w:cs="Times New Roman" w:eastAsiaTheme="minorEastAsia"/>
                <w:color w:val="auto"/>
                <w:spacing w:val="11"/>
                <w:position w:val="0"/>
                <w:sz w:val="24"/>
                <w:szCs w:val="24"/>
                <w:highlight w:val="none"/>
                <w:u w:val="none" w:color="auto"/>
                <w:lang w:eastAsia="zh-CN"/>
              </w:rPr>
              <w:t>）</w:t>
            </w:r>
            <w:r>
              <w:rPr>
                <w:rFonts w:hint="default" w:ascii="Times New Roman" w:hAnsi="Times New Roman" w:cs="Times New Roman" w:eastAsiaTheme="minorEastAsia"/>
                <w:color w:val="auto"/>
                <w:spacing w:val="11"/>
                <w:position w:val="0"/>
                <w:sz w:val="24"/>
                <w:szCs w:val="24"/>
                <w:highlight w:val="none"/>
                <w:u w:val="none" w:color="auto"/>
              </w:rPr>
              <w:t>》</w:t>
            </w:r>
            <w:r>
              <w:rPr>
                <w:rFonts w:hint="default" w:ascii="Times New Roman" w:hAnsi="Times New Roman" w:cs="Times New Roman" w:eastAsiaTheme="minorEastAsia"/>
                <w:color w:val="auto"/>
                <w:spacing w:val="11"/>
                <w:position w:val="0"/>
                <w:sz w:val="24"/>
                <w:szCs w:val="24"/>
                <w:highlight w:val="none"/>
                <w:u w:val="none" w:color="auto"/>
                <w:lang w:val="en-US" w:eastAsia="zh-CN"/>
              </w:rPr>
              <w:t>中环境保护目标章节，大气环境需明确项目厂界外500m范围内环境保护目标，声环境需明确项目厂界外50m范围内环境保护目标，地下水环境需明确项目厂界外500m范围内的地下水集中式饮用水水源和热水、矿泉水、温泉等特殊地下水资源，生态环境，产业园区外建设项目新增用地的，应明确新增范围内生态环境保护目标。</w:t>
            </w:r>
            <w:r>
              <w:rPr>
                <w:rFonts w:hint="default" w:ascii="Times New Roman" w:hAnsi="Times New Roman" w:cs="Times New Roman" w:eastAsiaTheme="minorEastAsia"/>
                <w:color w:val="auto"/>
                <w:spacing w:val="11"/>
                <w:position w:val="0"/>
                <w:sz w:val="24"/>
                <w:szCs w:val="24"/>
                <w:highlight w:val="none"/>
                <w:u w:val="none" w:color="auto"/>
              </w:rPr>
              <w:t>项目周围环境敏感目标见下表3-</w:t>
            </w:r>
            <w:r>
              <w:rPr>
                <w:rFonts w:hint="eastAsia" w:cs="Times New Roman" w:eastAsiaTheme="minorEastAsia"/>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color w:val="auto"/>
                <w:spacing w:val="11"/>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eastAsiaTheme="minorEastAsia"/>
                <w:b/>
                <w:bCs/>
                <w:color w:val="auto"/>
                <w:spacing w:val="11"/>
                <w:position w:val="0"/>
                <w:sz w:val="21"/>
                <w:szCs w:val="21"/>
                <w:highlight w:val="none"/>
                <w:u w:val="none" w:color="auto"/>
                <w:lang w:val="en-US" w:eastAsia="zh-CN"/>
              </w:rPr>
            </w:pPr>
            <w:r>
              <w:rPr>
                <w:rFonts w:hint="default" w:ascii="Times New Roman" w:hAnsi="Times New Roman" w:cs="Times New Roman" w:eastAsiaTheme="minorEastAsia"/>
                <w:b/>
                <w:bCs/>
                <w:color w:val="auto"/>
                <w:spacing w:val="11"/>
                <w:position w:val="0"/>
                <w:sz w:val="21"/>
                <w:szCs w:val="21"/>
                <w:highlight w:val="none"/>
                <w:u w:val="none" w:color="auto"/>
              </w:rPr>
              <w:t>表</w:t>
            </w:r>
            <w:r>
              <w:rPr>
                <w:rFonts w:hint="default" w:ascii="Times New Roman" w:hAnsi="Times New Roman" w:cs="Times New Roman" w:eastAsiaTheme="minorEastAsia"/>
                <w:b/>
                <w:bCs/>
                <w:color w:val="auto"/>
                <w:spacing w:val="11"/>
                <w:position w:val="0"/>
                <w:sz w:val="21"/>
                <w:szCs w:val="21"/>
                <w:highlight w:val="none"/>
                <w:u w:val="none" w:color="auto"/>
                <w:lang w:val="en-US" w:eastAsia="zh-CN"/>
              </w:rPr>
              <w:t>3-</w:t>
            </w:r>
            <w:r>
              <w:rPr>
                <w:rFonts w:hint="eastAsia" w:cs="Times New Roman" w:eastAsiaTheme="minorEastAsia"/>
                <w:b/>
                <w:bCs/>
                <w:color w:val="auto"/>
                <w:spacing w:val="11"/>
                <w:position w:val="0"/>
                <w:sz w:val="21"/>
                <w:szCs w:val="21"/>
                <w:highlight w:val="none"/>
                <w:u w:val="none" w:color="auto"/>
                <w:lang w:val="en-US" w:eastAsia="zh-CN"/>
              </w:rPr>
              <w:t>4</w:t>
            </w:r>
            <w:r>
              <w:rPr>
                <w:rFonts w:hint="default" w:ascii="Times New Roman" w:hAnsi="Times New Roman" w:cs="Times New Roman" w:eastAsiaTheme="minorEastAsia"/>
                <w:b/>
                <w:bCs/>
                <w:color w:val="auto"/>
                <w:spacing w:val="11"/>
                <w:position w:val="0"/>
                <w:sz w:val="21"/>
                <w:szCs w:val="21"/>
                <w:highlight w:val="none"/>
                <w:u w:val="none" w:color="auto"/>
              </w:rPr>
              <w:t xml:space="preserve"> </w:t>
            </w:r>
            <w:r>
              <w:rPr>
                <w:rFonts w:hint="eastAsia" w:cs="Times New Roman" w:eastAsiaTheme="minorEastAsia"/>
                <w:b/>
                <w:bCs/>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b/>
                <w:bCs/>
                <w:color w:val="auto"/>
                <w:spacing w:val="11"/>
                <w:position w:val="0"/>
                <w:sz w:val="21"/>
                <w:szCs w:val="21"/>
                <w:highlight w:val="none"/>
                <w:u w:val="none" w:color="auto"/>
              </w:rPr>
              <w:t>主要环境保护目标</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27"/>
              <w:gridCol w:w="1399"/>
              <w:gridCol w:w="1898"/>
              <w:gridCol w:w="1167"/>
              <w:gridCol w:w="22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环境要素</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敏感点名称</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相对</w:t>
                  </w:r>
                  <w:r>
                    <w:rPr>
                      <w:rFonts w:hint="eastAsia" w:cs="Times New Roman" w:eastAsiaTheme="minorEastAsia"/>
                      <w:color w:val="auto"/>
                      <w:spacing w:val="11"/>
                      <w:position w:val="0"/>
                      <w:sz w:val="21"/>
                      <w:szCs w:val="21"/>
                      <w:highlight w:val="none"/>
                      <w:u w:val="none" w:color="auto"/>
                      <w:lang w:val="en-US" w:eastAsia="zh-CN"/>
                    </w:rPr>
                    <w:t>厂界</w:t>
                  </w:r>
                  <w:r>
                    <w:rPr>
                      <w:rFonts w:hint="default" w:ascii="Times New Roman" w:hAnsi="Times New Roman" w:cs="Times New Roman" w:eastAsiaTheme="minorEastAsia"/>
                      <w:color w:val="auto"/>
                      <w:spacing w:val="11"/>
                      <w:position w:val="0"/>
                      <w:sz w:val="21"/>
                      <w:szCs w:val="21"/>
                      <w:highlight w:val="none"/>
                      <w:u w:val="none" w:color="auto"/>
                      <w:lang w:eastAsia="zh-CN"/>
                    </w:rPr>
                    <w:t>的最近距离</w:t>
                  </w:r>
                </w:p>
              </w:tc>
              <w:tc>
                <w:tcPr>
                  <w:tcW w:w="10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坐标</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功能及规模</w:t>
                  </w:r>
                </w:p>
              </w:tc>
              <w:tc>
                <w:tcPr>
                  <w:tcW w:w="12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环境功</w:t>
                  </w:r>
                  <w:r>
                    <w:rPr>
                      <w:rFonts w:hint="default" w:ascii="Times New Roman" w:hAnsi="Times New Roman" w:cs="Times New Roman" w:eastAsiaTheme="minorEastAsia"/>
                      <w:color w:val="auto"/>
                      <w:spacing w:val="11"/>
                      <w:position w:val="0"/>
                      <w:sz w:val="21"/>
                      <w:szCs w:val="21"/>
                      <w:highlight w:val="none"/>
                      <w:u w:val="none" w:color="auto"/>
                      <w:lang w:eastAsia="zh-CN"/>
                    </w:rPr>
                    <w:cr/>
                  </w:r>
                  <w:r>
                    <w:rPr>
                      <w:rFonts w:hint="default" w:ascii="Times New Roman" w:hAnsi="Times New Roman" w:cs="Times New Roman" w:eastAsiaTheme="minorEastAsia"/>
                      <w:color w:val="auto"/>
                      <w:spacing w:val="11"/>
                      <w:position w:val="0"/>
                      <w:sz w:val="21"/>
                      <w:szCs w:val="21"/>
                      <w:highlight w:val="none"/>
                      <w:u w:val="none" w:color="auto"/>
                      <w:lang w:eastAsia="zh-CN"/>
                    </w:rPr>
                    <w:t>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环境空气</w:t>
                  </w:r>
                </w:p>
              </w:tc>
              <w:tc>
                <w:tcPr>
                  <w:tcW w:w="79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项目西南侧居民点</w:t>
                  </w:r>
                </w:p>
              </w:tc>
              <w:tc>
                <w:tcPr>
                  <w:tcW w:w="7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西南侧24-50m</w:t>
                  </w:r>
                </w:p>
              </w:tc>
              <w:tc>
                <w:tcPr>
                  <w:tcW w:w="10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经度：112.248094</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纬度：25.87250</w:t>
                  </w:r>
                </w:p>
              </w:tc>
              <w:tc>
                <w:tcPr>
                  <w:tcW w:w="65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3</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eastAsia" w:cs="Times New Roman" w:eastAsiaTheme="minorEastAsia"/>
                      <w:color w:val="auto"/>
                      <w:spacing w:val="11"/>
                      <w:position w:val="0"/>
                      <w:sz w:val="21"/>
                      <w:szCs w:val="21"/>
                      <w:highlight w:val="none"/>
                      <w:u w:val="none" w:color="auto"/>
                      <w:lang w:eastAsia="zh-CN"/>
                    </w:rPr>
                    <w:t>《</w:t>
                  </w:r>
                  <w:r>
                    <w:rPr>
                      <w:rFonts w:hint="default" w:ascii="Times New Roman" w:hAnsi="Times New Roman" w:cs="Times New Roman" w:eastAsiaTheme="minorEastAsia"/>
                      <w:color w:val="auto"/>
                      <w:spacing w:val="11"/>
                      <w:position w:val="0"/>
                      <w:sz w:val="21"/>
                      <w:szCs w:val="21"/>
                      <w:highlight w:val="none"/>
                      <w:u w:val="none" w:color="auto"/>
                      <w:lang w:eastAsia="zh-CN"/>
                    </w:rPr>
                    <w:t>环境空气质量标准》（GB</w:t>
                  </w:r>
                  <w:r>
                    <w:rPr>
                      <w:rFonts w:hint="default" w:ascii="Times New Roman" w:hAnsi="Times New Roman" w:cs="Times New Roman" w:eastAsiaTheme="minorEastAsia"/>
                      <w:color w:val="auto"/>
                      <w:spacing w:val="11"/>
                      <w:position w:val="0"/>
                      <w:sz w:val="21"/>
                      <w:szCs w:val="21"/>
                      <w:highlight w:val="none"/>
                      <w:u w:val="none" w:color="auto"/>
                      <w:lang w:val="en-US" w:eastAsia="zh-CN"/>
                    </w:rPr>
                    <w:t xml:space="preserve"> </w:t>
                  </w:r>
                  <w:r>
                    <w:rPr>
                      <w:rFonts w:hint="default" w:ascii="Times New Roman" w:hAnsi="Times New Roman" w:cs="Times New Roman" w:eastAsiaTheme="minorEastAsia"/>
                      <w:color w:val="auto"/>
                      <w:spacing w:val="11"/>
                      <w:position w:val="0"/>
                      <w:sz w:val="21"/>
                      <w:szCs w:val="21"/>
                      <w:highlight w:val="none"/>
                      <w:u w:val="none" w:color="auto"/>
                      <w:lang w:eastAsia="zh-CN"/>
                    </w:rPr>
                    <w:t>3095-20</w:t>
                  </w:r>
                  <w:r>
                    <w:rPr>
                      <w:rFonts w:hint="default" w:ascii="Times New Roman" w:hAnsi="Times New Roman" w:cs="Times New Roman" w:eastAsiaTheme="minorEastAsia"/>
                      <w:color w:val="auto"/>
                      <w:spacing w:val="11"/>
                      <w:position w:val="0"/>
                      <w:sz w:val="21"/>
                      <w:szCs w:val="21"/>
                      <w:highlight w:val="none"/>
                      <w:u w:val="none" w:color="auto"/>
                      <w:lang w:val="en-US" w:eastAsia="zh-CN"/>
                    </w:rPr>
                    <w:t>26</w:t>
                  </w:r>
                  <w:r>
                    <w:rPr>
                      <w:rFonts w:hint="default" w:ascii="Times New Roman" w:hAnsi="Times New Roman" w:cs="Times New Roman" w:eastAsiaTheme="minorEastAsia"/>
                      <w:color w:val="auto"/>
                      <w:spacing w:val="11"/>
                      <w:position w:val="0"/>
                      <w:sz w:val="21"/>
                      <w:szCs w:val="21"/>
                      <w:highlight w:val="none"/>
                      <w:u w:val="none" w:color="auto"/>
                      <w:lang w:eastAsia="zh-CN"/>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项目西北侧1#居民点</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西北侧54-146m</w:t>
                  </w:r>
                </w:p>
              </w:tc>
              <w:tc>
                <w:tcPr>
                  <w:tcW w:w="10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经度：112.247199</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纬度：25.873215</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5</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15</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项目西北侧2#居民点</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西侧228-500m</w:t>
                  </w:r>
                </w:p>
              </w:tc>
              <w:tc>
                <w:tcPr>
                  <w:tcW w:w="10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经度：112.246459</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纬度：25.875588</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约</w:t>
                  </w:r>
                  <w:r>
                    <w:rPr>
                      <w:rFonts w:hint="eastAsia" w:cs="Times New Roman" w:eastAsiaTheme="minorEastAsia"/>
                      <w:color w:val="auto"/>
                      <w:spacing w:val="11"/>
                      <w:position w:val="0"/>
                      <w:sz w:val="21"/>
                      <w:szCs w:val="21"/>
                      <w:highlight w:val="none"/>
                      <w:u w:val="none" w:color="auto"/>
                      <w:lang w:val="en-US" w:eastAsia="zh-CN"/>
                    </w:rPr>
                    <w:t>8</w:t>
                  </w:r>
                  <w:r>
                    <w:rPr>
                      <w:rFonts w:hint="default" w:ascii="Times New Roman" w:hAnsi="Times New Roman" w:cs="Times New Roman" w:eastAsiaTheme="minorEastAsia"/>
                      <w:color w:val="auto"/>
                      <w:spacing w:val="11"/>
                      <w:position w:val="0"/>
                      <w:sz w:val="21"/>
                      <w:szCs w:val="21"/>
                      <w:highlight w:val="none"/>
                      <w:u w:val="none" w:color="auto"/>
                      <w:lang w:val="en-US" w:eastAsia="zh-CN"/>
                    </w:rPr>
                    <w:t>户，</w:t>
                  </w:r>
                  <w:r>
                    <w:rPr>
                      <w:rFonts w:hint="eastAsia" w:cs="Times New Roman" w:eastAsiaTheme="minorEastAsia"/>
                      <w:color w:val="auto"/>
                      <w:spacing w:val="11"/>
                      <w:position w:val="0"/>
                      <w:sz w:val="21"/>
                      <w:szCs w:val="21"/>
                      <w:highlight w:val="none"/>
                      <w:u w:val="none" w:color="auto"/>
                      <w:lang w:val="en-US" w:eastAsia="zh-CN"/>
                    </w:rPr>
                    <w:t>24</w:t>
                  </w:r>
                  <w:r>
                    <w:rPr>
                      <w:rFonts w:hint="default" w:ascii="Times New Roman" w:hAnsi="Times New Roman" w:cs="Times New Roman" w:eastAsiaTheme="minorEastAsia"/>
                      <w:color w:val="auto"/>
                      <w:spacing w:val="11"/>
                      <w:position w:val="0"/>
                      <w:sz w:val="21"/>
                      <w:szCs w:val="21"/>
                      <w:highlight w:val="none"/>
                      <w:u w:val="none" w:color="auto"/>
                      <w:lang w:val="en-US" w:eastAsia="zh-CN"/>
                    </w:rPr>
                    <w:t>人</w:t>
                  </w:r>
                </w:p>
              </w:tc>
              <w:tc>
                <w:tcPr>
                  <w:tcW w:w="12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4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霞落岭居民点</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西侧58-447m</w:t>
                  </w:r>
                </w:p>
              </w:tc>
              <w:tc>
                <w:tcPr>
                  <w:tcW w:w="10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经度：112.251971</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纬度：25.872249</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约</w:t>
                  </w:r>
                  <w:r>
                    <w:rPr>
                      <w:rFonts w:hint="eastAsia" w:cs="Times New Roman" w:eastAsiaTheme="minorEastAsia"/>
                      <w:color w:val="auto"/>
                      <w:spacing w:val="11"/>
                      <w:position w:val="0"/>
                      <w:sz w:val="21"/>
                      <w:szCs w:val="21"/>
                      <w:highlight w:val="none"/>
                      <w:u w:val="none" w:color="auto"/>
                      <w:lang w:val="en-US" w:eastAsia="zh-CN"/>
                    </w:rPr>
                    <w:t>95</w:t>
                  </w:r>
                  <w:r>
                    <w:rPr>
                      <w:rFonts w:hint="default" w:ascii="Times New Roman" w:hAnsi="Times New Roman" w:cs="Times New Roman" w:eastAsiaTheme="minorEastAsia"/>
                      <w:color w:val="auto"/>
                      <w:spacing w:val="11"/>
                      <w:position w:val="0"/>
                      <w:sz w:val="21"/>
                      <w:szCs w:val="21"/>
                      <w:highlight w:val="none"/>
                      <w:u w:val="none" w:color="auto"/>
                      <w:lang w:val="en-US" w:eastAsia="zh-CN"/>
                    </w:rPr>
                    <w:t>户，</w:t>
                  </w:r>
                  <w:r>
                    <w:rPr>
                      <w:rFonts w:hint="eastAsia" w:cs="Times New Roman" w:eastAsiaTheme="minorEastAsia"/>
                      <w:color w:val="auto"/>
                      <w:spacing w:val="11"/>
                      <w:position w:val="0"/>
                      <w:sz w:val="21"/>
                      <w:szCs w:val="21"/>
                      <w:highlight w:val="none"/>
                      <w:u w:val="none" w:color="auto"/>
                      <w:lang w:val="en-US" w:eastAsia="zh-CN"/>
                    </w:rPr>
                    <w:t>285</w:t>
                  </w:r>
                  <w:r>
                    <w:rPr>
                      <w:rFonts w:hint="default" w:ascii="Times New Roman" w:hAnsi="Times New Roman" w:cs="Times New Roman" w:eastAsiaTheme="minorEastAsia"/>
                      <w:color w:val="auto"/>
                      <w:spacing w:val="11"/>
                      <w:position w:val="0"/>
                      <w:sz w:val="21"/>
                      <w:szCs w:val="21"/>
                      <w:highlight w:val="none"/>
                      <w:u w:val="none" w:color="auto"/>
                      <w:lang w:val="en-US" w:eastAsia="zh-CN"/>
                    </w:rPr>
                    <w:t>人</w:t>
                  </w:r>
                </w:p>
              </w:tc>
              <w:tc>
                <w:tcPr>
                  <w:tcW w:w="12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声环境</w:t>
                  </w:r>
                </w:p>
              </w:tc>
              <w:tc>
                <w:tcPr>
                  <w:tcW w:w="79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项目西南侧居民点</w:t>
                  </w:r>
                </w:p>
              </w:tc>
              <w:tc>
                <w:tcPr>
                  <w:tcW w:w="7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西南侧24-50m</w:t>
                  </w:r>
                </w:p>
              </w:tc>
              <w:tc>
                <w:tcPr>
                  <w:tcW w:w="10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经度：112.248094</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纬度：25.87250</w:t>
                  </w:r>
                </w:p>
              </w:tc>
              <w:tc>
                <w:tcPr>
                  <w:tcW w:w="65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eastAsia="zh-CN"/>
                    </w:rPr>
                    <w:t>约</w:t>
                  </w:r>
                  <w:r>
                    <w:rPr>
                      <w:rFonts w:hint="eastAsia" w:cs="Times New Roman" w:eastAsiaTheme="minorEastAsia"/>
                      <w:color w:val="auto"/>
                      <w:spacing w:val="11"/>
                      <w:position w:val="0"/>
                      <w:sz w:val="21"/>
                      <w:szCs w:val="21"/>
                      <w:highlight w:val="none"/>
                      <w:u w:val="none" w:color="auto"/>
                      <w:lang w:val="en-US" w:eastAsia="zh-CN"/>
                    </w:rPr>
                    <w:t>1</w:t>
                  </w:r>
                  <w:r>
                    <w:rPr>
                      <w:rFonts w:hint="default" w:ascii="Times New Roman" w:hAnsi="Times New Roman" w:cs="Times New Roman" w:eastAsiaTheme="minorEastAsia"/>
                      <w:color w:val="auto"/>
                      <w:spacing w:val="11"/>
                      <w:position w:val="0"/>
                      <w:sz w:val="21"/>
                      <w:szCs w:val="21"/>
                      <w:highlight w:val="none"/>
                      <w:u w:val="none" w:color="auto"/>
                      <w:lang w:eastAsia="zh-CN"/>
                    </w:rPr>
                    <w:t>户，</w:t>
                  </w:r>
                  <w:r>
                    <w:rPr>
                      <w:rFonts w:hint="eastAsia" w:cs="Times New Roman" w:eastAsiaTheme="minorEastAsia"/>
                      <w:color w:val="auto"/>
                      <w:spacing w:val="11"/>
                      <w:position w:val="0"/>
                      <w:sz w:val="21"/>
                      <w:szCs w:val="21"/>
                      <w:highlight w:val="none"/>
                      <w:u w:val="none" w:color="auto"/>
                      <w:lang w:val="en-US" w:eastAsia="zh-CN"/>
                    </w:rPr>
                    <w:t>3</w:t>
                  </w:r>
                  <w:r>
                    <w:rPr>
                      <w:rFonts w:hint="default" w:ascii="Times New Roman" w:hAnsi="Times New Roman" w:cs="Times New Roman" w:eastAsiaTheme="minorEastAsia"/>
                      <w:color w:val="auto"/>
                      <w:spacing w:val="11"/>
                      <w:position w:val="0"/>
                      <w:sz w:val="21"/>
                      <w:szCs w:val="21"/>
                      <w:highlight w:val="none"/>
                      <w:u w:val="none" w:color="auto"/>
                      <w:lang w:eastAsia="zh-CN"/>
                    </w:rPr>
                    <w:t>人</w:t>
                  </w:r>
                </w:p>
              </w:tc>
              <w:tc>
                <w:tcPr>
                  <w:tcW w:w="12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《声环境质量标准》（GB3096-2008）2类标准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地表水环境</w:t>
                  </w:r>
                </w:p>
              </w:tc>
              <w:tc>
                <w:tcPr>
                  <w:tcW w:w="79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黄沙溪</w:t>
                  </w:r>
                </w:p>
              </w:tc>
              <w:tc>
                <w:tcPr>
                  <w:tcW w:w="7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南侧64m</w:t>
                  </w:r>
                </w:p>
              </w:tc>
              <w:tc>
                <w:tcPr>
                  <w:tcW w:w="10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经度：112.248585</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纬度：25.871673</w:t>
                  </w:r>
                </w:p>
              </w:tc>
              <w:tc>
                <w:tcPr>
                  <w:tcW w:w="65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eastAsia" w:cs="Times New Roman" w:eastAsiaTheme="minorEastAsia"/>
                      <w:color w:val="auto"/>
                      <w:spacing w:val="11"/>
                      <w:position w:val="0"/>
                      <w:sz w:val="21"/>
                      <w:szCs w:val="21"/>
                      <w:highlight w:val="none"/>
                      <w:u w:val="none" w:color="auto"/>
                      <w:lang w:val="en-US" w:eastAsia="zh-CN"/>
                    </w:rPr>
                    <w:t>排涝、灌溉</w:t>
                  </w:r>
                </w:p>
              </w:tc>
              <w:tc>
                <w:tcPr>
                  <w:tcW w:w="12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kern w:val="2"/>
                      <w:position w:val="0"/>
                      <w:sz w:val="21"/>
                      <w:szCs w:val="21"/>
                      <w:highlight w:val="none"/>
                      <w:u w:val="none" w:color="auto"/>
                      <w:lang w:val="en-US" w:eastAsia="zh-CN" w:bidi="ar-SA"/>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《地表水环境质量标准》(GB3838-2002)Ⅲ类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4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cs="Times New Roman" w:eastAsiaTheme="minorEastAsia"/>
                      <w:color w:val="auto"/>
                      <w:spacing w:val="11"/>
                      <w:position w:val="0"/>
                      <w:sz w:val="21"/>
                      <w:szCs w:val="21"/>
                      <w:highlight w:val="none"/>
                      <w:u w:val="none" w:color="auto"/>
                      <w:lang w:val="en-US" w:eastAsia="zh-CN"/>
                    </w:rPr>
                    <w:t>地下水</w:t>
                  </w:r>
                </w:p>
              </w:tc>
              <w:tc>
                <w:tcPr>
                  <w:tcW w:w="7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周边地下水</w:t>
                  </w:r>
                </w:p>
              </w:tc>
              <w:tc>
                <w:tcPr>
                  <w:tcW w:w="78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eastAsia"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项目</w:t>
                  </w:r>
                  <w:r>
                    <w:rPr>
                      <w:rFonts w:hint="eastAsia" w:ascii="Times New Roman" w:hAnsi="Times New Roman" w:cs="Times New Roman" w:eastAsiaTheme="minorEastAsia"/>
                      <w:color w:val="auto"/>
                      <w:spacing w:val="11"/>
                      <w:position w:val="0"/>
                      <w:sz w:val="21"/>
                      <w:szCs w:val="21"/>
                      <w:highlight w:val="none"/>
                      <w:u w:val="none" w:color="auto"/>
                      <w:lang w:val="zh-CN" w:eastAsia="zh-CN"/>
                    </w:rPr>
                    <w:t>周围</w:t>
                  </w:r>
                </w:p>
              </w:tc>
              <w:tc>
                <w:tcPr>
                  <w:tcW w:w="10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w:t>
                  </w:r>
                </w:p>
              </w:tc>
              <w:tc>
                <w:tcPr>
                  <w:tcW w:w="65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eastAsia" w:ascii="Times New Roman" w:hAnsi="Times New Roman" w:cs="Times New Roman" w:eastAsiaTheme="minorEastAsia"/>
                      <w:color w:val="auto"/>
                      <w:spacing w:val="11"/>
                      <w:position w:val="0"/>
                      <w:sz w:val="21"/>
                      <w:szCs w:val="21"/>
                      <w:highlight w:val="none"/>
                      <w:u w:val="none" w:color="auto"/>
                      <w:lang w:val="en-US" w:eastAsia="zh-CN"/>
                    </w:rPr>
                    <w:t>/</w:t>
                  </w:r>
                </w:p>
              </w:tc>
              <w:tc>
                <w:tcPr>
                  <w:tcW w:w="12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cs="Times New Roman" w:eastAsiaTheme="minorEastAsia"/>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1"/>
                      <w:szCs w:val="21"/>
                      <w:highlight w:val="none"/>
                      <w:u w:val="none" w:color="auto"/>
                      <w:lang w:val="en-US" w:eastAsia="zh-CN"/>
                    </w:rPr>
                    <w:t>《地下水质量标准》(GB/T 14848-2017)中Ⅲ类标准</w:t>
                  </w:r>
                </w:p>
              </w:tc>
            </w:tr>
          </w:tbl>
          <w:p>
            <w:pPr>
              <w:pStyle w:val="26"/>
              <w:ind w:left="0" w:leftChars="0"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污染物排放控制标准</w:t>
            </w:r>
          </w:p>
        </w:tc>
        <w:tc>
          <w:tcPr>
            <w:tcW w:w="459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right="0" w:firstLine="526" w:firstLineChars="200"/>
              <w:textAlignment w:val="auto"/>
              <w:rPr>
                <w:rFonts w:hint="eastAsia" w:ascii="Times New Roman" w:hAnsi="Times New Roman" w:cs="Times New Roman" w:eastAsiaTheme="minorEastAsia"/>
                <w:b/>
                <w:bCs w:val="0"/>
                <w:color w:val="auto"/>
                <w:spacing w:val="11"/>
                <w:position w:val="0"/>
                <w:sz w:val="24"/>
                <w:highlight w:val="none"/>
                <w:u w:val="none" w:color="auto"/>
                <w:lang w:val="en-US" w:eastAsia="zh-CN"/>
              </w:rPr>
            </w:pPr>
            <w:r>
              <w:rPr>
                <w:rFonts w:hint="default" w:ascii="Times New Roman" w:hAnsi="Times New Roman" w:cs="Times New Roman" w:eastAsiaTheme="minorEastAsia"/>
                <w:b/>
                <w:bCs w:val="0"/>
                <w:color w:val="auto"/>
                <w:spacing w:val="11"/>
                <w:position w:val="0"/>
                <w:sz w:val="24"/>
                <w:highlight w:val="none"/>
                <w:u w:val="none" w:color="auto"/>
              </w:rPr>
              <w:t>1、</w:t>
            </w:r>
            <w:r>
              <w:rPr>
                <w:rFonts w:hint="eastAsia" w:cs="Times New Roman" w:eastAsiaTheme="minorEastAsia"/>
                <w:b/>
                <w:bCs w:val="0"/>
                <w:color w:val="auto"/>
                <w:spacing w:val="11"/>
                <w:position w:val="0"/>
                <w:sz w:val="24"/>
                <w:highlight w:val="none"/>
                <w:u w:val="none" w:color="auto"/>
                <w:lang w:val="en-US" w:eastAsia="zh-CN"/>
              </w:rPr>
              <w:t>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24" w:firstLineChars="200"/>
              <w:textAlignment w:val="auto"/>
              <w:rPr>
                <w:rFonts w:hint="eastAsia" w:cs="Times New Roman" w:eastAsiaTheme="minorEastAsia"/>
                <w:color w:val="auto"/>
                <w:spacing w:val="11"/>
                <w:position w:val="0"/>
                <w:sz w:val="24"/>
                <w:szCs w:val="24"/>
                <w:highlight w:val="none"/>
                <w:u w:val="none" w:color="auto"/>
                <w:lang w:val="en-US" w:eastAsia="zh-CN" w:bidi="ar"/>
              </w:rPr>
            </w:pPr>
            <w:r>
              <w:rPr>
                <w:rFonts w:hint="eastAsia" w:cs="Times New Roman" w:eastAsiaTheme="minorEastAsia"/>
                <w:color w:val="auto"/>
                <w:spacing w:val="11"/>
                <w:position w:val="0"/>
                <w:sz w:val="24"/>
                <w:szCs w:val="24"/>
                <w:highlight w:val="none"/>
                <w:u w:val="none" w:color="auto"/>
                <w:lang w:val="en-US" w:eastAsia="zh-CN" w:bidi="ar"/>
              </w:rPr>
              <w:t>项目运营期生活污水经化粪池处理达到《农田灌溉水质标准》（GB5084-2021）旱作标准后用于周边农田施肥；洗砂废水、车辆清洗废水经处理后回用于生产，不外排。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526" w:firstLineChars="200"/>
              <w:textAlignment w:val="auto"/>
              <w:rPr>
                <w:rFonts w:hint="eastAsia" w:ascii="Times New Roman" w:hAnsi="Times New Roman" w:cs="Times New Roman" w:eastAsiaTheme="minorEastAsia"/>
                <w:b/>
                <w:bCs/>
                <w:color w:val="auto"/>
                <w:spacing w:val="11"/>
                <w:position w:val="0"/>
                <w:sz w:val="24"/>
                <w:szCs w:val="24"/>
                <w:highlight w:val="none"/>
                <w:u w:val="none" w:color="auto"/>
                <w:lang w:eastAsia="zh-CN"/>
              </w:rPr>
            </w:pP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2、</w:t>
            </w:r>
            <w:r>
              <w:rPr>
                <w:rFonts w:hint="eastAsia" w:cs="Times New Roman" w:eastAsiaTheme="minorEastAsia"/>
                <w:b/>
                <w:bCs/>
                <w:color w:val="auto"/>
                <w:spacing w:val="11"/>
                <w:position w:val="0"/>
                <w:sz w:val="24"/>
                <w:szCs w:val="24"/>
                <w:highlight w:val="none"/>
                <w:u w:val="none" w:color="auto"/>
                <w:lang w:val="en-US" w:eastAsia="zh-CN"/>
              </w:rPr>
              <w:t>废气</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24" w:firstLineChars="200"/>
              <w:textAlignment w:val="auto"/>
              <w:rPr>
                <w:rFonts w:hint="eastAsia" w:ascii="Times New Roman" w:hAnsi="Times New Roman" w:eastAsia="宋体" w:cs="Times New Roman"/>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项目施工期扬尘执行《大气污染物综合排放标准》（GB16297-1996）表2中颗粒物无组织排放标准。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24" w:firstLineChars="200"/>
              <w:textAlignment w:val="auto"/>
              <w:rPr>
                <w:rFonts w:hint="default" w:cs="Times New Roman"/>
                <w:color w:val="auto"/>
                <w:spacing w:val="11"/>
                <w:position w:val="0"/>
                <w:sz w:val="24"/>
                <w:szCs w:val="24"/>
                <w:highlight w:val="yellow"/>
                <w:u w:val="none" w:color="auto"/>
                <w:lang w:val="en-US" w:eastAsia="zh-CN"/>
              </w:rPr>
            </w:pPr>
            <w:r>
              <w:rPr>
                <w:rFonts w:hint="eastAsia" w:ascii="Times New Roman" w:hAnsi="Times New Roman" w:eastAsia="宋体" w:cs="Times New Roman"/>
                <w:color w:val="auto"/>
                <w:spacing w:val="11"/>
                <w:position w:val="0"/>
                <w:sz w:val="24"/>
                <w:szCs w:val="24"/>
                <w:highlight w:val="none"/>
                <w:u w:val="none" w:color="auto"/>
                <w:lang w:val="en-US" w:eastAsia="zh-CN"/>
              </w:rPr>
              <w:t>项目营运过程中产生的废气主要为颗粒物，颗粒物排放执行《大气污染物综合排放标准》（GB 16297-1996）表2排放浓度限值要求。详见下表</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w:t>
            </w:r>
          </w:p>
          <w:p>
            <w:pPr>
              <w:spacing w:line="240" w:lineRule="auto"/>
              <w:ind w:firstLine="0" w:firstLineChars="0"/>
              <w:jc w:val="center"/>
              <w:rPr>
                <w:rFonts w:hint="eastAsia" w:ascii="Times New Roman" w:hAnsi="Times New Roman" w:eastAsia="宋体" w:cs="Times New Roman"/>
                <w:b/>
                <w:color w:val="auto"/>
                <w:spacing w:val="11"/>
                <w:position w:val="0"/>
                <w:sz w:val="21"/>
                <w:highlight w:val="none"/>
                <w:u w:val="none" w:color="auto"/>
                <w:lang w:val="en-US" w:eastAsia="zh-CN"/>
              </w:rPr>
            </w:pPr>
            <w:r>
              <w:rPr>
                <w:rFonts w:hint="eastAsia" w:ascii="Times New Roman" w:hAnsi="Times New Roman" w:eastAsia="宋体" w:cs="Times New Roman"/>
                <w:b/>
                <w:color w:val="auto"/>
                <w:spacing w:val="11"/>
                <w:position w:val="0"/>
                <w:sz w:val="21"/>
                <w:highlight w:val="none"/>
                <w:u w:val="none" w:color="auto"/>
                <w:lang w:val="en-US" w:eastAsia="zh-CN"/>
              </w:rPr>
              <w:t>表3-</w:t>
            </w:r>
            <w:r>
              <w:rPr>
                <w:rFonts w:hint="eastAsia" w:cs="Times New Roman"/>
                <w:b/>
                <w:color w:val="auto"/>
                <w:spacing w:val="11"/>
                <w:position w:val="0"/>
                <w:sz w:val="21"/>
                <w:highlight w:val="none"/>
                <w:u w:val="none" w:color="auto"/>
                <w:lang w:val="en-US" w:eastAsia="zh-CN"/>
              </w:rPr>
              <w:t>5</w:t>
            </w:r>
            <w:r>
              <w:rPr>
                <w:rFonts w:hint="eastAsia" w:ascii="Times New Roman" w:hAnsi="Times New Roman" w:eastAsia="宋体" w:cs="Times New Roman"/>
                <w:b/>
                <w:color w:val="auto"/>
                <w:spacing w:val="11"/>
                <w:position w:val="0"/>
                <w:sz w:val="21"/>
                <w:highlight w:val="none"/>
                <w:u w:val="none" w:color="auto"/>
                <w:lang w:val="en-US" w:eastAsia="zh-CN"/>
              </w:rPr>
              <w:t xml:space="preserve">  《大气污染物综合排放标准》（GB16297-1996）摘录</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996"/>
              <w:gridCol w:w="1913"/>
              <w:gridCol w:w="947"/>
              <w:gridCol w:w="1257"/>
              <w:gridCol w:w="17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71" w:hRule="atLeast"/>
                <w:jc w:val="center"/>
              </w:trPr>
              <w:tc>
                <w:tcPr>
                  <w:tcW w:w="612" w:type="pct"/>
                  <w:vMerge w:val="restar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污染因子</w:t>
                  </w:r>
                </w:p>
              </w:tc>
              <w:tc>
                <w:tcPr>
                  <w:tcW w:w="1117" w:type="pct"/>
                  <w:vMerge w:val="restar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最高允许排放浓度（mg/m</w:t>
                  </w:r>
                  <w:r>
                    <w:rPr>
                      <w:rFonts w:hint="eastAsia" w:ascii="Times New Roman" w:hAnsi="Times New Roman" w:eastAsia="宋体" w:cs="Times New Roman"/>
                      <w:bCs/>
                      <w:color w:val="auto"/>
                      <w:spacing w:val="11"/>
                      <w:position w:val="0"/>
                      <w:sz w:val="21"/>
                      <w:highlight w:val="none"/>
                      <w:u w:val="none" w:color="auto"/>
                      <w:vertAlign w:val="superscript"/>
                      <w:lang w:val="en-US" w:eastAsia="zh-CN"/>
                    </w:rPr>
                    <w:t>3</w:t>
                  </w:r>
                  <w:r>
                    <w:rPr>
                      <w:rFonts w:hint="eastAsia" w:ascii="Times New Roman" w:hAnsi="Times New Roman" w:eastAsia="宋体" w:cs="Times New Roman"/>
                      <w:bCs/>
                      <w:color w:val="auto"/>
                      <w:spacing w:val="11"/>
                      <w:position w:val="0"/>
                      <w:sz w:val="21"/>
                      <w:highlight w:val="none"/>
                      <w:u w:val="none" w:color="auto"/>
                      <w:lang w:val="en-US" w:eastAsia="zh-CN"/>
                    </w:rPr>
                    <w:t>）</w:t>
                  </w:r>
                </w:p>
              </w:tc>
              <w:tc>
                <w:tcPr>
                  <w:tcW w:w="1601" w:type="pct"/>
                  <w:gridSpan w:val="2"/>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最高允许排放速率（kg/h）</w:t>
                  </w:r>
                </w:p>
              </w:tc>
              <w:tc>
                <w:tcPr>
                  <w:tcW w:w="1667" w:type="pct"/>
                  <w:gridSpan w:val="2"/>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12" w:type="pct"/>
                  <w:vMerge w:val="continue"/>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p>
              </w:tc>
              <w:tc>
                <w:tcPr>
                  <w:tcW w:w="1117" w:type="pct"/>
                  <w:vMerge w:val="continue"/>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p>
              </w:tc>
              <w:tc>
                <w:tcPr>
                  <w:tcW w:w="1071"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排气筒高度（m）</w:t>
                  </w:r>
                </w:p>
              </w:tc>
              <w:tc>
                <w:tcPr>
                  <w:tcW w:w="530"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二级</w:t>
                  </w:r>
                </w:p>
              </w:tc>
              <w:tc>
                <w:tcPr>
                  <w:tcW w:w="704"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监控点</w:t>
                  </w:r>
                </w:p>
              </w:tc>
              <w:tc>
                <w:tcPr>
                  <w:tcW w:w="963"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浓度（mg/m</w:t>
                  </w:r>
                  <w:r>
                    <w:rPr>
                      <w:rFonts w:hint="eastAsia" w:ascii="Times New Roman" w:hAnsi="Times New Roman" w:eastAsia="宋体" w:cs="Times New Roman"/>
                      <w:bCs/>
                      <w:color w:val="auto"/>
                      <w:spacing w:val="11"/>
                      <w:position w:val="0"/>
                      <w:sz w:val="21"/>
                      <w:highlight w:val="none"/>
                      <w:u w:val="none" w:color="auto"/>
                      <w:vertAlign w:val="superscript"/>
                      <w:lang w:val="en-US" w:eastAsia="zh-CN"/>
                    </w:rPr>
                    <w:t>3</w:t>
                  </w:r>
                  <w:r>
                    <w:rPr>
                      <w:rFonts w:hint="eastAsia" w:ascii="Times New Roman" w:hAnsi="Times New Roman" w:eastAsia="宋体" w:cs="Times New Roman"/>
                      <w:bCs/>
                      <w:color w:val="auto"/>
                      <w:spacing w:val="11"/>
                      <w:position w:val="0"/>
                      <w:sz w:val="21"/>
                      <w:highlight w:val="none"/>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8" w:hRule="atLeast"/>
                <w:jc w:val="center"/>
              </w:trPr>
              <w:tc>
                <w:tcPr>
                  <w:tcW w:w="612"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颗粒物</w:t>
                  </w:r>
                </w:p>
              </w:tc>
              <w:tc>
                <w:tcPr>
                  <w:tcW w:w="1117"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120</w:t>
                  </w:r>
                </w:p>
              </w:tc>
              <w:tc>
                <w:tcPr>
                  <w:tcW w:w="1071"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15</w:t>
                  </w:r>
                </w:p>
              </w:tc>
              <w:tc>
                <w:tcPr>
                  <w:tcW w:w="530"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3.5</w:t>
                  </w:r>
                </w:p>
              </w:tc>
              <w:tc>
                <w:tcPr>
                  <w:tcW w:w="704"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周界外浓度最高点</w:t>
                  </w:r>
                </w:p>
              </w:tc>
              <w:tc>
                <w:tcPr>
                  <w:tcW w:w="963" w:type="pct"/>
                  <w:tcBorders>
                    <w:tl2br w:val="nil"/>
                    <w:tr2bl w:val="nil"/>
                  </w:tcBorders>
                  <w:vAlign w:val="center"/>
                </w:tcPr>
                <w:p>
                  <w:pPr>
                    <w:adjustRightInd/>
                    <w:spacing w:line="240" w:lineRule="auto"/>
                    <w:ind w:firstLine="0" w:firstLineChars="0"/>
                    <w:jc w:val="center"/>
                    <w:rPr>
                      <w:rFonts w:hint="eastAsia" w:ascii="Times New Roman" w:hAnsi="Times New Roman" w:eastAsia="宋体" w:cs="Times New Roman"/>
                      <w:bCs/>
                      <w:color w:val="auto"/>
                      <w:spacing w:val="11"/>
                      <w:position w:val="0"/>
                      <w:sz w:val="21"/>
                      <w:highlight w:val="none"/>
                      <w:u w:val="none" w:color="auto"/>
                      <w:lang w:val="en-US" w:eastAsia="zh-CN"/>
                    </w:rPr>
                  </w:pPr>
                  <w:r>
                    <w:rPr>
                      <w:rFonts w:hint="eastAsia" w:ascii="Times New Roman" w:hAnsi="Times New Roman" w:eastAsia="宋体" w:cs="Times New Roman"/>
                      <w:bCs/>
                      <w:color w:val="auto"/>
                      <w:spacing w:val="11"/>
                      <w:position w:val="0"/>
                      <w:sz w:val="21"/>
                      <w:highlight w:val="none"/>
                      <w:u w:val="none" w:color="auto"/>
                      <w:lang w:val="en-US" w:eastAsia="zh-CN"/>
                    </w:rPr>
                    <w:t>1.0</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rightChars="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bidi="ar"/>
              </w:rPr>
            </w:pPr>
            <w:r>
              <w:rPr>
                <w:rFonts w:hint="default" w:ascii="Times New Roman" w:hAnsi="Times New Roman" w:cs="Times New Roman" w:eastAsiaTheme="minorEastAsia"/>
                <w:b/>
                <w:bCs/>
                <w:color w:val="auto"/>
                <w:spacing w:val="11"/>
                <w:kern w:val="2"/>
                <w:position w:val="0"/>
                <w:sz w:val="24"/>
                <w:szCs w:val="24"/>
                <w:u w:val="none" w:color="auto"/>
                <w:lang w:val="en-US" w:eastAsia="zh-CN" w:bidi="ar"/>
              </w:rPr>
              <w:t>3、</w:t>
            </w:r>
            <w:r>
              <w:rPr>
                <w:rFonts w:hint="default" w:ascii="Times New Roman" w:hAnsi="Times New Roman" w:cs="Times New Roman" w:eastAsiaTheme="minorEastAsia"/>
                <w:b/>
                <w:bCs/>
                <w:color w:val="auto"/>
                <w:spacing w:val="11"/>
                <w:position w:val="0"/>
                <w:sz w:val="24"/>
                <w:szCs w:val="24"/>
                <w:highlight w:val="none"/>
                <w:u w:val="none" w:color="auto"/>
                <w:lang w:bidi="ar"/>
              </w:rPr>
              <w:t>噪声</w:t>
            </w:r>
          </w:p>
          <w:p>
            <w:pPr>
              <w:keepNext w:val="0"/>
              <w:keepLines w:val="0"/>
              <w:numPr>
                <w:ilvl w:val="0"/>
                <w:numId w:val="0"/>
              </w:numPr>
              <w:suppressLineNumbers w:val="0"/>
              <w:spacing w:before="0" w:beforeAutospacing="0" w:after="0" w:afterAutospacing="0" w:line="360" w:lineRule="auto"/>
              <w:ind w:right="0" w:rightChars="0" w:firstLine="524" w:firstLineChars="200"/>
              <w:rPr>
                <w:rFonts w:hint="default" w:ascii="Times New Roman" w:hAnsi="Times New Roman" w:cs="Times New Roman" w:eastAsiaTheme="minorEastAsia"/>
                <w:color w:val="auto"/>
                <w:spacing w:val="11"/>
                <w:position w:val="0"/>
                <w:sz w:val="24"/>
                <w:szCs w:val="24"/>
                <w:highlight w:val="none"/>
                <w:u w:val="none" w:color="auto"/>
                <w:lang w:bidi="ar"/>
              </w:rPr>
            </w:pPr>
            <w:r>
              <w:rPr>
                <w:rFonts w:hint="default" w:ascii="Times New Roman" w:hAnsi="Times New Roman" w:cs="Times New Roman" w:eastAsiaTheme="minorEastAsia"/>
                <w:color w:val="auto"/>
                <w:spacing w:val="11"/>
                <w:position w:val="0"/>
                <w:sz w:val="24"/>
                <w:szCs w:val="24"/>
                <w:highlight w:val="none"/>
                <w:u w:val="none" w:color="auto"/>
                <w:lang w:bidi="ar"/>
              </w:rPr>
              <w:t>施工期建筑施工场界噪声排放执行</w:t>
            </w:r>
            <w:r>
              <w:rPr>
                <w:rFonts w:hint="default" w:ascii="Times New Roman" w:hAnsi="Times New Roman" w:cs="Times New Roman" w:eastAsiaTheme="minorEastAsia"/>
                <w:color w:val="auto"/>
                <w:spacing w:val="11"/>
                <w:position w:val="0"/>
                <w:sz w:val="24"/>
                <w:szCs w:val="24"/>
                <w:highlight w:val="none"/>
                <w:u w:val="single" w:color="auto"/>
                <w:lang w:bidi="ar"/>
              </w:rPr>
              <w:t>《</w: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begin"/>
            </w:r>
            <w:r>
              <w:rPr>
                <w:rFonts w:hint="default" w:ascii="Times New Roman" w:hAnsi="Times New Roman" w:cs="Times New Roman" w:eastAsiaTheme="minorEastAsia"/>
                <w:color w:val="auto"/>
                <w:spacing w:val="11"/>
                <w:position w:val="0"/>
                <w:sz w:val="24"/>
                <w:szCs w:val="24"/>
                <w:highlight w:val="none"/>
                <w:u w:val="single" w:color="auto"/>
                <w:lang w:bidi="ar"/>
              </w:rPr>
              <w:instrText xml:space="preserve"> HYPERLINK "https://www.mee.gov.cn/ywgz/fgbz/bz/bzwb/wlhj/hjzspfbz/202512/W020251211372008803765.pdf" </w:instrTex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separate"/>
            </w:r>
            <w:r>
              <w:rPr>
                <w:rFonts w:hint="default" w:ascii="Times New Roman" w:hAnsi="Times New Roman" w:cs="Times New Roman" w:eastAsiaTheme="minorEastAsia"/>
                <w:color w:val="auto"/>
                <w:spacing w:val="11"/>
                <w:position w:val="0"/>
                <w:sz w:val="24"/>
                <w:szCs w:val="24"/>
                <w:highlight w:val="none"/>
                <w:u w:val="single" w:color="auto"/>
                <w:lang w:bidi="ar"/>
              </w:rPr>
              <w:t>建筑施工噪声排放标准</w:t>
            </w:r>
            <w:r>
              <w:rPr>
                <w:rFonts w:hint="default" w:ascii="Times New Roman" w:hAnsi="Times New Roman" w:cs="Times New Roman" w:eastAsiaTheme="minorEastAsia"/>
                <w:color w:val="auto"/>
                <w:spacing w:val="11"/>
                <w:position w:val="0"/>
                <w:sz w:val="24"/>
                <w:szCs w:val="24"/>
                <w:highlight w:val="none"/>
                <w:u w:val="single" w:color="auto"/>
                <w:lang w:bidi="ar"/>
              </w:rPr>
              <w:fldChar w:fldCharType="end"/>
            </w:r>
            <w:r>
              <w:rPr>
                <w:rFonts w:hint="default" w:ascii="Times New Roman" w:hAnsi="Times New Roman" w:cs="Times New Roman" w:eastAsiaTheme="minorEastAsia"/>
                <w:color w:val="auto"/>
                <w:spacing w:val="11"/>
                <w:position w:val="0"/>
                <w:sz w:val="24"/>
                <w:szCs w:val="24"/>
                <w:highlight w:val="none"/>
                <w:u w:val="single" w:color="auto"/>
                <w:lang w:bidi="ar"/>
              </w:rPr>
              <w:t>》（GB12523-20</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25</w:t>
            </w:r>
            <w:r>
              <w:rPr>
                <w:rFonts w:hint="default" w:ascii="Times New Roman" w:hAnsi="Times New Roman" w:cs="Times New Roman" w:eastAsiaTheme="minorEastAsia"/>
                <w:color w:val="auto"/>
                <w:spacing w:val="11"/>
                <w:position w:val="0"/>
                <w:sz w:val="24"/>
                <w:szCs w:val="24"/>
                <w:highlight w:val="none"/>
                <w:u w:val="single" w:color="auto"/>
                <w:lang w:bidi="ar"/>
              </w:rPr>
              <w:t>）</w:t>
            </w:r>
            <w:r>
              <w:rPr>
                <w:rFonts w:hint="default" w:ascii="Times New Roman" w:hAnsi="Times New Roman" w:cs="Times New Roman" w:eastAsiaTheme="minorEastAsia"/>
                <w:color w:val="auto"/>
                <w:spacing w:val="11"/>
                <w:position w:val="0"/>
                <w:sz w:val="24"/>
                <w:szCs w:val="24"/>
                <w:highlight w:val="none"/>
                <w:u w:val="none" w:color="auto"/>
                <w:lang w:bidi="ar"/>
              </w:rPr>
              <w:t>标准限值，夜间不进行作业。</w:t>
            </w:r>
          </w:p>
          <w:p>
            <w:pPr>
              <w:keepNext w:val="0"/>
              <w:keepLines w:val="0"/>
              <w:numPr>
                <w:ilvl w:val="0"/>
                <w:numId w:val="0"/>
              </w:numPr>
              <w:suppressLineNumbers w:val="0"/>
              <w:spacing w:before="0" w:beforeAutospacing="0" w:after="0" w:afterAutospacing="0" w:line="360" w:lineRule="auto"/>
              <w:ind w:right="0" w:rightChars="0" w:firstLine="524" w:firstLineChars="200"/>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single" w:color="auto"/>
                <w:lang w:bidi="ar"/>
              </w:rPr>
              <w:t>运营期项目</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厂界南、西</w:t>
            </w:r>
            <w:r>
              <w:rPr>
                <w:rFonts w:hint="eastAsia" w:cs="Times New Roman" w:eastAsiaTheme="minorEastAsia"/>
                <w:color w:val="auto"/>
                <w:spacing w:val="11"/>
                <w:position w:val="0"/>
                <w:sz w:val="24"/>
                <w:szCs w:val="24"/>
                <w:highlight w:val="none"/>
                <w:u w:val="single" w:color="auto"/>
                <w:lang w:val="en-US" w:eastAsia="zh-CN" w:bidi="ar"/>
              </w:rPr>
              <w:t>、北</w:t>
            </w:r>
            <w:r>
              <w:rPr>
                <w:rFonts w:hint="default" w:ascii="Times New Roman" w:hAnsi="Times New Roman" w:cs="Times New Roman" w:eastAsiaTheme="minorEastAsia"/>
                <w:color w:val="auto"/>
                <w:spacing w:val="11"/>
                <w:position w:val="0"/>
                <w:sz w:val="24"/>
                <w:szCs w:val="24"/>
                <w:highlight w:val="none"/>
                <w:u w:val="single" w:color="auto"/>
                <w:lang w:val="en-US" w:eastAsia="zh-CN" w:bidi="ar"/>
              </w:rPr>
              <w:t>侧执行《工业企业厂界环境噪声排放标准》（GB12348-2008）2类标准，东侧执行《工业企业厂界环境噪声排放标准》（GB12348-2008）4类标准</w:t>
            </w:r>
            <w:r>
              <w:rPr>
                <w:rFonts w:hint="default" w:ascii="Times New Roman" w:hAnsi="Times New Roman" w:cs="Times New Roman" w:eastAsiaTheme="minorEastAsia"/>
                <w:color w:val="auto"/>
                <w:spacing w:val="11"/>
                <w:position w:val="0"/>
                <w:sz w:val="24"/>
                <w:szCs w:val="24"/>
                <w:highlight w:val="none"/>
                <w:u w:val="single" w:color="auto"/>
                <w:lang w:bidi="ar"/>
              </w:rPr>
              <w:t>。</w:t>
            </w:r>
          </w:p>
          <w:p>
            <w:pPr>
              <w:pStyle w:val="69"/>
              <w:bidi w:val="0"/>
              <w:rPr>
                <w:rFonts w:hint="default"/>
                <w:b/>
                <w:bCs/>
                <w:color w:val="auto"/>
                <w:spacing w:val="11"/>
                <w:position w:val="0"/>
                <w:highlight w:val="none"/>
                <w:u w:val="none" w:color="auto"/>
              </w:rPr>
            </w:pPr>
            <w:r>
              <w:rPr>
                <w:rFonts w:hint="default"/>
                <w:b/>
                <w:bCs/>
                <w:color w:val="auto"/>
                <w:spacing w:val="11"/>
                <w:position w:val="0"/>
                <w:highlight w:val="none"/>
                <w:u w:val="none" w:color="auto"/>
              </w:rPr>
              <w:t>表</w:t>
            </w:r>
            <w:r>
              <w:rPr>
                <w:rFonts w:hint="default"/>
                <w:b/>
                <w:bCs/>
                <w:color w:val="auto"/>
                <w:spacing w:val="11"/>
                <w:position w:val="0"/>
                <w:highlight w:val="none"/>
                <w:u w:val="none" w:color="auto"/>
                <w:lang w:val="en-US" w:eastAsia="zh-CN"/>
              </w:rPr>
              <w:t>3</w:t>
            </w:r>
            <w:r>
              <w:rPr>
                <w:rFonts w:hint="default"/>
                <w:b/>
                <w:bCs/>
                <w:color w:val="auto"/>
                <w:spacing w:val="11"/>
                <w:position w:val="0"/>
                <w:highlight w:val="none"/>
                <w:u w:val="none" w:color="auto"/>
              </w:rPr>
              <w:t>-</w:t>
            </w:r>
            <w:r>
              <w:rPr>
                <w:rFonts w:hint="eastAsia"/>
                <w:b/>
                <w:bCs/>
                <w:color w:val="auto"/>
                <w:spacing w:val="11"/>
                <w:position w:val="0"/>
                <w:highlight w:val="none"/>
                <w:u w:val="none" w:color="auto"/>
                <w:lang w:val="en-US" w:eastAsia="zh-CN"/>
              </w:rPr>
              <w:t>6</w:t>
            </w:r>
            <w:r>
              <w:rPr>
                <w:rFonts w:hint="default"/>
                <w:b/>
                <w:bCs/>
                <w:color w:val="auto"/>
                <w:spacing w:val="11"/>
                <w:position w:val="0"/>
                <w:highlight w:val="none"/>
                <w:u w:val="none" w:color="auto"/>
                <w:lang w:val="en-US" w:eastAsia="zh-CN"/>
              </w:rPr>
              <w:t xml:space="preserve"> </w:t>
            </w:r>
            <w:r>
              <w:rPr>
                <w:rFonts w:hint="eastAsia"/>
                <w:b/>
                <w:bCs/>
                <w:color w:val="auto"/>
                <w:spacing w:val="11"/>
                <w:position w:val="0"/>
                <w:highlight w:val="none"/>
                <w:u w:val="none" w:color="auto"/>
                <w:lang w:val="en-US" w:eastAsia="zh-CN"/>
              </w:rPr>
              <w:t xml:space="preserve"> </w:t>
            </w:r>
            <w:r>
              <w:rPr>
                <w:rFonts w:hint="default"/>
                <w:b/>
                <w:bCs/>
                <w:color w:val="auto"/>
                <w:spacing w:val="11"/>
                <w:position w:val="0"/>
                <w:highlight w:val="none"/>
                <w:u w:val="none" w:color="auto"/>
              </w:rPr>
              <w:t>噪声排放标准</w:t>
            </w:r>
            <w:r>
              <w:rPr>
                <w:rFonts w:hint="eastAsia"/>
                <w:b/>
                <w:bCs/>
                <w:color w:val="auto"/>
                <w:spacing w:val="11"/>
                <w:position w:val="0"/>
                <w:highlight w:val="none"/>
                <w:u w:val="none" w:color="auto"/>
                <w:lang w:val="en-US" w:eastAsia="zh-CN"/>
              </w:rPr>
              <w:t xml:space="preserve"> </w:t>
            </w:r>
            <w:r>
              <w:rPr>
                <w:rFonts w:hint="default"/>
                <w:b/>
                <w:bCs/>
                <w:color w:val="auto"/>
                <w:spacing w:val="11"/>
                <w:position w:val="0"/>
                <w:highlight w:val="none"/>
                <w:u w:val="none" w:color="auto"/>
              </w:rPr>
              <w:t>单位：dB（A）</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896"/>
              <w:gridCol w:w="3006"/>
              <w:gridCol w:w="29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636" w:type="pct"/>
                  <w:gridSpan w:val="2"/>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类别</w:t>
                  </w:r>
                </w:p>
              </w:tc>
              <w:tc>
                <w:tcPr>
                  <w:tcW w:w="1683"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昼间</w:t>
                  </w:r>
                </w:p>
              </w:tc>
              <w:tc>
                <w:tcPr>
                  <w:tcW w:w="1679"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6" w:type="pct"/>
                  <w:gridSpan w:val="2"/>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施工期</w:t>
                  </w:r>
                </w:p>
              </w:tc>
              <w:tc>
                <w:tcPr>
                  <w:tcW w:w="1683"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70</w:t>
                  </w:r>
                </w:p>
              </w:tc>
              <w:tc>
                <w:tcPr>
                  <w:tcW w:w="1679" w:type="pct"/>
                  <w:tcBorders>
                    <w:tl2br w:val="nil"/>
                    <w:tr2bl w:val="nil"/>
                  </w:tcBorders>
                  <w:vAlign w:val="center"/>
                </w:tcPr>
                <w:p>
                  <w:pPr>
                    <w:spacing w:line="240" w:lineRule="auto"/>
                    <w:ind w:firstLine="0" w:firstLineChars="0"/>
                    <w:jc w:val="center"/>
                    <w:rPr>
                      <w:rFonts w:hint="default"/>
                      <w:color w:val="auto"/>
                      <w:spacing w:val="11"/>
                      <w:position w:val="0"/>
                      <w:sz w:val="21"/>
                      <w:szCs w:val="21"/>
                      <w:highlight w:val="none"/>
                      <w:u w:val="none" w:color="auto"/>
                      <w:lang w:val="en-US"/>
                    </w:rPr>
                  </w:pPr>
                  <w:r>
                    <w:rPr>
                      <w:rFonts w:hint="eastAsia"/>
                      <w:color w:val="auto"/>
                      <w:spacing w:val="11"/>
                      <w:position w:val="0"/>
                      <w:sz w:val="21"/>
                      <w:szCs w:val="21"/>
                      <w:highlight w:val="none"/>
                      <w:u w:val="none" w:color="auto"/>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75" w:type="pct"/>
                  <w:vMerge w:val="restar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运营期</w:t>
                  </w:r>
                </w:p>
              </w:tc>
              <w:tc>
                <w:tcPr>
                  <w:tcW w:w="1061"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2类</w:t>
                  </w:r>
                </w:p>
              </w:tc>
              <w:tc>
                <w:tcPr>
                  <w:tcW w:w="1683"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60</w:t>
                  </w:r>
                </w:p>
              </w:tc>
              <w:tc>
                <w:tcPr>
                  <w:tcW w:w="1679"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color w:val="auto"/>
                      <w:spacing w:val="11"/>
                      <w:position w:val="0"/>
                      <w:sz w:val="21"/>
                      <w:szCs w:val="21"/>
                      <w:highlight w:val="none"/>
                      <w:u w:val="none" w:color="auto"/>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75" w:type="pct"/>
                  <w:vMerge w:val="continue"/>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p>
              </w:tc>
              <w:tc>
                <w:tcPr>
                  <w:tcW w:w="1061" w:type="pct"/>
                  <w:tcBorders>
                    <w:tl2br w:val="nil"/>
                    <w:tr2bl w:val="nil"/>
                  </w:tcBorders>
                  <w:vAlign w:val="center"/>
                </w:tcPr>
                <w:p>
                  <w:pPr>
                    <w:spacing w:line="240" w:lineRule="auto"/>
                    <w:ind w:firstLine="0" w:firstLineChars="0"/>
                    <w:jc w:val="center"/>
                    <w:rPr>
                      <w:color w:val="auto"/>
                      <w:spacing w:val="11"/>
                      <w:position w:val="0"/>
                      <w:sz w:val="21"/>
                      <w:szCs w:val="21"/>
                      <w:highlight w:val="none"/>
                      <w:u w:val="none" w:color="auto"/>
                    </w:rPr>
                  </w:pPr>
                  <w:r>
                    <w:rPr>
                      <w:rFonts w:hint="eastAsia"/>
                      <w:color w:val="auto"/>
                      <w:spacing w:val="11"/>
                      <w:position w:val="0"/>
                      <w:sz w:val="21"/>
                      <w:szCs w:val="21"/>
                      <w:highlight w:val="none"/>
                      <w:u w:val="none" w:color="auto"/>
                      <w:lang w:val="en-US" w:eastAsia="zh-CN"/>
                    </w:rPr>
                    <w:t>4</w:t>
                  </w:r>
                  <w:r>
                    <w:rPr>
                      <w:rFonts w:hint="default"/>
                      <w:color w:val="auto"/>
                      <w:spacing w:val="11"/>
                      <w:position w:val="0"/>
                      <w:sz w:val="21"/>
                      <w:szCs w:val="21"/>
                      <w:highlight w:val="none"/>
                      <w:u w:val="none" w:color="auto"/>
                    </w:rPr>
                    <w:t>类</w:t>
                  </w:r>
                </w:p>
              </w:tc>
              <w:tc>
                <w:tcPr>
                  <w:tcW w:w="1683" w:type="pct"/>
                  <w:tcBorders>
                    <w:tl2br w:val="nil"/>
                    <w:tr2bl w:val="nil"/>
                  </w:tcBorders>
                  <w:shd w:val="clear" w:color="auto" w:fill="auto"/>
                  <w:vAlign w:val="center"/>
                </w:tcPr>
                <w:p>
                  <w:pPr>
                    <w:pStyle w:val="69"/>
                    <w:bidi w:val="0"/>
                    <w:ind w:firstLine="0" w:firstLineChars="0"/>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olor w:val="auto"/>
                      <w:spacing w:val="11"/>
                      <w:position w:val="0"/>
                      <w:highlight w:val="none"/>
                      <w:u w:val="none" w:color="auto"/>
                      <w:lang w:val="en-US" w:eastAsia="zh-CN"/>
                    </w:rPr>
                    <w:t>70</w:t>
                  </w:r>
                </w:p>
              </w:tc>
              <w:tc>
                <w:tcPr>
                  <w:tcW w:w="1679" w:type="pct"/>
                  <w:tcBorders>
                    <w:tl2br w:val="nil"/>
                    <w:tr2bl w:val="nil"/>
                  </w:tcBorders>
                  <w:shd w:val="clear" w:color="auto" w:fill="auto"/>
                  <w:vAlign w:val="center"/>
                </w:tcPr>
                <w:p>
                  <w:pPr>
                    <w:pStyle w:val="69"/>
                    <w:bidi w:val="0"/>
                    <w:ind w:firstLine="0" w:firstLineChars="0"/>
                    <w:rPr>
                      <w:rFonts w:hint="eastAsia"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olor w:val="auto"/>
                      <w:spacing w:val="11"/>
                      <w:position w:val="0"/>
                      <w:highlight w:val="none"/>
                      <w:u w:val="none" w:color="auto"/>
                      <w:lang w:val="en-US" w:eastAsia="zh-CN"/>
                    </w:rPr>
                    <w:t>55</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67" w:beforeLines="50" w:line="360" w:lineRule="auto"/>
              <w:ind w:left="0" w:leftChars="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bidi="ar"/>
              </w:rPr>
            </w:pPr>
            <w:r>
              <w:rPr>
                <w:rFonts w:hint="default" w:ascii="Times New Roman" w:hAnsi="Times New Roman" w:cs="Times New Roman" w:eastAsiaTheme="minorEastAsia"/>
                <w:b/>
                <w:bCs/>
                <w:color w:val="auto"/>
                <w:spacing w:val="11"/>
                <w:kern w:val="2"/>
                <w:position w:val="0"/>
                <w:sz w:val="24"/>
                <w:szCs w:val="24"/>
                <w:u w:color="auto"/>
                <w:lang w:val="en-US" w:eastAsia="zh-CN" w:bidi="ar"/>
              </w:rPr>
              <w:t>4、</w:t>
            </w:r>
            <w:r>
              <w:rPr>
                <w:rFonts w:hint="default" w:ascii="Times New Roman" w:hAnsi="Times New Roman" w:cs="Times New Roman" w:eastAsiaTheme="minorEastAsia"/>
                <w:b/>
                <w:bCs/>
                <w:color w:val="auto"/>
                <w:spacing w:val="11"/>
                <w:position w:val="0"/>
                <w:sz w:val="24"/>
                <w:szCs w:val="24"/>
                <w:highlight w:val="none"/>
                <w:u w:val="none" w:color="auto"/>
                <w:lang w:bidi="ar"/>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bidi="ar"/>
              </w:rPr>
              <w:t>项目运营期一般固体废物执行《一般工业固体废物贮存和填埋污染控制标准》（GB 18599-2020）</w:t>
            </w:r>
            <w:r>
              <w:rPr>
                <w:rFonts w:hint="default" w:ascii="Times New Roman" w:hAnsi="Times New Roman" w:cs="Times New Roman" w:eastAsiaTheme="minorEastAsia"/>
                <w:color w:val="auto"/>
                <w:spacing w:val="11"/>
                <w:position w:val="0"/>
                <w:sz w:val="24"/>
                <w:szCs w:val="24"/>
                <w:highlight w:val="none"/>
                <w:u w:val="none" w:color="auto"/>
                <w:lang w:val="en-US" w:eastAsia="zh-CN" w:bidi="ar"/>
              </w:rPr>
              <w:t>要求</w:t>
            </w:r>
            <w:r>
              <w:rPr>
                <w:rFonts w:hint="default" w:ascii="Times New Roman" w:hAnsi="Times New Roman" w:cs="Times New Roman" w:eastAsiaTheme="minorEastAsia"/>
                <w:color w:val="auto"/>
                <w:spacing w:val="11"/>
                <w:position w:val="0"/>
                <w:sz w:val="24"/>
                <w:szCs w:val="24"/>
                <w:highlight w:val="none"/>
                <w:u w:val="none" w:color="auto"/>
                <w:lang w:eastAsia="zh-CN" w:bidi="ar"/>
              </w:rPr>
              <w:t>；</w:t>
            </w:r>
            <w:r>
              <w:rPr>
                <w:rFonts w:hint="eastAsia" w:cs="Times New Roman" w:eastAsiaTheme="minorEastAsia"/>
                <w:color w:val="auto"/>
                <w:spacing w:val="11"/>
                <w:position w:val="0"/>
                <w:sz w:val="24"/>
                <w:szCs w:val="24"/>
                <w:highlight w:val="none"/>
                <w:u w:val="none" w:color="auto"/>
                <w:lang w:val="en-US" w:eastAsia="zh-CN" w:bidi="ar"/>
              </w:rPr>
              <w:t>危险废物执行《危险废物贮存污染控制标准》（GB18597-2023）要求；</w:t>
            </w:r>
            <w:r>
              <w:rPr>
                <w:rFonts w:hint="default" w:ascii="Times New Roman" w:hAnsi="Times New Roman" w:cs="Times New Roman" w:eastAsiaTheme="minorEastAsia"/>
                <w:color w:val="auto"/>
                <w:spacing w:val="11"/>
                <w:position w:val="0"/>
                <w:sz w:val="24"/>
                <w:szCs w:val="24"/>
                <w:highlight w:val="none"/>
                <w:u w:val="none" w:color="auto"/>
                <w:lang w:bidi="ar"/>
              </w:rPr>
              <w:t>生活垃圾</w:t>
            </w:r>
            <w:r>
              <w:rPr>
                <w:rFonts w:hint="eastAsia" w:cs="Times New Roman" w:eastAsiaTheme="minorEastAsia"/>
                <w:color w:val="auto"/>
                <w:spacing w:val="11"/>
                <w:position w:val="0"/>
                <w:sz w:val="24"/>
                <w:szCs w:val="24"/>
                <w:highlight w:val="none"/>
                <w:u w:val="none" w:color="auto"/>
                <w:lang w:val="en-US" w:eastAsia="zh-CN" w:bidi="ar"/>
              </w:rPr>
              <w:t>交由环卫部门统一清运</w:t>
            </w:r>
            <w:r>
              <w:rPr>
                <w:rFonts w:hint="default" w:ascii="Times New Roman" w:hAnsi="Times New Roman" w:cs="Times New Roman" w:eastAsiaTheme="minorEastAsia"/>
                <w:color w:val="auto"/>
                <w:spacing w:val="11"/>
                <w:position w:val="0"/>
                <w:sz w:val="24"/>
                <w:szCs w:val="24"/>
                <w:highlight w:val="none"/>
                <w:u w:val="none" w:color="auto"/>
              </w:rPr>
              <w:t>。</w:t>
            </w:r>
            <w:r>
              <w:rPr>
                <w:rFonts w:hint="eastAsia" w:cs="Times New Roman" w:eastAsiaTheme="minorEastAsia"/>
                <w:color w:val="auto"/>
                <w:spacing w:val="11"/>
                <w:position w:val="0"/>
                <w:sz w:val="24"/>
                <w:szCs w:val="24"/>
                <w:highlight w:val="none"/>
                <w:u w:val="non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62" w:hRule="atLeast"/>
        </w:trPr>
        <w:tc>
          <w:tcPr>
            <w:tcW w:w="4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总量控制指标</w:t>
            </w:r>
          </w:p>
        </w:tc>
        <w:tc>
          <w:tcPr>
            <w:tcW w:w="4592" w:type="pct"/>
            <w:tcBorders>
              <w:tl2br w:val="nil"/>
              <w:tr2bl w:val="nil"/>
            </w:tcBorders>
            <w:vAlign w:val="center"/>
          </w:tcPr>
          <w:p>
            <w:pPr>
              <w:keepNext w:val="0"/>
              <w:keepLines w:val="0"/>
              <w:pageBreakBefore w:val="0"/>
              <w:widowControl w:val="0"/>
              <w:suppressLineNumbers w:val="0"/>
              <w:tabs>
                <w:tab w:val="left" w:pos="2508"/>
              </w:tabs>
              <w:kinsoku/>
              <w:wordWrap/>
              <w:overflowPunct/>
              <w:topLinePunct w:val="0"/>
              <w:autoSpaceDE/>
              <w:autoSpaceDN/>
              <w:bidi w:val="0"/>
              <w:adjustRightInd w:val="0"/>
              <w:snapToGrid w:val="0"/>
              <w:spacing w:before="167" w:beforeLines="50" w:beforeAutospacing="0" w:after="0" w:afterAutospacing="0" w:line="360" w:lineRule="auto"/>
              <w:ind w:left="0" w:right="0" w:firstLine="524" w:firstLineChars="200"/>
              <w:jc w:val="both"/>
              <w:textAlignment w:val="auto"/>
              <w:rPr>
                <w:rFonts w:hint="default" w:ascii="Times New Roman" w:hAnsi="Times New Roman" w:eastAsia="宋体" w:cs="Times New Roman"/>
                <w:color w:val="auto"/>
                <w:spacing w:val="11"/>
                <w:sz w:val="24"/>
                <w:szCs w:val="21"/>
                <w:highlight w:val="none"/>
                <w:u w:val="none" w:color="auto"/>
              </w:rPr>
            </w:pPr>
            <w:r>
              <w:rPr>
                <w:rFonts w:hint="default" w:ascii="Times New Roman" w:hAnsi="Times New Roman" w:eastAsia="宋体" w:cs="Times New Roman"/>
                <w:color w:val="auto"/>
                <w:spacing w:val="11"/>
                <w:sz w:val="24"/>
                <w:szCs w:val="21"/>
                <w:highlight w:val="none"/>
                <w:u w:val="none" w:color="auto"/>
              </w:rPr>
              <w:t>根据湖南省生态环境厅关于印发《湖南省主要污染物排污权有偿使用和交易实施细则》【湘环发</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2024年</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3号】，湖南省对化学需氧量、氨氮</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二氧化硫、氮氧化物、挥发性有机物、总磷、铅、镉、砷、汞、铬十一类污染物实施总量控制</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实施管理的范围为有效实施的国家固定污染源排污许可分类管理名录的工业类排污单位</w:t>
            </w:r>
            <w:r>
              <w:rPr>
                <w:rFonts w:hint="default" w:ascii="Times New Roman" w:hAnsi="Times New Roman" w:eastAsia="宋体" w:cs="Times New Roman"/>
                <w:color w:val="auto"/>
                <w:spacing w:val="11"/>
                <w:sz w:val="24"/>
                <w:szCs w:val="21"/>
                <w:highlight w:val="none"/>
                <w:u w:val="none" w:color="auto"/>
                <w:lang w:eastAsia="zh-CN"/>
              </w:rPr>
              <w:t>）</w:t>
            </w:r>
            <w:r>
              <w:rPr>
                <w:rFonts w:hint="default" w:ascii="Times New Roman" w:hAnsi="Times New Roman" w:eastAsia="宋体" w:cs="Times New Roman"/>
                <w:color w:val="auto"/>
                <w:spacing w:val="11"/>
                <w:sz w:val="24"/>
                <w:szCs w:val="21"/>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color w:val="auto"/>
                <w:spacing w:val="11"/>
                <w:sz w:val="24"/>
                <w:szCs w:val="21"/>
                <w:highlight w:val="none"/>
                <w:u w:val="none" w:color="auto"/>
              </w:rPr>
              <w:t>根据湖南省污染物排放总量控制要求，结合本项目的具体情况，本项目的总量控制建议指标分析如下：</w:t>
            </w:r>
          </w:p>
          <w:p>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b/>
                <w:bCs/>
                <w:color w:val="auto"/>
                <w:spacing w:val="11"/>
                <w:kern w:val="0"/>
                <w:position w:val="0"/>
                <w:sz w:val="24"/>
                <w:szCs w:val="24"/>
                <w:highlight w:val="none"/>
              </w:rPr>
              <w:t>1、水污染物总量控制指标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olor w:val="auto"/>
                <w:spacing w:val="11"/>
                <w:kern w:val="0"/>
                <w:position w:val="0"/>
                <w:sz w:val="24"/>
                <w:szCs w:val="24"/>
                <w:highlight w:val="none"/>
              </w:rPr>
            </w:pPr>
            <w:r>
              <w:rPr>
                <w:rFonts w:hint="default" w:ascii="Times New Roman" w:hAnsi="Times New Roman" w:eastAsia="宋体" w:cs="Times New Roman"/>
                <w:color w:val="auto"/>
                <w:spacing w:val="11"/>
                <w:kern w:val="0"/>
                <w:position w:val="0"/>
                <w:sz w:val="24"/>
                <w:szCs w:val="24"/>
                <w:highlight w:val="none"/>
                <w:lang w:val="en-US" w:eastAsia="zh-CN"/>
              </w:rPr>
              <w:t>项目运营期生活污水经化粪池处理达标后用于周边农田施肥；洗砂废水、车辆清洗废水经处理后回用于生产，不外排</w:t>
            </w:r>
            <w:r>
              <w:rPr>
                <w:rFonts w:hint="default" w:ascii="Times New Roman" w:hAnsi="Times New Roman" w:eastAsia="宋体" w:cs="Times New Roman"/>
                <w:color w:val="auto"/>
                <w:spacing w:val="11"/>
                <w:kern w:val="0"/>
                <w:position w:val="0"/>
                <w:sz w:val="24"/>
                <w:szCs w:val="24"/>
                <w:highlight w:val="none"/>
              </w:rPr>
              <w:t>，故本评价无水污染物排放总量控制指标值。</w:t>
            </w:r>
          </w:p>
          <w:p>
            <w:pPr>
              <w:keepNext w:val="0"/>
              <w:keepLines w:val="0"/>
              <w:pageBreakBefore w:val="0"/>
              <w:widowControl w:val="0"/>
              <w:kinsoku/>
              <w:wordWrap/>
              <w:overflowPunct/>
              <w:topLinePunct w:val="0"/>
              <w:autoSpaceDE/>
              <w:autoSpaceDN/>
              <w:bidi w:val="0"/>
              <w:adjustRightInd w:val="0"/>
              <w:snapToGrid w:val="0"/>
              <w:spacing w:line="360" w:lineRule="auto"/>
              <w:ind w:firstLine="526" w:firstLineChars="200"/>
              <w:jc w:val="both"/>
              <w:textAlignment w:val="auto"/>
              <w:rPr>
                <w:rFonts w:hint="default" w:ascii="Times New Roman" w:hAnsi="Times New Roman" w:eastAsia="宋体" w:cs="Times New Roman"/>
                <w:b/>
                <w:bCs/>
                <w:color w:val="auto"/>
                <w:spacing w:val="11"/>
                <w:kern w:val="0"/>
                <w:position w:val="0"/>
                <w:sz w:val="24"/>
                <w:szCs w:val="24"/>
                <w:highlight w:val="none"/>
              </w:rPr>
            </w:pPr>
            <w:r>
              <w:rPr>
                <w:rFonts w:hint="default" w:ascii="Times New Roman" w:hAnsi="Times New Roman" w:eastAsia="宋体" w:cs="Times New Roman"/>
                <w:b/>
                <w:bCs/>
                <w:color w:val="auto"/>
                <w:spacing w:val="11"/>
                <w:kern w:val="0"/>
                <w:position w:val="0"/>
                <w:sz w:val="24"/>
                <w:szCs w:val="24"/>
                <w:highlight w:val="none"/>
              </w:rPr>
              <w:t>2、大气污染物总量控制指标</w:t>
            </w:r>
          </w:p>
          <w:p>
            <w:pPr>
              <w:keepNext w:val="0"/>
              <w:keepLines w:val="0"/>
              <w:widowControl/>
              <w:suppressLineNumbers w:val="0"/>
              <w:jc w:val="left"/>
              <w:rPr>
                <w:rFonts w:hint="default" w:ascii="Times New Roman" w:hAnsi="Times New Roman" w:eastAsia="宋体" w:cs="Times New Roman"/>
                <w:color w:val="auto"/>
                <w:spacing w:val="11"/>
                <w:position w:val="0"/>
                <w:sz w:val="24"/>
                <w:szCs w:val="24"/>
                <w:highlight w:val="none"/>
                <w:u w:val="single" w:color="auto"/>
                <w:lang w:val="en-US" w:eastAsia="zh-CN"/>
              </w:rPr>
            </w:pPr>
            <w:r>
              <w:rPr>
                <w:rFonts w:hint="default" w:ascii="Times New Roman" w:hAnsi="Times New Roman" w:eastAsia="宋体" w:cs="Times New Roman"/>
                <w:color w:val="auto"/>
                <w:spacing w:val="11"/>
                <w:kern w:val="0"/>
                <w:position w:val="0"/>
                <w:sz w:val="24"/>
                <w:szCs w:val="24"/>
                <w:highlight w:val="none"/>
                <w:lang w:val="en-US" w:eastAsia="zh-CN"/>
              </w:rPr>
              <w:t>本项目废气污染物主要为颗粒物，不涉及大气总量控制指标。</w:t>
            </w:r>
            <w:r>
              <w:rPr>
                <w:rFonts w:hint="eastAsia" w:ascii="Times New Roman" w:hAnsi="Times New Roman" w:eastAsia="宋体" w:cs="Times New Roman"/>
                <w:color w:val="auto"/>
                <w:spacing w:val="11"/>
                <w:kern w:val="0"/>
                <w:sz w:val="24"/>
                <w:szCs w:val="24"/>
                <w:highlight w:val="none"/>
                <w:u w:val="none" w:color="auto"/>
                <w:lang w:val="en-US" w:eastAsia="zh-CN" w:bidi="ar"/>
              </w:rPr>
              <w:t xml:space="preserve"> </w:t>
            </w:r>
          </w:p>
        </w:tc>
      </w:tr>
    </w:tbl>
    <w:p>
      <w:pPr>
        <w:pStyle w:val="26"/>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ind w:leftChars="0"/>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11" w:name="_Toc2643"/>
      <w:bookmarkStart w:id="12" w:name="_Toc14627"/>
      <w:bookmarkStart w:id="13" w:name="_Toc68"/>
      <w:r>
        <w:rPr>
          <w:rFonts w:hint="default" w:ascii="Times New Roman" w:hAnsi="Times New Roman" w:cs="Times New Roman" w:eastAsiaTheme="minorEastAsia"/>
          <w:b/>
          <w:color w:val="auto"/>
          <w:spacing w:val="11"/>
          <w:position w:val="0"/>
          <w:sz w:val="36"/>
          <w:szCs w:val="36"/>
          <w:highlight w:val="none"/>
          <w:u w:val="none" w:color="auto"/>
          <w:lang w:val="en-US" w:eastAsia="zh-CN"/>
        </w:rPr>
        <w:t>四、主要环境影响和保护措施</w:t>
      </w:r>
      <w:bookmarkEnd w:id="11"/>
      <w:bookmarkEnd w:id="12"/>
    </w:p>
    <w:tbl>
      <w:tblPr>
        <w:tblStyle w:val="32"/>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2" w:type="pct"/>
            <w:tcBorders>
              <w:tl2br w:val="nil"/>
              <w:tr2bl w:val="nil"/>
            </w:tcBorders>
            <w:shd w:val="clear" w:color="auto" w:fill="auto"/>
            <w:vAlign w:val="center"/>
          </w:tcPr>
          <w:p>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施工</w:t>
            </w:r>
          </w:p>
          <w:p>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期环</w:t>
            </w:r>
          </w:p>
          <w:p>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境保</w:t>
            </w:r>
          </w:p>
          <w:p>
            <w:pPr>
              <w:pStyle w:val="28"/>
              <w:spacing w:before="0" w:beforeAutospacing="0" w:after="0" w:afterAutospacing="0"/>
              <w:ind w:firstLine="0" w:firstLineChars="0"/>
              <w:jc w:val="center"/>
              <w:rPr>
                <w:rFonts w:ascii="Times New Roman" w:hAnsi="Times New Roman"/>
                <w:color w:val="auto"/>
                <w:spacing w:val="11"/>
                <w:kern w:val="2"/>
                <w:position w:val="0"/>
                <w:szCs w:val="24"/>
                <w:u w:val="none" w:color="auto"/>
              </w:rPr>
            </w:pPr>
            <w:r>
              <w:rPr>
                <w:rFonts w:ascii="Times New Roman" w:hAnsi="Times New Roman"/>
                <w:color w:val="auto"/>
                <w:spacing w:val="11"/>
                <w:kern w:val="2"/>
                <w:position w:val="0"/>
                <w:szCs w:val="24"/>
                <w:u w:val="none" w:color="auto"/>
              </w:rPr>
              <w:t>护措</w:t>
            </w:r>
          </w:p>
          <w:p>
            <w:pPr>
              <w:pStyle w:val="28"/>
              <w:spacing w:before="0" w:beforeAutospacing="0" w:after="0" w:afterAutospacing="0"/>
              <w:ind w:firstLine="0" w:firstLineChars="0"/>
              <w:jc w:val="center"/>
              <w:rPr>
                <w:rFonts w:hint="default" w:ascii="Times New Roman" w:hAnsi="Times New Roman" w:eastAsia="宋体" w:cs="Times New Roman"/>
                <w:bCs/>
                <w:color w:val="auto"/>
                <w:spacing w:val="11"/>
                <w:kern w:val="2"/>
                <w:position w:val="0"/>
                <w:sz w:val="24"/>
                <w:szCs w:val="24"/>
                <w:u w:val="none" w:color="auto"/>
                <w:lang w:val="en-US" w:eastAsia="zh-CN" w:bidi="ar-SA"/>
              </w:rPr>
            </w:pPr>
            <w:r>
              <w:rPr>
                <w:rFonts w:ascii="Times New Roman" w:hAnsi="Times New Roman"/>
                <w:color w:val="auto"/>
                <w:spacing w:val="11"/>
                <w:kern w:val="2"/>
                <w:position w:val="0"/>
                <w:szCs w:val="24"/>
                <w:u w:val="none" w:color="auto"/>
              </w:rPr>
              <w:t>施</w:t>
            </w:r>
          </w:p>
        </w:tc>
        <w:tc>
          <w:tcPr>
            <w:tcW w:w="460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67" w:beforeLines="5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根据现场勘查，项目施工期需</w:t>
            </w:r>
            <w:r>
              <w:rPr>
                <w:rFonts w:hint="eastAsia"/>
                <w:color w:val="auto"/>
                <w:spacing w:val="11"/>
                <w:position w:val="0"/>
                <w:highlight w:val="none"/>
                <w:u w:val="none" w:color="auto"/>
                <w:lang w:val="en-US" w:eastAsia="zh-CN"/>
              </w:rPr>
              <w:t>建设</w:t>
            </w:r>
            <w:r>
              <w:rPr>
                <w:rFonts w:hint="default"/>
                <w:color w:val="auto"/>
                <w:spacing w:val="11"/>
                <w:position w:val="0"/>
                <w:highlight w:val="none"/>
                <w:u w:val="none" w:color="auto"/>
                <w:lang w:val="en-US" w:eastAsia="zh-CN"/>
              </w:rPr>
              <w:t>洗车设施及生产设备安装</w:t>
            </w:r>
            <w:r>
              <w:rPr>
                <w:rFonts w:hint="eastAsia"/>
                <w:color w:val="auto"/>
                <w:spacing w:val="11"/>
                <w:position w:val="0"/>
                <w:highlight w:val="none"/>
                <w:u w:val="none" w:color="auto"/>
                <w:lang w:val="en-US" w:eastAsia="zh-CN"/>
              </w:rPr>
              <w:t>等</w:t>
            </w:r>
            <w:r>
              <w:rPr>
                <w:rFonts w:hint="default"/>
                <w:color w:val="auto"/>
                <w:spacing w:val="11"/>
                <w:position w:val="0"/>
                <w:highlight w:val="none"/>
                <w:u w:val="none" w:color="auto"/>
                <w:lang w:val="en-US" w:eastAsia="zh-CN"/>
              </w:rPr>
              <w:t>，并对场区道路</w:t>
            </w:r>
            <w:r>
              <w:rPr>
                <w:rFonts w:hint="eastAsia"/>
                <w:color w:val="auto"/>
                <w:spacing w:val="11"/>
                <w:position w:val="0"/>
                <w:highlight w:val="none"/>
                <w:u w:val="none" w:color="auto"/>
                <w:lang w:val="en-US" w:eastAsia="zh-CN"/>
              </w:rPr>
              <w:t>、地面</w:t>
            </w:r>
            <w:r>
              <w:rPr>
                <w:rFonts w:hint="default"/>
                <w:color w:val="auto"/>
                <w:spacing w:val="11"/>
                <w:position w:val="0"/>
                <w:highlight w:val="none"/>
                <w:u w:val="none" w:color="auto"/>
                <w:lang w:val="en-US" w:eastAsia="zh-CN"/>
              </w:rPr>
              <w:t>进行硬化，建设过程会对区域环境产生一定的影响，产生的主要污染为扬尘、施工机械及运输车辆尾气、废水、噪声、固体废物及生态环境影响，由于施工量小，其影响是短期的。</w:t>
            </w:r>
          </w:p>
          <w:p>
            <w:pPr>
              <w:widowControl w:val="0"/>
              <w:numPr>
                <w:ilvl w:val="0"/>
                <w:numId w:val="0"/>
              </w:numPr>
              <w:adjustRightInd w:val="0"/>
              <w:snapToGrid w:val="0"/>
              <w:spacing w:line="360" w:lineRule="auto"/>
              <w:ind w:firstLine="526" w:firstLineChars="200"/>
              <w:jc w:val="left"/>
              <w:rPr>
                <w:rFonts w:hint="default" w:ascii="Times New Roman" w:hAnsi="Times New Roman" w:eastAsia="宋体" w:cs="Times New Roman"/>
                <w:b/>
                <w:bCs/>
                <w:color w:val="auto"/>
                <w:spacing w:val="11"/>
                <w:kern w:val="2"/>
                <w:position w:val="0"/>
                <w:sz w:val="24"/>
                <w:szCs w:val="24"/>
                <w:lang w:val="en-US" w:eastAsia="zh-CN" w:bidi="ar-SA"/>
              </w:rPr>
            </w:pPr>
            <w:r>
              <w:rPr>
                <w:rFonts w:hint="default" w:ascii="Times New Roman" w:hAnsi="Times New Roman" w:eastAsia="宋体" w:cs="Times New Roman"/>
                <w:b/>
                <w:bCs/>
                <w:color w:val="auto"/>
                <w:spacing w:val="11"/>
                <w:kern w:val="2"/>
                <w:position w:val="0"/>
                <w:sz w:val="24"/>
                <w:szCs w:val="24"/>
                <w:lang w:val="en-US" w:eastAsia="zh-CN" w:bidi="ar-SA"/>
              </w:rPr>
              <w:t>1、施工期大气环境影响分析</w:t>
            </w:r>
          </w:p>
          <w:p>
            <w:pPr>
              <w:widowControl w:val="0"/>
              <w:adjustRightInd w:val="0"/>
              <w:snapToGrid w:val="0"/>
              <w:spacing w:line="360" w:lineRule="auto"/>
              <w:ind w:firstLine="524" w:firstLineChars="200"/>
              <w:jc w:val="both"/>
              <w:rPr>
                <w:rFonts w:hint="default" w:ascii="Times New Roman" w:hAnsi="Times New Roman" w:eastAsia="宋体" w:cs="Times New Roman"/>
                <w:bCs/>
                <w:color w:val="auto"/>
                <w:spacing w:val="11"/>
                <w:kern w:val="2"/>
                <w:position w:val="0"/>
                <w:sz w:val="24"/>
                <w:szCs w:val="24"/>
                <w:lang w:val="en-US" w:eastAsia="zh-CN" w:bidi="ar-SA"/>
              </w:rPr>
            </w:pPr>
            <w:r>
              <w:rPr>
                <w:rFonts w:hint="default" w:ascii="Times New Roman" w:hAnsi="Times New Roman" w:eastAsia="宋体" w:cs="Times New Roman"/>
                <w:color w:val="auto"/>
                <w:spacing w:val="11"/>
                <w:kern w:val="2"/>
                <w:position w:val="0"/>
                <w:sz w:val="24"/>
                <w:szCs w:val="24"/>
                <w:lang w:val="en-US" w:eastAsia="zh-CN" w:bidi="ar-SA"/>
              </w:rPr>
              <w:t>施工期环境大气污染物主要有施工车辆和燃油施工机械排放的尾气、施工扬尘。为减轻施工期大气污染物的污染程度和影响范围，本环评建议采取如下防治措施：</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（1）车辆尾气</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施工机械主要有挖土机、载重汽车等燃油机械，燃油所产生的废气中的主要污染物有SO</w:t>
            </w:r>
            <w:r>
              <w:rPr>
                <w:rFonts w:hint="default" w:ascii="Times New Roman" w:hAnsi="Times New Roman" w:eastAsia="宋体" w:cs="Times New Roman"/>
                <w:color w:val="auto"/>
                <w:spacing w:val="11"/>
                <w:position w:val="0"/>
                <w:sz w:val="24"/>
                <w:szCs w:val="24"/>
                <w:vertAlign w:val="subscript"/>
              </w:rPr>
              <w:t>2</w:t>
            </w:r>
            <w:r>
              <w:rPr>
                <w:rFonts w:hint="default" w:ascii="Times New Roman" w:hAnsi="Times New Roman" w:eastAsia="宋体" w:cs="Times New Roman"/>
                <w:color w:val="auto"/>
                <w:spacing w:val="11"/>
                <w:position w:val="0"/>
                <w:sz w:val="24"/>
                <w:szCs w:val="24"/>
              </w:rPr>
              <w:t>、CO、NO</w:t>
            </w:r>
            <w:r>
              <w:rPr>
                <w:rFonts w:hint="default" w:ascii="Times New Roman" w:hAnsi="Times New Roman" w:eastAsia="宋体" w:cs="Times New Roman"/>
                <w:color w:val="auto"/>
                <w:spacing w:val="11"/>
                <w:position w:val="0"/>
                <w:sz w:val="24"/>
                <w:szCs w:val="24"/>
                <w:vertAlign w:val="subscript"/>
              </w:rPr>
              <w:t>2</w:t>
            </w:r>
            <w:r>
              <w:rPr>
                <w:rFonts w:hint="default" w:ascii="Times New Roman" w:hAnsi="Times New Roman" w:eastAsia="宋体" w:cs="Times New Roman"/>
                <w:color w:val="auto"/>
                <w:spacing w:val="11"/>
                <w:position w:val="0"/>
                <w:sz w:val="24"/>
                <w:szCs w:val="24"/>
              </w:rPr>
              <w:t>、TSP、总烃。由于施工机械多数为大型机械，排放系数大，但施工作业具有无组织排放，不连续性、施工点分散，每个作业点施工时间相对较短，燃油动力机械为间断作业，且数量不多，因此其排放的污染仅对施工区域近距离的环境空气质量产生影响。根据同类型工程监测结果，离施工现场50m处，一氧化碳、NO</w:t>
            </w:r>
            <w:r>
              <w:rPr>
                <w:rFonts w:hint="default" w:ascii="Times New Roman" w:hAnsi="Times New Roman" w:eastAsia="宋体" w:cs="Times New Roman"/>
                <w:color w:val="auto"/>
                <w:spacing w:val="11"/>
                <w:position w:val="0"/>
                <w:sz w:val="24"/>
                <w:szCs w:val="24"/>
                <w:vertAlign w:val="subscript"/>
              </w:rPr>
              <w:t>x</w:t>
            </w:r>
            <w:r>
              <w:rPr>
                <w:rFonts w:hint="default" w:ascii="Times New Roman" w:hAnsi="Times New Roman" w:eastAsia="宋体" w:cs="Times New Roman"/>
                <w:color w:val="auto"/>
                <w:spacing w:val="11"/>
                <w:position w:val="0"/>
                <w:sz w:val="24"/>
                <w:szCs w:val="24"/>
              </w:rPr>
              <w:t>1小时平均浓度分别为0.2mg/m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和0.11mg/m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，日平均浓度分别为0.13mg/m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和0.062mg/m</w:t>
            </w:r>
            <w:r>
              <w:rPr>
                <w:rFonts w:hint="default" w:ascii="Times New Roman" w:hAnsi="Times New Roman" w:eastAsia="宋体" w:cs="Times New Roman"/>
                <w:color w:val="auto"/>
                <w:spacing w:val="11"/>
                <w:position w:val="0"/>
                <w:sz w:val="24"/>
                <w:szCs w:val="24"/>
                <w:vertAlign w:val="superscript"/>
              </w:rPr>
              <w:t>3</w:t>
            </w:r>
            <w:r>
              <w:rPr>
                <w:rFonts w:hint="default" w:ascii="Times New Roman" w:hAnsi="Times New Roman" w:eastAsia="宋体" w:cs="Times New Roman"/>
                <w:color w:val="auto"/>
                <w:spacing w:val="11"/>
                <w:position w:val="0"/>
                <w:sz w:val="24"/>
                <w:szCs w:val="24"/>
              </w:rPr>
              <w:t>，均可达到《环境空气质量标准》（GB</w:t>
            </w:r>
            <w:r>
              <w:rPr>
                <w:rFonts w:hint="eastAsia" w:cs="Times New Roman"/>
                <w:color w:val="auto"/>
                <w:spacing w:val="11"/>
                <w:position w:val="0"/>
                <w:sz w:val="24"/>
                <w:szCs w:val="24"/>
                <w:lang w:val="en-US" w:eastAsia="zh-CN"/>
              </w:rPr>
              <w:t xml:space="preserve"> </w:t>
            </w:r>
            <w:r>
              <w:rPr>
                <w:rFonts w:hint="default" w:ascii="Times New Roman" w:hAnsi="Times New Roman" w:eastAsia="宋体" w:cs="Times New Roman"/>
                <w:color w:val="auto"/>
                <w:spacing w:val="11"/>
                <w:position w:val="0"/>
                <w:sz w:val="24"/>
                <w:szCs w:val="24"/>
              </w:rPr>
              <w:t>3095-20</w:t>
            </w:r>
            <w:r>
              <w:rPr>
                <w:rFonts w:hint="eastAsia" w:cs="Times New Roman"/>
                <w:color w:val="auto"/>
                <w:spacing w:val="11"/>
                <w:position w:val="0"/>
                <w:sz w:val="24"/>
                <w:szCs w:val="24"/>
                <w:lang w:val="en-US" w:eastAsia="zh-CN"/>
              </w:rPr>
              <w:t>26</w:t>
            </w:r>
            <w:r>
              <w:rPr>
                <w:rFonts w:hint="default" w:ascii="Times New Roman" w:hAnsi="Times New Roman" w:eastAsia="宋体" w:cs="Times New Roman"/>
                <w:color w:val="auto"/>
                <w:spacing w:val="11"/>
                <w:position w:val="0"/>
                <w:sz w:val="24"/>
                <w:szCs w:val="24"/>
              </w:rPr>
              <w:t>）二级标准要求。施工使用的大型燃油机械，必须装置消烟除尘设备，并对消烟除尘装置进行定期检测。</w:t>
            </w:r>
          </w:p>
          <w:p>
            <w:pPr>
              <w:adjustRightInd w:val="0"/>
              <w:snapToGrid w:val="0"/>
              <w:spacing w:line="360" w:lineRule="auto"/>
              <w:ind w:firstLine="524" w:firstLineChars="200"/>
              <w:rPr>
                <w:rFonts w:hint="default" w:ascii="Times New Roman" w:hAnsi="Times New Roman" w:eastAsia="宋体" w:cs="Times New Roman"/>
                <w:color w:val="auto"/>
                <w:spacing w:val="11"/>
                <w:kern w:val="0"/>
                <w:position w:val="0"/>
                <w:sz w:val="24"/>
                <w:szCs w:val="24"/>
              </w:rPr>
            </w:pPr>
            <w:r>
              <w:rPr>
                <w:rFonts w:hint="default" w:ascii="Times New Roman" w:hAnsi="Times New Roman" w:eastAsia="宋体" w:cs="Times New Roman"/>
                <w:color w:val="auto"/>
                <w:spacing w:val="11"/>
                <w:position w:val="0"/>
                <w:sz w:val="24"/>
                <w:szCs w:val="24"/>
              </w:rPr>
              <w:t>（2）扬尘</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项目施工过程将产生扬尘，主要包括建材运输车辆产生的交通扬尘、排土场扬尘、建材堆置和施工过程产生的扬尘等。为减少施工扬尘对周围环境的影响，环评建议建设方应采取以下防治措施：</w:t>
            </w:r>
          </w:p>
          <w:p>
            <w:pPr>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①在施工现场四周设置围栏，减少影响距离；</w:t>
            </w:r>
          </w:p>
          <w:p>
            <w:pPr>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②对施工场地的道路应铺设砂砾或粘土，进行平整，保持路面平坦，并定期洒水、清扫，保持路面和空气湿润，减少起尘量；最大限度的减小扬尘对环境的污染；</w:t>
            </w:r>
          </w:p>
          <w:p>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③规定工地上运输车辆的行车路线，保证行车路线上的路面基本清洁，并对进出施工现场车辆的车轮要随时进行清洁，以减少扬尘污染；</w:t>
            </w:r>
          </w:p>
          <w:p>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④对可能产生扬尘的建筑材料应禁止露天堆放，堆放物料的露天堆场要遮盖；散装物料在装卸、运输过程中要用隔板阻挡以防止物料撒落；</w:t>
            </w:r>
          </w:p>
          <w:p>
            <w:pPr>
              <w:adjustRightInd w:val="0"/>
              <w:snapToGrid w:val="0"/>
              <w:spacing w:line="360" w:lineRule="auto"/>
              <w:ind w:firstLine="524" w:firstLineChars="200"/>
              <w:jc w:val="both"/>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⑤对施工废弃物及时清理分类，运出施工现场或进行就地填埋处理。</w:t>
            </w:r>
          </w:p>
          <w:p>
            <w:pPr>
              <w:widowControl w:val="0"/>
              <w:adjustRightInd w:val="0"/>
              <w:snapToGrid w:val="0"/>
              <w:spacing w:line="360" w:lineRule="auto"/>
              <w:ind w:firstLine="524" w:firstLineChars="200"/>
              <w:jc w:val="left"/>
              <w:rPr>
                <w:rFonts w:hint="default" w:ascii="Times New Roman" w:hAnsi="Times New Roman" w:eastAsia="宋体" w:cs="Times New Roman"/>
                <w:color w:val="auto"/>
                <w:spacing w:val="11"/>
                <w:position w:val="0"/>
                <w:sz w:val="24"/>
                <w:szCs w:val="24"/>
                <w:lang w:val="en-US" w:eastAsia="zh-CN" w:bidi="ar-SA"/>
              </w:rPr>
            </w:pPr>
            <w:r>
              <w:rPr>
                <w:rFonts w:hint="default" w:ascii="Times New Roman" w:hAnsi="Times New Roman" w:eastAsia="宋体" w:cs="Times New Roman"/>
                <w:color w:val="auto"/>
                <w:spacing w:val="11"/>
                <w:position w:val="0"/>
                <w:sz w:val="24"/>
                <w:szCs w:val="24"/>
                <w:lang w:val="en-US" w:eastAsia="zh-CN" w:bidi="ar-SA"/>
              </w:rPr>
              <w:t xml:space="preserve">⑥加强施工作业人员的劳动保护。对处于产尘量较大的现场施工人员，按照国家有关劳动保护的规定，发放防尘物品。 </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 xml:space="preserve">⑦尽量避免在大风天气下进行施工作业。排土场等扬尘的产生跟风力的大小及气候等有较大的关系，南方地区空气湿润，降雨量多会对扬尘一定程度上抑制。 </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rPr>
            </w:pPr>
            <w:r>
              <w:rPr>
                <w:rFonts w:hint="default" w:ascii="Times New Roman" w:hAnsi="Times New Roman" w:eastAsia="宋体" w:cs="Times New Roman"/>
                <w:color w:val="auto"/>
                <w:spacing w:val="11"/>
                <w:position w:val="0"/>
                <w:sz w:val="24"/>
                <w:szCs w:val="24"/>
              </w:rPr>
              <w:t>⑧根据</w:t>
            </w:r>
            <w:r>
              <w:rPr>
                <w:rFonts w:hint="default" w:ascii="Times New Roman" w:hAnsi="Times New Roman" w:eastAsia="宋体" w:cs="Times New Roman"/>
                <w:color w:val="auto"/>
                <w:spacing w:val="11"/>
                <w:position w:val="0"/>
                <w:sz w:val="24"/>
                <w:szCs w:val="24"/>
                <w:lang w:eastAsia="zh-CN"/>
              </w:rPr>
              <w:t>永州</w:t>
            </w:r>
            <w:r>
              <w:rPr>
                <w:rFonts w:hint="eastAsia" w:ascii="宋体" w:hAnsi="宋体" w:eastAsia="宋体" w:cs="宋体"/>
                <w:color w:val="auto"/>
                <w:spacing w:val="11"/>
                <w:position w:val="0"/>
                <w:sz w:val="24"/>
                <w:szCs w:val="24"/>
              </w:rPr>
              <w:t>市“蓝天保卫战”要</w:t>
            </w:r>
            <w:r>
              <w:rPr>
                <w:rFonts w:hint="default" w:ascii="Times New Roman" w:hAnsi="Times New Roman" w:eastAsia="宋体" w:cs="Times New Roman"/>
                <w:color w:val="auto"/>
                <w:spacing w:val="11"/>
                <w:position w:val="0"/>
                <w:sz w:val="24"/>
                <w:szCs w:val="24"/>
              </w:rPr>
              <w:t>求，项目施工必须做到八个百分之百，即现场封闭管理100%、现场湿法作业100%、场区道路硬化100%、渣土物料覆盖100%、物料密闭运输100%、车辆出入清洗100%、扬尘监控安装100%、工地内非移动机械车辆100%达标。不准渣土运输车辆违规上路、违规装载。渣土必须实行封闭运输，不得撒漏，不得带泥上路。</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olor w:val="auto"/>
                <w:spacing w:val="11"/>
                <w:kern w:val="2"/>
                <w:position w:val="0"/>
                <w:sz w:val="21"/>
                <w:szCs w:val="24"/>
                <w:lang w:val="en-US" w:eastAsia="zh-CN" w:bidi="ar-SA"/>
              </w:rPr>
            </w:pPr>
            <w:r>
              <w:rPr>
                <w:rFonts w:hint="default" w:ascii="Times New Roman" w:hAnsi="Times New Roman" w:eastAsia="宋体" w:cs="Times New Roman"/>
                <w:color w:val="auto"/>
                <w:spacing w:val="11"/>
                <w:kern w:val="2"/>
                <w:position w:val="0"/>
                <w:sz w:val="24"/>
                <w:szCs w:val="24"/>
                <w:lang w:val="en-US" w:eastAsia="zh-CN" w:bidi="ar-SA"/>
              </w:rPr>
              <w:t>⑨在施工工地内，应设置车辆清洗设施以及配套的排水、泥浆沉淀设施；运施工场内车行道路须采用混凝土、礁渣或细石等进行路面硬化，并辅以洒水、喷洒抑尘剂等措施加强保洁清扫；运输渣土、泥浆、建筑垃圾及砂石等散体建筑材料，应采用密闭运输车辆或采取篷覆式遮盖等措施，严禁发生抛、洒、滴、漏现象；安排洗车人员，对每台渣土车出场前均要清洗，不得将泥土带出现场，严禁超载运输，渣土装载低于厢板10cm以上</w:t>
            </w:r>
            <w:r>
              <w:rPr>
                <w:rFonts w:hint="default" w:ascii="Times New Roman" w:hAnsi="Times New Roman" w:eastAsia="宋体" w:cs="Times New Roman"/>
                <w:color w:val="auto"/>
                <w:spacing w:val="11"/>
                <w:kern w:val="2"/>
                <w:position w:val="0"/>
                <w:sz w:val="21"/>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ascii="Times New Roman" w:hAnsi="Times New Roman" w:eastAsia="宋体" w:cs="Times New Roman"/>
                <w:color w:val="auto"/>
                <w:spacing w:val="11"/>
                <w:position w:val="0"/>
                <w:sz w:val="24"/>
                <w:szCs w:val="24"/>
              </w:rPr>
              <w:t>综上所述，通过加强施工管理，采取以上一系列措施，可大幅度降低施工造成的大气污染，同时其对环境的影响也将随施工的结束而消失。</w:t>
            </w:r>
          </w:p>
          <w:p>
            <w:pPr>
              <w:widowControl w:val="0"/>
              <w:numPr>
                <w:ilvl w:val="0"/>
                <w:numId w:val="0"/>
              </w:numPr>
              <w:adjustRightInd w:val="0"/>
              <w:snapToGrid w:val="0"/>
              <w:spacing w:line="360" w:lineRule="auto"/>
              <w:ind w:firstLine="526" w:firstLineChars="200"/>
              <w:jc w:val="left"/>
              <w:rPr>
                <w:rFonts w:hint="default" w:ascii="Times New Roman" w:hAnsi="Times New Roman" w:eastAsia="宋体" w:cs="Times New Roman"/>
                <w:b/>
                <w:bCs/>
                <w:color w:val="auto"/>
                <w:spacing w:val="11"/>
                <w:kern w:val="2"/>
                <w:position w:val="0"/>
                <w:sz w:val="24"/>
                <w:szCs w:val="24"/>
                <w:lang w:val="en-US" w:eastAsia="zh-CN" w:bidi="ar-SA"/>
              </w:rPr>
            </w:pPr>
            <w:r>
              <w:rPr>
                <w:rFonts w:hint="default" w:ascii="Times New Roman" w:hAnsi="Times New Roman" w:eastAsia="宋体" w:cs="Times New Roman"/>
                <w:b/>
                <w:bCs/>
                <w:color w:val="auto"/>
                <w:spacing w:val="11"/>
                <w:kern w:val="2"/>
                <w:position w:val="0"/>
                <w:sz w:val="24"/>
                <w:szCs w:val="24"/>
                <w:lang w:val="en-US" w:eastAsia="zh-CN" w:bidi="ar-SA"/>
              </w:rPr>
              <w:t>2、施工期水环境影响分析</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 xml:space="preserve">施工期废水主要是来自施工废水及施工人员的生活污水。 </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（1）施工废水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施工废水含有大量泥沙和少量石油类，施工单位应当在施工场地内建设临时隔油池和沉淀池，施工废水经沉淀池处理后回用于车辆冲洗、场地洒水抑尘等，不外排。</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（2）生活污水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施工期生活污水依托化粪池处理后用于周边</w:t>
            </w:r>
            <w:r>
              <w:rPr>
                <w:rFonts w:hint="eastAsia"/>
                <w:color w:val="auto"/>
                <w:spacing w:val="11"/>
                <w:position w:val="0"/>
                <w:highlight w:val="none"/>
                <w:u w:val="none" w:color="auto"/>
                <w:lang w:val="en-US" w:eastAsia="zh-CN"/>
              </w:rPr>
              <w:t>农田施肥</w:t>
            </w:r>
            <w:r>
              <w:rPr>
                <w:rFonts w:hint="default"/>
                <w:color w:val="auto"/>
                <w:spacing w:val="11"/>
                <w:position w:val="0"/>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（3）场地雨水径流</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下雨天减少施工作业，在施工区四周场界设截、排水沟，避免施工区外的地表径流进入施工区。</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default"/>
                <w:b/>
                <w:bCs/>
                <w:color w:val="auto"/>
                <w:spacing w:val="11"/>
                <w:position w:val="0"/>
                <w:highlight w:val="none"/>
                <w:u w:val="none" w:color="auto"/>
                <w:lang w:val="en-US" w:eastAsia="zh-CN"/>
              </w:rPr>
              <w:t>3、施工期声环境影响分析</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产生的噪声主要为建筑建设过程产生的噪声、设备运输、安装、调试产生的噪声及运输车辆噪声。安装、调试噪声，仪器设备运输、安装、调试等过程会产生噪声，人员、运输车辆往来产生的噪声，均为间歇性无组织排放，应采取以下措施：</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（1）选用低噪声的施工设备。</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（2）将高声功率设备的运作时间错开，避免同时操作。</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（3）合理安排各类施工机械的工作时间，尤其是夜间严禁高噪声机械进行施工。</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eastAsia"/>
                <w:b/>
                <w:bCs/>
                <w:color w:val="auto"/>
                <w:spacing w:val="11"/>
                <w:position w:val="0"/>
                <w:highlight w:val="none"/>
                <w:u w:val="none" w:color="auto"/>
                <w:lang w:val="en-US" w:eastAsia="zh-CN"/>
              </w:rPr>
              <w:t>4、施工期固体废物环境影响分析</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施工期固体废物主要是施工过程中产生建筑垃圾。</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施工过程过程产生的建筑垃圾其主要成份为：废弃的砂土石、水泥、水泥袋等。建设单位拟对建筑垃圾进行分类，能回收利用外卖给废品回收部门回收利用，不能回收利用的可以作为场地回填土回填处理，不能回填委托渣土部门处理，经过处理后对环境影响小。</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施工人员均为周边居民，所以施工期间不产生施工人员生活垃圾。</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项目施工期产生的各类固体废物分类妥善处置，对周围环境影响较小。</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b/>
                <w:bCs/>
                <w:color w:val="auto"/>
                <w:spacing w:val="11"/>
                <w:position w:val="0"/>
                <w:highlight w:val="none"/>
                <w:u w:val="none" w:color="auto"/>
                <w:lang w:val="en-US" w:eastAsia="zh-CN"/>
              </w:rPr>
            </w:pPr>
            <w:r>
              <w:rPr>
                <w:rFonts w:hint="eastAsia"/>
                <w:b/>
                <w:bCs/>
                <w:color w:val="auto"/>
                <w:spacing w:val="11"/>
                <w:position w:val="0"/>
                <w:highlight w:val="none"/>
                <w:u w:val="none" w:color="auto"/>
                <w:lang w:val="en-US" w:eastAsia="zh-CN"/>
              </w:rPr>
              <w:t>5、施工期生态环境影响分析</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项目建设单位拟建设沉淀池等，在暴雨季节如果施工不合理，易造成水土流失。但随着施工的结束，沉淀池硬化，构筑物建设，裸露地面将消除。</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r>
              <w:rPr>
                <w:rFonts w:hint="default"/>
                <w:color w:val="auto"/>
                <w:spacing w:val="11"/>
                <w:position w:val="0"/>
                <w:highlight w:val="none"/>
                <w:u w:val="none" w:color="auto"/>
                <w:lang w:val="en-US" w:eastAsia="zh-CN"/>
              </w:rPr>
              <w:t>建设单位应避开雨水季节施工，缩短施工期间的上地裸露时间，尽量减少水土流失。施工结束之后，尽快绿化、美化土建工程以及周边环境。</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olor w:val="auto"/>
                <w:spacing w:val="11"/>
                <w:position w:val="0"/>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宋体" w:cs="Times New Roman"/>
                <w:color w:val="auto"/>
                <w:spacing w:val="11"/>
                <w:kern w:val="2"/>
                <w:position w:val="0"/>
                <w:sz w:val="24"/>
                <w:szCs w:val="21"/>
                <w:u w:val="none" w:color="auto"/>
                <w:lang w:val="en-US" w:eastAsia="zh-CN" w:bidi="ar-SA"/>
              </w:rPr>
            </w:pPr>
            <w:r>
              <w:rPr>
                <w:rFonts w:hint="eastAsia"/>
                <w:color w:val="auto"/>
                <w:spacing w:val="11"/>
                <w:position w:val="0"/>
                <w:highlight w:val="none"/>
                <w:u w:val="none" w:color="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2" w:hRule="atLeast"/>
        </w:trPr>
        <w:tc>
          <w:tcPr>
            <w:tcW w:w="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cs="Times New Roman"/>
                <w:b/>
                <w:bCs/>
                <w:color w:val="auto"/>
                <w:spacing w:val="11"/>
                <w:position w:val="0"/>
                <w:sz w:val="24"/>
                <w:szCs w:val="24"/>
                <w:highlight w:val="none"/>
                <w:u w:val="none" w:color="auto"/>
                <w:lang w:val="en-US" w:eastAsia="zh-CN"/>
              </w:rPr>
            </w:pPr>
            <w:r>
              <w:rPr>
                <w:rFonts w:hint="eastAsia" w:cs="Times New Roman"/>
                <w:b/>
                <w:bCs/>
                <w:color w:val="auto"/>
                <w:spacing w:val="11"/>
                <w:position w:val="0"/>
                <w:sz w:val="24"/>
                <w:szCs w:val="24"/>
                <w:highlight w:val="none"/>
                <w:u w:val="none" w:color="auto"/>
                <w:lang w:val="en-US" w:eastAsia="zh-CN"/>
              </w:rPr>
              <w:t>1</w:t>
            </w:r>
            <w:r>
              <w:rPr>
                <w:rFonts w:hint="eastAsia" w:ascii="Times New Roman" w:hAnsi="Times New Roman" w:cs="Times New Roman"/>
                <w:b/>
                <w:bCs/>
                <w:color w:val="auto"/>
                <w:spacing w:val="11"/>
                <w:position w:val="0"/>
                <w:sz w:val="24"/>
                <w:szCs w:val="24"/>
                <w:highlight w:val="none"/>
                <w:u w:val="none" w:color="auto"/>
                <w:lang w:val="en-US" w:eastAsia="zh-CN"/>
              </w:rPr>
              <w:t>大气环境影响分析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default"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本项目营运期间产生的废气主要为投料粉尘、破碎筛分粉尘、皮带输送粉尘、装卸和堆存扬尘以及车辆运输扬尘。</w:t>
            </w:r>
          </w:p>
          <w:p>
            <w:pPr>
              <w:ind w:left="0" w:leftChars="0" w:firstLine="0" w:firstLineChars="0"/>
              <w:rPr>
                <w:rFonts w:hint="eastAsia" w:ascii="Times New Roman" w:hAnsi="Times New Roman" w:cs="Times New Roman" w:eastAsiaTheme="minorEastAsia"/>
                <w:b/>
                <w:bCs/>
                <w:color w:val="auto"/>
                <w:spacing w:val="11"/>
                <w:position w:val="0"/>
                <w:highlight w:val="none"/>
                <w:u w:val="none" w:color="auto"/>
              </w:rPr>
            </w:pPr>
            <w:r>
              <w:rPr>
                <w:rFonts w:hint="eastAsia" w:ascii="Times New Roman" w:hAnsi="Times New Roman" w:cs="Times New Roman" w:eastAsiaTheme="minorEastAsia"/>
                <w:b/>
                <w:bCs/>
                <w:color w:val="auto"/>
                <w:spacing w:val="11"/>
                <w:position w:val="0"/>
                <w:highlight w:val="none"/>
                <w:u w:val="none" w:color="auto"/>
                <w:lang w:val="en-US" w:eastAsia="zh-CN"/>
              </w:rPr>
              <w:t>1</w:t>
            </w:r>
            <w:r>
              <w:rPr>
                <w:rFonts w:hint="eastAsia" w:ascii="Times New Roman" w:hAnsi="Times New Roman" w:cs="Times New Roman" w:eastAsiaTheme="minorEastAsia"/>
                <w:b/>
                <w:bCs/>
                <w:color w:val="auto"/>
                <w:spacing w:val="11"/>
                <w:position w:val="0"/>
                <w:highlight w:val="none"/>
                <w:u w:val="none" w:color="auto"/>
              </w:rPr>
              <w:t>.1废气产生源强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1</w:t>
            </w: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投料</w:t>
            </w:r>
            <w:r>
              <w:rPr>
                <w:rFonts w:hint="eastAsia" w:ascii="Times New Roman" w:hAnsi="Times New Roman" w:cs="Times New Roman" w:eastAsiaTheme="minorEastAsia"/>
                <w:color w:val="auto"/>
                <w:spacing w:val="11"/>
                <w:position w:val="0"/>
                <w:sz w:val="24"/>
                <w:highlight w:val="none"/>
                <w:u w:val="none" w:color="auto"/>
                <w:lang w:val="en-US" w:eastAsia="zh-CN"/>
              </w:rPr>
              <w:t>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yellow"/>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项目原料上料、出料工序会产生粉尘，参考《逸散性工业粉尘控制技术》中“粒料加工厂-贮堆-送料上堆-砂和砾石”的产生粉尘以0.0006kg/t-破碎料计，项目原料用量为</w:t>
            </w:r>
            <w:r>
              <w:rPr>
                <w:rFonts w:hint="eastAsia" w:cs="Times New Roman" w:eastAsiaTheme="minorEastAsia"/>
                <w:color w:val="auto"/>
                <w:spacing w:val="11"/>
                <w:position w:val="0"/>
                <w:sz w:val="24"/>
                <w:highlight w:val="none"/>
                <w:u w:val="none" w:color="auto"/>
                <w:lang w:val="en-US" w:eastAsia="zh-CN"/>
              </w:rPr>
              <w:t>631577.51</w:t>
            </w:r>
            <w:r>
              <w:rPr>
                <w:rFonts w:hint="eastAsia" w:ascii="Times New Roman" w:hAnsi="Times New Roman" w:cs="Times New Roman" w:eastAsiaTheme="minorEastAsia"/>
                <w:color w:val="auto"/>
                <w:spacing w:val="11"/>
                <w:position w:val="0"/>
                <w:sz w:val="24"/>
                <w:highlight w:val="none"/>
                <w:u w:val="none" w:color="auto"/>
                <w:lang w:val="en-US" w:eastAsia="zh-CN"/>
              </w:rPr>
              <w:t>t/a，则产尘量为</w:t>
            </w:r>
            <w:r>
              <w:rPr>
                <w:rFonts w:hint="eastAsia" w:cs="Times New Roman" w:eastAsiaTheme="minorEastAsia"/>
                <w:color w:val="auto"/>
                <w:spacing w:val="11"/>
                <w:position w:val="0"/>
                <w:sz w:val="24"/>
                <w:highlight w:val="none"/>
                <w:u w:val="none" w:color="auto"/>
                <w:lang w:val="en-US" w:eastAsia="zh-CN"/>
              </w:rPr>
              <w:t>0.38</w:t>
            </w:r>
            <w:r>
              <w:rPr>
                <w:rFonts w:hint="eastAsia" w:ascii="Times New Roman" w:hAnsi="Times New Roman" w:cs="Times New Roman" w:eastAsiaTheme="minorEastAsia"/>
                <w:color w:val="auto"/>
                <w:spacing w:val="11"/>
                <w:position w:val="0"/>
                <w:sz w:val="24"/>
                <w:highlight w:val="none"/>
                <w:u w:val="none" w:color="auto"/>
                <w:lang w:val="en-US" w:eastAsia="zh-CN"/>
              </w:rPr>
              <w:t>t/a，</w:t>
            </w:r>
            <w:r>
              <w:rPr>
                <w:rFonts w:hint="eastAsia" w:cs="Times New Roman" w:eastAsiaTheme="minorEastAsia"/>
                <w:color w:val="auto"/>
                <w:spacing w:val="11"/>
                <w:position w:val="0"/>
                <w:sz w:val="24"/>
                <w:highlight w:val="none"/>
                <w:u w:val="none" w:color="auto"/>
                <w:lang w:val="en-US" w:eastAsia="zh-CN"/>
              </w:rPr>
              <w:t>0.079</w:t>
            </w:r>
            <w:r>
              <w:rPr>
                <w:rFonts w:hint="eastAsia" w:ascii="Times New Roman" w:hAnsi="Times New Roman" w:cs="Times New Roman" w:eastAsiaTheme="minorEastAsia"/>
                <w:color w:val="auto"/>
                <w:spacing w:val="11"/>
                <w:position w:val="0"/>
                <w:sz w:val="24"/>
                <w:highlight w:val="none"/>
                <w:u w:val="none" w:color="auto"/>
                <w:lang w:val="en-US" w:eastAsia="zh-CN"/>
              </w:rPr>
              <w:t>kg/h。由于粉尘粒径比较大，比重比空气大，大部分粉尘可通过自然沉降的方式散落在地面，且在上料口和出料口安装水喷淋装置，厂区内布置雾炮机，在生产期间持续喷雾降尘，粉尘的产生量将降低约60%。则上料、出料工序粉尘排放量为0.</w:t>
            </w:r>
            <w:r>
              <w:rPr>
                <w:rFonts w:hint="eastAsia" w:cs="Times New Roman" w:eastAsiaTheme="minorEastAsia"/>
                <w:color w:val="auto"/>
                <w:spacing w:val="11"/>
                <w:position w:val="0"/>
                <w:sz w:val="24"/>
                <w:highlight w:val="none"/>
                <w:u w:val="none" w:color="auto"/>
                <w:lang w:val="en-US" w:eastAsia="zh-CN"/>
              </w:rPr>
              <w:t>15</w:t>
            </w:r>
            <w:r>
              <w:rPr>
                <w:rFonts w:hint="eastAsia" w:ascii="Times New Roman" w:hAnsi="Times New Roman" w:cs="Times New Roman" w:eastAsiaTheme="minorEastAsia"/>
                <w:color w:val="auto"/>
                <w:spacing w:val="11"/>
                <w:position w:val="0"/>
                <w:sz w:val="24"/>
                <w:highlight w:val="none"/>
                <w:u w:val="none" w:color="auto"/>
                <w:lang w:val="en-US" w:eastAsia="zh-CN"/>
              </w:rPr>
              <w:t>t/a，0.0</w:t>
            </w:r>
            <w:r>
              <w:rPr>
                <w:rFonts w:hint="eastAsia" w:cs="Times New Roman" w:eastAsiaTheme="minorEastAsia"/>
                <w:color w:val="auto"/>
                <w:spacing w:val="11"/>
                <w:position w:val="0"/>
                <w:sz w:val="24"/>
                <w:highlight w:val="none"/>
                <w:u w:val="none" w:color="auto"/>
                <w:lang w:val="en-US" w:eastAsia="zh-CN"/>
              </w:rPr>
              <w:t>32</w:t>
            </w:r>
            <w:r>
              <w:rPr>
                <w:rFonts w:hint="eastAsia" w:ascii="Times New Roman" w:hAnsi="Times New Roman" w:cs="Times New Roman" w:eastAsiaTheme="minorEastAsia"/>
                <w:color w:val="auto"/>
                <w:spacing w:val="11"/>
                <w:position w:val="0"/>
                <w:sz w:val="24"/>
                <w:highlight w:val="none"/>
                <w:u w:val="none" w:color="auto"/>
                <w:lang w:val="en-US" w:eastAsia="zh-CN"/>
              </w:rPr>
              <w:t>kg/h。</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（2）破碎筛分粉尘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项目筛分、破碎工序等过程产生粉尘，其排放特点是排放点多且分散，排放量受风速和空气湿度、物料湿度影响较大。项目机制砂生产过程采取湿法作业，整个破碎加工工序进行全封闭设置，同时破碎、筛分等生产设备进行分段密闭，在各产污工序进出口设置固定喷淋降尘设施，对运输车辆进场道路进行硬化铺装，因此产尘量很小，主要产尘点在破碎工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项目在破碎､筛分过程中会产生无组织排放粉尘</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本项目生产工艺可分为一级破碎筛分和二级破碎筛分</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一级</w:t>
            </w:r>
            <w:r>
              <w:rPr>
                <w:rFonts w:hint="eastAsia" w:cs="Times New Roman" w:eastAsiaTheme="minorEastAsia"/>
                <w:color w:val="auto"/>
                <w:spacing w:val="11"/>
                <w:position w:val="0"/>
                <w:sz w:val="24"/>
                <w:highlight w:val="none"/>
                <w:u w:val="single" w:color="auto"/>
                <w:lang w:val="en-US" w:eastAsia="zh-CN"/>
              </w:rPr>
              <w:t>、二级</w:t>
            </w:r>
            <w:r>
              <w:rPr>
                <w:rFonts w:hint="eastAsia" w:ascii="Times New Roman" w:hAnsi="Times New Roman" w:cs="Times New Roman" w:eastAsiaTheme="minorEastAsia"/>
                <w:color w:val="auto"/>
                <w:spacing w:val="11"/>
                <w:position w:val="0"/>
                <w:sz w:val="24"/>
                <w:highlight w:val="none"/>
                <w:u w:val="single" w:color="auto"/>
                <w:lang w:val="en-US" w:eastAsia="zh-CN"/>
              </w:rPr>
              <w:t>破碎筛分</w:t>
            </w:r>
            <w:r>
              <w:rPr>
                <w:rFonts w:hint="eastAsia" w:cs="Times New Roman" w:eastAsiaTheme="minorEastAsia"/>
                <w:color w:val="auto"/>
                <w:spacing w:val="11"/>
                <w:position w:val="0"/>
                <w:sz w:val="24"/>
                <w:highlight w:val="none"/>
                <w:u w:val="single" w:color="auto"/>
                <w:lang w:val="en-US" w:eastAsia="zh-CN"/>
              </w:rPr>
              <w:t>均</w:t>
            </w:r>
            <w:r>
              <w:rPr>
                <w:rFonts w:hint="eastAsia" w:ascii="Times New Roman" w:hAnsi="Times New Roman" w:cs="Times New Roman" w:eastAsiaTheme="minorEastAsia"/>
                <w:color w:val="auto"/>
                <w:spacing w:val="11"/>
                <w:position w:val="0"/>
                <w:sz w:val="24"/>
                <w:highlight w:val="none"/>
                <w:u w:val="single" w:color="auto"/>
                <w:lang w:val="en-US" w:eastAsia="zh-CN"/>
              </w:rPr>
              <w:t>采用颚式破碎机对碎石进行破碎后筛分</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根据建设单位提供资料，本项目原料用量为631577.22t/a，一级破碎筛选后，需要进行二级破碎筛选的物料量</w:t>
            </w:r>
            <w:r>
              <w:rPr>
                <w:rFonts w:hint="eastAsia" w:cs="Times New Roman" w:eastAsiaTheme="minorEastAsia"/>
                <w:color w:val="auto"/>
                <w:spacing w:val="11"/>
                <w:position w:val="0"/>
                <w:sz w:val="24"/>
                <w:highlight w:val="none"/>
                <w:u w:val="single" w:color="auto"/>
                <w:lang w:val="en-US" w:eastAsia="zh-CN"/>
              </w:rPr>
              <w:t>约为原材料的30%</w:t>
            </w:r>
            <w:r>
              <w:rPr>
                <w:rFonts w:hint="eastAsia" w:ascii="Times New Roman" w:hAnsi="Times New Roman" w:cs="Times New Roman" w:eastAsiaTheme="minorEastAsia"/>
                <w:color w:val="auto"/>
                <w:spacing w:val="11"/>
                <w:position w:val="0"/>
                <w:sz w:val="24"/>
                <w:highlight w:val="none"/>
                <w:u w:val="single" w:color="auto"/>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ascii="Times New Roman" w:hAnsi="Times New Roman" w:cs="Times New Roman" w:eastAsiaTheme="minorEastAsia"/>
                <w:color w:val="auto"/>
                <w:spacing w:val="11"/>
                <w:position w:val="0"/>
                <w:sz w:val="24"/>
                <w:highlight w:val="none"/>
                <w:u w:val="single" w:color="auto"/>
                <w:lang w:val="en-US" w:eastAsia="zh-CN"/>
              </w:rPr>
              <w:t>参照《逸散性工业粉尘控制技术》“粒料加工厂”章节中关于粒料加工厂逸散粉尘产尘系数计算</w:t>
            </w:r>
            <w:r>
              <w:rPr>
                <w:rFonts w:hint="eastAsia" w:cs="Times New Roman" w:eastAsiaTheme="minorEastAsia"/>
                <w:color w:val="auto"/>
                <w:spacing w:val="11"/>
                <w:position w:val="0"/>
                <w:sz w:val="24"/>
                <w:highlight w:val="none"/>
                <w:u w:val="single" w:color="auto"/>
                <w:lang w:val="en-US" w:eastAsia="zh-CN"/>
              </w:rPr>
              <w:t>，</w:t>
            </w:r>
            <w:r>
              <w:rPr>
                <w:rFonts w:hint="eastAsia" w:ascii="Times New Roman" w:hAnsi="Times New Roman" w:cs="Times New Roman" w:eastAsiaTheme="minorEastAsia"/>
                <w:color w:val="auto"/>
                <w:spacing w:val="11"/>
                <w:position w:val="0"/>
                <w:sz w:val="24"/>
                <w:highlight w:val="none"/>
                <w:u w:val="single" w:color="auto"/>
                <w:lang w:val="en-US" w:eastAsia="zh-CN"/>
              </w:rPr>
              <w:t>具体见下表｡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sz w:val="21"/>
                <w:szCs w:val="21"/>
                <w:highlight w:val="none"/>
                <w:u w:val="single" w:color="auto"/>
                <w:lang w:val="en-US" w:eastAsia="zh-CN"/>
              </w:rPr>
            </w:pPr>
            <w:r>
              <w:rPr>
                <w:rFonts w:hint="default" w:ascii="Times New Roman" w:hAnsi="Times New Roman" w:eastAsia="宋体" w:cs="Times New Roman"/>
                <w:b/>
                <w:bCs/>
                <w:color w:val="auto"/>
                <w:spacing w:val="11"/>
                <w:sz w:val="21"/>
                <w:szCs w:val="21"/>
                <w:highlight w:val="none"/>
                <w:u w:val="single" w:color="auto"/>
                <w:lang w:val="en-US" w:eastAsia="zh-CN"/>
              </w:rPr>
              <w:t>表4-</w:t>
            </w:r>
            <w:r>
              <w:rPr>
                <w:rFonts w:hint="eastAsia" w:ascii="Times New Roman" w:hAnsi="Times New Roman" w:eastAsia="宋体" w:cs="Times New Roman"/>
                <w:b/>
                <w:bCs/>
                <w:color w:val="auto"/>
                <w:spacing w:val="11"/>
                <w:sz w:val="21"/>
                <w:szCs w:val="21"/>
                <w:highlight w:val="none"/>
                <w:u w:val="single" w:color="auto"/>
                <w:lang w:val="en-US" w:eastAsia="zh-CN"/>
              </w:rPr>
              <w:t xml:space="preserve">1  </w:t>
            </w:r>
            <w:r>
              <w:rPr>
                <w:rFonts w:hint="default" w:ascii="Times New Roman" w:hAnsi="Times New Roman" w:eastAsia="宋体" w:cs="Times New Roman"/>
                <w:b/>
                <w:bCs/>
                <w:color w:val="auto"/>
                <w:spacing w:val="11"/>
                <w:sz w:val="21"/>
                <w:szCs w:val="21"/>
                <w:highlight w:val="none"/>
                <w:u w:val="single" w:color="auto"/>
                <w:lang w:val="en-US" w:eastAsia="zh-CN"/>
              </w:rPr>
              <w:t>废气污染物排放源强核算结果</w:t>
            </w:r>
            <w:r>
              <w:rPr>
                <w:rFonts w:hint="eastAsia" w:ascii="Times New Roman" w:hAnsi="Times New Roman" w:eastAsia="宋体" w:cs="Times New Roman"/>
                <w:b/>
                <w:bCs/>
                <w:color w:val="auto"/>
                <w:spacing w:val="11"/>
                <w:sz w:val="21"/>
                <w:szCs w:val="21"/>
                <w:highlight w:val="none"/>
                <w:u w:val="single" w:color="auto"/>
                <w:lang w:val="en-US" w:eastAsia="zh-CN"/>
              </w:rPr>
              <w:t>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815"/>
              <w:gridCol w:w="1686"/>
              <w:gridCol w:w="1456"/>
              <w:gridCol w:w="928"/>
              <w:gridCol w:w="928"/>
              <w:gridCol w:w="9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rPr>
                  </w:pPr>
                  <w:r>
                    <w:rPr>
                      <w:rFonts w:hint="eastAsia" w:ascii="Times New Roman" w:hAnsi="Times New Roman" w:eastAsia="宋体" w:cs="Times New Roman"/>
                      <w:color w:val="auto"/>
                      <w:spacing w:val="11"/>
                      <w:sz w:val="21"/>
                      <w:szCs w:val="21"/>
                      <w:highlight w:val="none"/>
                      <w:u w:val="single" w:color="auto"/>
                      <w:lang w:val="en-US" w:eastAsia="zh-CN"/>
                    </w:rPr>
                    <w:t>废气类型</w:t>
                  </w:r>
                </w:p>
              </w:tc>
              <w:tc>
                <w:tcPr>
                  <w:tcW w:w="10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产尘系数</w:t>
                  </w:r>
                </w:p>
              </w:tc>
              <w:tc>
                <w:tcPr>
                  <w:tcW w:w="9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物料加工量（t/a）</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产生量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（t/a）</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拟采取措施</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除尘效率</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一破及筛分粉尘</w:t>
                  </w:r>
                </w:p>
              </w:tc>
              <w:tc>
                <w:tcPr>
                  <w:tcW w:w="10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default" w:ascii="Times New Roman" w:hAnsi="Times New Roman" w:eastAsia="宋体" w:cs="Times New Roman"/>
                      <w:color w:val="auto"/>
                      <w:spacing w:val="11"/>
                      <w:sz w:val="21"/>
                      <w:szCs w:val="21"/>
                      <w:highlight w:val="none"/>
                      <w:u w:val="single" w:color="auto"/>
                      <w:lang w:val="en-US" w:eastAsia="zh-CN"/>
                    </w:rPr>
                    <w:t>0.25kg/t</w:t>
                  </w:r>
                  <w:r>
                    <w:rPr>
                      <w:rFonts w:hint="eastAsia" w:ascii="Times New Roman" w:hAnsi="Times New Roman" w:eastAsia="宋体" w:cs="Times New Roman"/>
                      <w:color w:val="auto"/>
                      <w:spacing w:val="11"/>
                      <w:sz w:val="21"/>
                      <w:szCs w:val="21"/>
                      <w:highlight w:val="none"/>
                      <w:u w:val="single" w:color="auto"/>
                      <w:lang w:val="en-US" w:eastAsia="zh-CN"/>
                    </w:rPr>
                    <w:t>（碎石）</w:t>
                  </w:r>
                </w:p>
              </w:tc>
              <w:tc>
                <w:tcPr>
                  <w:tcW w:w="9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631577.51</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157.89</w:t>
                  </w:r>
                </w:p>
              </w:tc>
              <w:tc>
                <w:tcPr>
                  <w:tcW w:w="5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湿法生产，喷淋洒水，破碎加工工序封闭式作业</w:t>
                  </w:r>
                </w:p>
              </w:tc>
              <w:tc>
                <w:tcPr>
                  <w:tcW w:w="5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湿法生产控制效率取90%，喷淋洒水降尘+破碎加工工序封闭式作业控制效率取85%</w:t>
                  </w: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2.37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二破及筛分粉尘</w:t>
                  </w:r>
                </w:p>
              </w:tc>
              <w:tc>
                <w:tcPr>
                  <w:tcW w:w="10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1"/>
                      <w:szCs w:val="21"/>
                      <w:highlight w:val="none"/>
                      <w:u w:val="single" w:color="auto"/>
                      <w:lang w:val="en-US" w:eastAsia="zh-CN" w:bidi="ar-SA"/>
                    </w:rPr>
                  </w:pPr>
                  <w:r>
                    <w:rPr>
                      <w:rFonts w:hint="default" w:ascii="Times New Roman" w:hAnsi="Times New Roman" w:eastAsia="宋体" w:cs="Times New Roman"/>
                      <w:color w:val="auto"/>
                      <w:spacing w:val="11"/>
                      <w:sz w:val="21"/>
                      <w:szCs w:val="21"/>
                      <w:highlight w:val="none"/>
                      <w:u w:val="single" w:color="auto"/>
                      <w:lang w:val="en-US" w:eastAsia="zh-CN"/>
                    </w:rPr>
                    <w:t>0.</w:t>
                  </w:r>
                  <w:r>
                    <w:rPr>
                      <w:rFonts w:hint="eastAsia" w:ascii="Times New Roman" w:hAnsi="Times New Roman" w:eastAsia="宋体" w:cs="Times New Roman"/>
                      <w:color w:val="auto"/>
                      <w:spacing w:val="11"/>
                      <w:sz w:val="21"/>
                      <w:szCs w:val="21"/>
                      <w:highlight w:val="none"/>
                      <w:u w:val="single" w:color="auto"/>
                      <w:lang w:val="en-US" w:eastAsia="zh-CN"/>
                    </w:rPr>
                    <w:t>7</w:t>
                  </w:r>
                  <w:r>
                    <w:rPr>
                      <w:rFonts w:hint="default" w:ascii="Times New Roman" w:hAnsi="Times New Roman" w:eastAsia="宋体" w:cs="Times New Roman"/>
                      <w:color w:val="auto"/>
                      <w:spacing w:val="11"/>
                      <w:sz w:val="21"/>
                      <w:szCs w:val="21"/>
                      <w:highlight w:val="none"/>
                      <w:u w:val="single" w:color="auto"/>
                      <w:lang w:val="en-US" w:eastAsia="zh-CN"/>
                    </w:rPr>
                    <w:t>5kg/t</w:t>
                  </w:r>
                  <w:r>
                    <w:rPr>
                      <w:rFonts w:hint="eastAsia" w:ascii="Times New Roman" w:hAnsi="Times New Roman" w:eastAsia="宋体" w:cs="Times New Roman"/>
                      <w:color w:val="auto"/>
                      <w:spacing w:val="11"/>
                      <w:sz w:val="21"/>
                      <w:szCs w:val="21"/>
                      <w:highlight w:val="none"/>
                      <w:u w:val="single" w:color="auto"/>
                      <w:lang w:val="en-US" w:eastAsia="zh-CN"/>
                    </w:rPr>
                    <w:t>（碎石）</w:t>
                  </w:r>
                </w:p>
              </w:tc>
              <w:tc>
                <w:tcPr>
                  <w:tcW w:w="9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189473.25</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142.1</w:t>
                  </w:r>
                </w:p>
              </w:tc>
              <w:tc>
                <w:tcPr>
                  <w:tcW w:w="5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2.13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小计</w:t>
                  </w:r>
                </w:p>
              </w:tc>
              <w:tc>
                <w:tcPr>
                  <w:tcW w:w="8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cs="Times New Roman"/>
                      <w:color w:val="auto"/>
                      <w:spacing w:val="11"/>
                      <w:sz w:val="21"/>
                      <w:szCs w:val="21"/>
                      <w:highlight w:val="none"/>
                      <w:u w:val="single" w:color="auto"/>
                      <w:lang w:val="en-US" w:eastAsia="zh-CN"/>
                    </w:rPr>
                    <w:t>300</w:t>
                  </w:r>
                </w:p>
              </w:tc>
              <w:tc>
                <w:tcPr>
                  <w:tcW w:w="5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single" w:color="auto"/>
                      <w:lang w:val="en-US" w:eastAsia="zh-CN"/>
                    </w:rPr>
                  </w:pPr>
                </w:p>
              </w:tc>
              <w:tc>
                <w:tcPr>
                  <w:tcW w:w="5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single" w:color="auto"/>
                      <w:lang w:val="en-US" w:eastAsia="zh-CN"/>
                    </w:rPr>
                  </w:pPr>
                  <w:r>
                    <w:rPr>
                      <w:rFonts w:hint="eastAsia" w:ascii="Times New Roman" w:hAnsi="Times New Roman" w:eastAsia="宋体" w:cs="Times New Roman"/>
                      <w:color w:val="auto"/>
                      <w:spacing w:val="11"/>
                      <w:sz w:val="21"/>
                      <w:szCs w:val="21"/>
                      <w:highlight w:val="none"/>
                      <w:u w:val="single" w:color="auto"/>
                      <w:lang w:val="en-US" w:eastAsia="zh-CN"/>
                    </w:rPr>
                    <w:t>4.</w:t>
                  </w:r>
                  <w:r>
                    <w:rPr>
                      <w:rFonts w:hint="eastAsia" w:cs="Times New Roman"/>
                      <w:color w:val="auto"/>
                      <w:spacing w:val="11"/>
                      <w:sz w:val="21"/>
                      <w:szCs w:val="21"/>
                      <w:highlight w:val="none"/>
                      <w:u w:val="single" w:color="auto"/>
                      <w:lang w:val="en-US" w:eastAsia="zh-CN"/>
                    </w:rPr>
                    <w:t>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right="0" w:firstLine="524" w:firstLineChars="200"/>
              <w:textAlignment w:val="auto"/>
              <w:rPr>
                <w:rFonts w:hint="default" w:cs="Times New Roman" w:eastAsiaTheme="minorEastAsia"/>
                <w:color w:val="auto"/>
                <w:spacing w:val="11"/>
                <w:position w:val="0"/>
                <w:sz w:val="24"/>
                <w:highlight w:val="none"/>
                <w:u w:val="single" w:color="auto"/>
                <w:lang w:val="en-US" w:eastAsia="zh-CN"/>
              </w:rPr>
            </w:pPr>
            <w:r>
              <w:rPr>
                <w:rFonts w:hint="eastAsia" w:cs="Times New Roman" w:eastAsiaTheme="minorEastAsia"/>
                <w:color w:val="auto"/>
                <w:spacing w:val="11"/>
                <w:position w:val="0"/>
                <w:sz w:val="24"/>
                <w:highlight w:val="none"/>
                <w:u w:val="single" w:color="auto"/>
                <w:lang w:val="en-US" w:eastAsia="zh-CN"/>
              </w:rPr>
              <w:t>本项目破碎机、制砂机、筛分机等产尘设备采取封闭式设备，在破碎机、筛分机上方设置喷淋洒水降尘设施，根据生态环境部《排放源统计调查产排污核算方法和系数手册》（公告2021年第24号）303砖瓦、石材等建筑材料制造行业系数手册，其他中的喷雾除尘措施可减少80%粉尘，本项目除尘方式为喷淋洒水降尘+破碎加工工序封闭式作业，因此除尘效率取85%。</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single" w:color="auto"/>
                <w:lang w:val="en-US" w:eastAsia="zh-CN"/>
              </w:rPr>
            </w:pPr>
            <w:r>
              <w:rPr>
                <w:rFonts w:hint="eastAsia" w:cs="Times New Roman" w:eastAsiaTheme="minorEastAsia"/>
                <w:color w:val="auto"/>
                <w:spacing w:val="11"/>
                <w:position w:val="0"/>
                <w:sz w:val="24"/>
                <w:highlight w:val="none"/>
                <w:u w:val="single" w:color="auto"/>
                <w:lang w:val="en-US" w:eastAsia="zh-CN"/>
              </w:rPr>
              <w:t>本</w:t>
            </w:r>
            <w:r>
              <w:rPr>
                <w:rFonts w:hint="eastAsia" w:ascii="Times New Roman" w:hAnsi="Times New Roman" w:cs="Times New Roman" w:eastAsiaTheme="minorEastAsia"/>
                <w:color w:val="auto"/>
                <w:spacing w:val="11"/>
                <w:position w:val="0"/>
                <w:sz w:val="24"/>
                <w:highlight w:val="none"/>
                <w:u w:val="single" w:color="auto"/>
                <w:lang w:val="en-US" w:eastAsia="zh-CN"/>
              </w:rPr>
              <w:t>项目机制砂生产线全程采取湿法作业，让</w:t>
            </w:r>
            <w:r>
              <w:rPr>
                <w:rFonts w:hint="eastAsia" w:cs="Times New Roman" w:eastAsiaTheme="minorEastAsia"/>
                <w:color w:val="auto"/>
                <w:spacing w:val="11"/>
                <w:position w:val="0"/>
                <w:sz w:val="24"/>
                <w:highlight w:val="none"/>
                <w:u w:val="single" w:color="auto"/>
                <w:lang w:val="en-US" w:eastAsia="zh-CN"/>
              </w:rPr>
              <w:t>废料</w:t>
            </w:r>
            <w:r>
              <w:rPr>
                <w:rFonts w:hint="eastAsia" w:ascii="Times New Roman" w:hAnsi="Times New Roman" w:cs="Times New Roman" w:eastAsiaTheme="minorEastAsia"/>
                <w:color w:val="auto"/>
                <w:spacing w:val="11"/>
                <w:position w:val="0"/>
                <w:sz w:val="24"/>
                <w:highlight w:val="none"/>
                <w:u w:val="single" w:color="auto"/>
                <w:lang w:val="en-US" w:eastAsia="zh-CN"/>
              </w:rPr>
              <w:t>的湿润度含水量高于40%，根据《资源调查与环境》（24卷，第四期，2003）相关的经验数据，当石料湿润程度达到40%时，粉尘的产生量将降低约90%。经计算，项目机制砂生产线粉尘排放量为</w:t>
            </w:r>
            <w:r>
              <w:rPr>
                <w:rFonts w:hint="eastAsia" w:cs="Times New Roman" w:eastAsiaTheme="minorEastAsia"/>
                <w:color w:val="auto"/>
                <w:spacing w:val="11"/>
                <w:position w:val="0"/>
                <w:sz w:val="24"/>
                <w:highlight w:val="none"/>
                <w:u w:val="single" w:color="auto"/>
                <w:lang w:val="en-US" w:eastAsia="zh-CN"/>
              </w:rPr>
              <w:t>4.5</w:t>
            </w:r>
            <w:r>
              <w:rPr>
                <w:rFonts w:hint="eastAsia" w:ascii="Times New Roman" w:hAnsi="Times New Roman" w:cs="Times New Roman" w:eastAsiaTheme="minorEastAsia"/>
                <w:color w:val="auto"/>
                <w:spacing w:val="11"/>
                <w:position w:val="0"/>
                <w:sz w:val="24"/>
                <w:highlight w:val="none"/>
                <w:u w:val="single" w:color="auto"/>
                <w:lang w:val="en-US" w:eastAsia="zh-CN"/>
              </w:rPr>
              <w:t>t/a（0.</w:t>
            </w:r>
            <w:r>
              <w:rPr>
                <w:rFonts w:hint="eastAsia" w:cs="Times New Roman" w:eastAsiaTheme="minorEastAsia"/>
                <w:color w:val="auto"/>
                <w:spacing w:val="11"/>
                <w:position w:val="0"/>
                <w:sz w:val="24"/>
                <w:highlight w:val="none"/>
                <w:u w:val="single" w:color="auto"/>
                <w:lang w:val="en-US" w:eastAsia="zh-CN"/>
              </w:rPr>
              <w:t>94</w:t>
            </w:r>
            <w:r>
              <w:rPr>
                <w:rFonts w:hint="eastAsia" w:ascii="Times New Roman" w:hAnsi="Times New Roman" w:cs="Times New Roman" w:eastAsiaTheme="minorEastAsia"/>
                <w:color w:val="auto"/>
                <w:spacing w:val="11"/>
                <w:position w:val="0"/>
                <w:sz w:val="24"/>
                <w:highlight w:val="none"/>
                <w:u w:val="single" w:color="auto"/>
                <w:lang w:val="en-US" w:eastAsia="zh-CN"/>
              </w:rPr>
              <w:t>kg/h）。</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cs="Times New Roman" w:eastAsiaTheme="minorEastAsia"/>
                <w:color w:val="auto"/>
                <w:spacing w:val="11"/>
                <w:position w:val="0"/>
                <w:sz w:val="24"/>
                <w:highlight w:val="none"/>
                <w:u w:val="none" w:color="auto"/>
                <w:lang w:val="en-US" w:eastAsia="zh-CN"/>
              </w:rPr>
              <w:t>（3）皮带输送粉尘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项目各机械、各个环节间均采用输送带进行连接，在皮带输送过程中会产生少量的粉尘，同时皮带在托辊作用下颠簸，皮带上方扬起粉尘，本项目运输皮带全部进行密闭，建设封闭物料输送管廊，并在管廊上安装喷雾装置，定期对管廊进行喷雾，保持输送管廊湿润。因此，本项目皮带运输粉尘产生量忽略不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24" w:firstLineChars="200"/>
              <w:textAlignment w:val="auto"/>
              <w:rPr>
                <w:rFonts w:hint="eastAsia" w:ascii="Times New Roman" w:hAnsi="Times New Roman" w:cs="Times New Roman" w:eastAsiaTheme="minorEastAsia"/>
                <w:color w:val="auto"/>
                <w:spacing w:val="11"/>
                <w:position w:val="0"/>
                <w:sz w:val="24"/>
                <w:highlight w:val="none"/>
                <w:u w:val="none" w:color="auto"/>
                <w:lang w:val="en-US" w:eastAsia="zh-CN"/>
              </w:rPr>
            </w:pPr>
            <w:r>
              <w:rPr>
                <w:rFonts w:hint="eastAsia" w:ascii="Times New Roman" w:hAnsi="Times New Roman" w:cs="Times New Roman" w:eastAsiaTheme="minorEastAsia"/>
                <w:color w:val="auto"/>
                <w:spacing w:val="11"/>
                <w:position w:val="0"/>
                <w:sz w:val="24"/>
                <w:highlight w:val="none"/>
                <w:u w:val="none" w:color="auto"/>
                <w:lang w:val="en-US" w:eastAsia="zh-CN"/>
              </w:rPr>
              <w:t>（</w:t>
            </w:r>
            <w:r>
              <w:rPr>
                <w:rFonts w:hint="eastAsia" w:cs="Times New Roman" w:eastAsiaTheme="minorEastAsia"/>
                <w:color w:val="auto"/>
                <w:spacing w:val="11"/>
                <w:position w:val="0"/>
                <w:sz w:val="24"/>
                <w:highlight w:val="none"/>
                <w:u w:val="none" w:color="auto"/>
                <w:lang w:val="en-US" w:eastAsia="zh-CN"/>
              </w:rPr>
              <w:t>4</w:t>
            </w:r>
            <w:r>
              <w:rPr>
                <w:rFonts w:hint="eastAsia" w:ascii="Times New Roman" w:hAnsi="Times New Roman" w:cs="Times New Roman" w:eastAsiaTheme="minorEastAsia"/>
                <w:color w:val="auto"/>
                <w:spacing w:val="11"/>
                <w:position w:val="0"/>
                <w:sz w:val="24"/>
                <w:highlight w:val="none"/>
                <w:u w:val="none" w:color="auto"/>
                <w:lang w:val="en-US" w:eastAsia="zh-CN"/>
              </w:rPr>
              <w:t>）装卸和堆存扬尘</w:t>
            </w:r>
          </w:p>
          <w:p>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根据《排放源统计调查产排污核算方法和系数手册》（公告2021年第24号）“附表2 工业源固体物料堆存颗粒物产排污核算系数手册”，本项目原料堆场</w:t>
            </w:r>
            <w:r>
              <w:rPr>
                <w:rFonts w:hint="eastAsia" w:ascii="Times New Roman" w:hAnsi="Times New Roman" w:eastAsia="宋体" w:cs="Times New Roman"/>
                <w:color w:val="auto"/>
                <w:spacing w:val="11"/>
                <w:position w:val="0"/>
                <w:sz w:val="24"/>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lang w:val="en-US" w:eastAsia="zh-CN"/>
              </w:rPr>
              <w:t>成品装卸和堆存时的扬尘产生量按如下公式计算：</w:t>
            </w:r>
          </w:p>
          <w:p>
            <w:pPr>
              <w:keepNext w:val="0"/>
              <w:keepLines w:val="0"/>
              <w:pageBreakBefore w:val="0"/>
              <w:widowControl w:val="0"/>
              <w:kinsoku/>
              <w:wordWrap/>
              <w:overflowPunct/>
              <w:topLinePunct w:val="0"/>
              <w:bidi w:val="0"/>
              <w:adjustRightInd w:val="0"/>
              <w:snapToGrid w:val="0"/>
              <w:spacing w:line="360" w:lineRule="auto"/>
              <w:ind w:left="0" w:leftChars="0" w:right="0" w:firstLine="0" w:firstLineChars="0"/>
              <w:jc w:val="center"/>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drawing>
                <wp:inline distT="0" distB="0" distL="114300" distR="114300">
                  <wp:extent cx="3981450" cy="352425"/>
                  <wp:effectExtent l="0" t="0" r="0" b="952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3981450" cy="352425"/>
                          </a:xfrm>
                          <a:prstGeom prst="rect">
                            <a:avLst/>
                          </a:prstGeom>
                          <a:noFill/>
                          <a:ln>
                            <a:noFill/>
                          </a:ln>
                        </pic:spPr>
                      </pic:pic>
                    </a:graphicData>
                  </a:graphic>
                </wp:inline>
              </w:drawing>
            </w:r>
          </w:p>
          <w:p>
            <w:pPr>
              <w:widowControl/>
              <w:adjustRightInd/>
              <w:snapToGrid/>
              <w:spacing w:line="360" w:lineRule="auto"/>
              <w:ind w:firstLine="480" w:firstLineChars="2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式中：P—颗粒物产生量，t；</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ZCy—装卸扬尘产生量，t；</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FCy—风蚀扬尘产生量，t；</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Nc—年物料运载车次，t，</w:t>
            </w:r>
            <w:r>
              <w:rPr>
                <w:rFonts w:hint="eastAsia" w:ascii="Times New Roman" w:hAnsi="Times New Roman" w:eastAsia="宋体" w:cs="Times New Roman"/>
                <w:color w:val="auto"/>
                <w:kern w:val="0"/>
                <w:sz w:val="24"/>
                <w:szCs w:val="24"/>
                <w:highlight w:val="none"/>
                <w:u w:val="none"/>
                <w:lang w:val="en-US" w:eastAsia="zh-CN"/>
              </w:rPr>
              <w:t>取</w:t>
            </w:r>
            <w:r>
              <w:rPr>
                <w:rFonts w:hint="eastAsia" w:cs="Times New Roman"/>
                <w:color w:val="auto"/>
                <w:kern w:val="0"/>
                <w:sz w:val="24"/>
                <w:szCs w:val="24"/>
                <w:highlight w:val="none"/>
                <w:u w:val="none"/>
                <w:lang w:val="en-US" w:eastAsia="zh-CN"/>
              </w:rPr>
              <w:t>41053</w:t>
            </w:r>
            <w:r>
              <w:rPr>
                <w:rFonts w:hint="eastAsia" w:ascii="Times New Roman" w:hAnsi="Times New Roman" w:eastAsia="宋体" w:cs="Times New Roman"/>
                <w:color w:val="auto"/>
                <w:kern w:val="0"/>
                <w:sz w:val="24"/>
                <w:szCs w:val="24"/>
                <w:highlight w:val="none"/>
                <w:u w:val="none"/>
              </w:rPr>
              <w:t>车/a；</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D—单车平均运载量，t，取30t；</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lang w:eastAsia="zh-CN"/>
              </w:rPr>
              <w:t>（</w:t>
            </w:r>
            <w:r>
              <w:rPr>
                <w:rFonts w:hint="eastAsia" w:ascii="Times New Roman" w:hAnsi="Times New Roman" w:eastAsia="宋体" w:cs="Times New Roman"/>
                <w:color w:val="auto"/>
                <w:kern w:val="0"/>
                <w:sz w:val="24"/>
                <w:szCs w:val="24"/>
                <w:u w:val="none"/>
              </w:rPr>
              <w:t>a/b</w:t>
            </w:r>
            <w:r>
              <w:rPr>
                <w:rFonts w:hint="eastAsia" w:ascii="Times New Roman" w:hAnsi="Times New Roman" w:eastAsia="宋体" w:cs="Times New Roman"/>
                <w:color w:val="auto"/>
                <w:kern w:val="0"/>
                <w:sz w:val="24"/>
                <w:szCs w:val="24"/>
                <w:u w:val="none"/>
                <w:lang w:eastAsia="zh-CN"/>
              </w:rPr>
              <w:t>）</w:t>
            </w:r>
            <w:r>
              <w:rPr>
                <w:rFonts w:hint="eastAsia" w:ascii="Times New Roman" w:hAnsi="Times New Roman" w:eastAsia="宋体" w:cs="Times New Roman"/>
                <w:color w:val="auto"/>
                <w:kern w:val="0"/>
                <w:sz w:val="24"/>
                <w:szCs w:val="24"/>
                <w:u w:val="none"/>
              </w:rPr>
              <w:t>—装卸扬尘概化系数，t。其中a——各省风速概化系数，本</w:t>
            </w:r>
            <w:r>
              <w:rPr>
                <w:rFonts w:hint="eastAsia" w:ascii="Times New Roman" w:hAnsi="Times New Roman" w:eastAsia="宋体" w:cs="Times New Roman"/>
                <w:color w:val="auto"/>
                <w:kern w:val="0"/>
                <w:sz w:val="24"/>
                <w:szCs w:val="24"/>
                <w:u w:val="none"/>
                <w:lang w:val="en-US" w:eastAsia="zh-CN"/>
              </w:rPr>
              <w:t>项目</w:t>
            </w:r>
            <w:r>
              <w:rPr>
                <w:rFonts w:hint="eastAsia" w:ascii="Times New Roman" w:hAnsi="Times New Roman" w:eastAsia="宋体" w:cs="Times New Roman"/>
                <w:color w:val="auto"/>
                <w:kern w:val="0"/>
                <w:sz w:val="24"/>
                <w:szCs w:val="24"/>
                <w:u w:val="none"/>
              </w:rPr>
              <w:t>取0.0008；b——物料含水率概化系数，</w:t>
            </w:r>
            <w:r>
              <w:rPr>
                <w:rFonts w:hint="eastAsia" w:ascii="Times New Roman" w:hAnsi="Times New Roman" w:eastAsia="宋体" w:cs="Times New Roman"/>
                <w:color w:val="auto"/>
                <w:kern w:val="0"/>
                <w:sz w:val="24"/>
                <w:szCs w:val="24"/>
                <w:u w:val="none"/>
                <w:lang w:val="en-US" w:eastAsia="zh-CN"/>
              </w:rPr>
              <w:t>本项目成品机制砂含水率40%，故参考油泥（含水率30%）的含水率概化系数，为</w:t>
            </w:r>
            <w:r>
              <w:rPr>
                <w:rFonts w:hint="eastAsia" w:ascii="Times New Roman" w:hAnsi="Times New Roman" w:eastAsia="宋体" w:cs="Times New Roman"/>
                <w:color w:val="auto"/>
                <w:kern w:val="0"/>
                <w:sz w:val="24"/>
                <w:szCs w:val="24"/>
                <w:u w:val="none"/>
              </w:rPr>
              <w:t>0.0</w:t>
            </w:r>
            <w:r>
              <w:rPr>
                <w:rFonts w:hint="eastAsia" w:ascii="Times New Roman" w:hAnsi="Times New Roman" w:eastAsia="宋体" w:cs="Times New Roman"/>
                <w:color w:val="auto"/>
                <w:kern w:val="0"/>
                <w:sz w:val="24"/>
                <w:szCs w:val="24"/>
                <w:u w:val="none"/>
                <w:lang w:val="en-US" w:eastAsia="zh-CN"/>
              </w:rPr>
              <w:t>702</w:t>
            </w:r>
            <w:r>
              <w:rPr>
                <w:rFonts w:hint="eastAsia" w:ascii="Times New Roman" w:hAnsi="Times New Roman" w:eastAsia="宋体" w:cs="Times New Roman"/>
                <w:color w:val="auto"/>
                <w:kern w:val="0"/>
                <w:sz w:val="24"/>
                <w:szCs w:val="24"/>
                <w:u w:val="none"/>
              </w:rPr>
              <w:t>；</w:t>
            </w:r>
          </w:p>
          <w:p>
            <w:pPr>
              <w:widowControl/>
              <w:adjustRightInd/>
              <w:snapToGrid/>
              <w:spacing w:line="360" w:lineRule="auto"/>
              <w:ind w:firstLine="1200" w:firstLineChars="500"/>
              <w:jc w:val="left"/>
              <w:rPr>
                <w:rFonts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rPr>
              <w:t>E</w:t>
            </w:r>
            <w:r>
              <w:rPr>
                <w:rFonts w:hint="eastAsia" w:ascii="Times New Roman" w:hAnsi="Times New Roman" w:eastAsia="宋体" w:cs="Times New Roman"/>
                <w:color w:val="auto"/>
                <w:kern w:val="0"/>
                <w:sz w:val="24"/>
                <w:szCs w:val="24"/>
                <w:u w:val="none"/>
                <w:vertAlign w:val="subscript"/>
              </w:rPr>
              <w:t>f</w:t>
            </w:r>
            <w:r>
              <w:rPr>
                <w:rFonts w:hint="eastAsia" w:ascii="Times New Roman" w:hAnsi="Times New Roman" w:eastAsia="宋体" w:cs="Times New Roman"/>
                <w:color w:val="auto"/>
                <w:kern w:val="0"/>
                <w:sz w:val="24"/>
                <w:szCs w:val="24"/>
                <w:u w:val="none"/>
              </w:rPr>
              <w:t>—堆场风蚀扬尘概化系数，</w:t>
            </w:r>
            <w:r>
              <w:rPr>
                <w:rFonts w:hint="eastAsia" w:ascii="Times New Roman" w:hAnsi="Times New Roman" w:eastAsia="宋体" w:cs="Times New Roman"/>
                <w:color w:val="auto"/>
                <w:kern w:val="0"/>
                <w:sz w:val="24"/>
                <w:szCs w:val="24"/>
                <w:u w:val="none"/>
                <w:lang w:val="en-US" w:eastAsia="zh-CN"/>
              </w:rPr>
              <w:t>本项目取0</w:t>
            </w:r>
            <w:r>
              <w:rPr>
                <w:rFonts w:hint="eastAsia" w:ascii="Times New Roman" w:hAnsi="Times New Roman" w:eastAsia="宋体" w:cs="Times New Roman"/>
                <w:color w:val="auto"/>
                <w:kern w:val="0"/>
                <w:sz w:val="24"/>
                <w:szCs w:val="24"/>
                <w:u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1200" w:firstLineChars="500"/>
              <w:textAlignment w:val="auto"/>
              <w:rPr>
                <w:rFonts w:hint="default" w:ascii="Times New Roman" w:hAnsi="Times New Roman" w:eastAsia="宋体" w:cs="Times New Roman"/>
                <w:color w:val="auto"/>
                <w:spacing w:val="11"/>
                <w:position w:val="0"/>
                <w:sz w:val="24"/>
                <w:szCs w:val="24"/>
                <w:u w:val="none" w:color="auto"/>
                <w:lang w:val="en-US" w:eastAsia="zh-CN"/>
              </w:rPr>
            </w:pPr>
            <w:r>
              <w:rPr>
                <w:rFonts w:hint="eastAsia" w:ascii="Times New Roman" w:hAnsi="Times New Roman" w:eastAsia="宋体" w:cs="Times New Roman"/>
                <w:color w:val="auto"/>
                <w:kern w:val="0"/>
                <w:sz w:val="24"/>
                <w:szCs w:val="24"/>
                <w:u w:val="none"/>
              </w:rPr>
              <w:t>S—堆场占地面积，成品</w:t>
            </w:r>
            <w:r>
              <w:rPr>
                <w:rFonts w:hint="eastAsia" w:ascii="Times New Roman" w:hAnsi="Times New Roman" w:eastAsia="宋体" w:cs="Times New Roman"/>
                <w:color w:val="auto"/>
                <w:kern w:val="0"/>
                <w:sz w:val="24"/>
                <w:szCs w:val="24"/>
                <w:u w:val="none"/>
                <w:lang w:val="en-US" w:eastAsia="zh-CN"/>
              </w:rPr>
              <w:t>堆场、原料堆场</w:t>
            </w:r>
            <w:r>
              <w:rPr>
                <w:rFonts w:hint="eastAsia" w:ascii="Times New Roman" w:hAnsi="Times New Roman" w:eastAsia="宋体" w:cs="Times New Roman"/>
                <w:color w:val="auto"/>
                <w:kern w:val="0"/>
                <w:sz w:val="24"/>
                <w:szCs w:val="24"/>
                <w:u w:val="none"/>
              </w:rPr>
              <w:t>面积</w:t>
            </w:r>
            <w:r>
              <w:rPr>
                <w:rFonts w:hint="eastAsia" w:ascii="Times New Roman" w:hAnsi="Times New Roman" w:eastAsia="宋体" w:cs="Times New Roman"/>
                <w:color w:val="auto"/>
                <w:kern w:val="0"/>
                <w:sz w:val="24"/>
                <w:szCs w:val="24"/>
                <w:u w:val="none"/>
                <w:lang w:val="en-US" w:eastAsia="zh-CN"/>
              </w:rPr>
              <w:t>合计10</w:t>
            </w:r>
            <w:r>
              <w:rPr>
                <w:rFonts w:hint="eastAsia" w:ascii="Times New Roman" w:hAnsi="Times New Roman" w:eastAsia="宋体" w:cs="Times New Roman"/>
                <w:color w:val="auto"/>
                <w:kern w:val="0"/>
                <w:sz w:val="24"/>
                <w:szCs w:val="24"/>
                <w:u w:val="none"/>
              </w:rPr>
              <w:t>00m</w:t>
            </w:r>
            <w:r>
              <w:rPr>
                <w:rFonts w:hint="eastAsia" w:ascii="Times New Roman" w:hAnsi="Times New Roman" w:eastAsia="宋体" w:cs="Times New Roman"/>
                <w:color w:val="auto"/>
                <w:kern w:val="0"/>
                <w:sz w:val="24"/>
                <w:szCs w:val="24"/>
                <w:u w:val="none"/>
                <w:vertAlign w:val="superscript"/>
              </w:rPr>
              <w:t>2</w:t>
            </w:r>
            <w:r>
              <w:rPr>
                <w:rFonts w:hint="eastAsia" w:ascii="Times New Roman" w:hAnsi="Times New Roman" w:eastAsia="宋体" w:cs="Times New Roman"/>
                <w:color w:val="auto"/>
                <w:kern w:val="0"/>
                <w:sz w:val="24"/>
                <w:szCs w:val="24"/>
                <w:u w:val="none"/>
                <w:vertAlign w:val="baseline"/>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default" w:ascii="Times New Roman" w:hAnsi="Times New Roman" w:eastAsia="宋体" w:cs="Times New Roman"/>
                <w:color w:val="auto"/>
                <w:spacing w:val="11"/>
                <w:position w:val="0"/>
                <w:sz w:val="24"/>
                <w:szCs w:val="24"/>
                <w:highlight w:val="yellow"/>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经计算，原料装卸和堆存</w:t>
            </w:r>
            <w:r>
              <w:rPr>
                <w:rFonts w:hint="eastAsia" w:ascii="Times New Roman" w:hAnsi="Times New Roman" w:eastAsia="宋体" w:cs="Times New Roman"/>
                <w:color w:val="auto"/>
                <w:spacing w:val="11"/>
                <w:position w:val="0"/>
                <w:sz w:val="24"/>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lang w:val="en-US" w:eastAsia="zh-CN"/>
              </w:rPr>
              <w:t>成品装卸和堆存扬尘产生量为</w:t>
            </w:r>
            <w:r>
              <w:rPr>
                <w:rFonts w:hint="eastAsia" w:cs="Times New Roman"/>
                <w:color w:val="auto"/>
                <w:spacing w:val="11"/>
                <w:position w:val="0"/>
                <w:sz w:val="24"/>
                <w:szCs w:val="24"/>
                <w:highlight w:val="none"/>
                <w:u w:val="none" w:color="auto"/>
                <w:lang w:val="en-US" w:eastAsia="zh-CN"/>
              </w:rPr>
              <w:t>14.04</w:t>
            </w:r>
            <w:r>
              <w:rPr>
                <w:rFonts w:hint="default" w:ascii="Times New Roman" w:hAnsi="Times New Roman" w:eastAsia="宋体" w:cs="Times New Roman"/>
                <w:color w:val="auto"/>
                <w:spacing w:val="11"/>
                <w:position w:val="0"/>
                <w:sz w:val="24"/>
                <w:szCs w:val="24"/>
                <w:highlight w:val="none"/>
                <w:u w:val="none" w:color="auto"/>
                <w:lang w:val="en-US" w:eastAsia="zh-CN"/>
              </w:rPr>
              <w:t>t/a。</w:t>
            </w:r>
          </w:p>
          <w:p>
            <w:pPr>
              <w:keepNext w:val="0"/>
              <w:keepLines w:val="0"/>
              <w:pageBreakBefore w:val="0"/>
              <w:widowControl w:val="0"/>
              <w:kinsoku/>
              <w:wordWrap/>
              <w:overflowPunct/>
              <w:topLinePunct w:val="0"/>
              <w:bidi w:val="0"/>
              <w:adjustRightInd w:val="0"/>
              <w:snapToGrid w:val="0"/>
              <w:spacing w:line="360" w:lineRule="auto"/>
              <w:ind w:left="0" w:leftChars="0" w:right="0" w:firstLine="524" w:firstLineChars="200"/>
              <w:textAlignment w:val="auto"/>
              <w:rPr>
                <w:rFonts w:hint="eastAsia" w:ascii="Times New Roman" w:hAnsi="Times New Roman" w:eastAsia="宋体" w:cs="Times New Roman"/>
                <w:color w:val="auto"/>
                <w:spacing w:val="11"/>
                <w:position w:val="0"/>
                <w:sz w:val="24"/>
                <w:szCs w:val="24"/>
                <w:u w:val="none" w:color="auto"/>
                <w:lang w:val="en-US" w:eastAsia="zh-CN"/>
              </w:rPr>
            </w:pPr>
            <w:r>
              <w:rPr>
                <w:rFonts w:hint="default" w:ascii="Times New Roman" w:hAnsi="Times New Roman" w:eastAsia="宋体" w:cs="Times New Roman"/>
                <w:color w:val="auto"/>
                <w:spacing w:val="11"/>
                <w:position w:val="0"/>
                <w:sz w:val="24"/>
                <w:szCs w:val="24"/>
                <w:u w:val="none" w:color="auto"/>
                <w:lang w:val="en-US" w:eastAsia="zh-CN"/>
              </w:rPr>
              <w:t>根据《排放源统计调查产排污核算方法和系数手册》（公告2021年第24号）“附表2 工业源固体物料堆存颗粒物产排污核算系数手册”，项目原料堆场</w:t>
            </w:r>
            <w:r>
              <w:rPr>
                <w:rFonts w:hint="eastAsia" w:ascii="Times New Roman" w:hAnsi="Times New Roman" w:eastAsia="宋体" w:cs="Times New Roman"/>
                <w:color w:val="auto"/>
                <w:spacing w:val="11"/>
                <w:position w:val="0"/>
                <w:sz w:val="24"/>
                <w:szCs w:val="24"/>
                <w:u w:val="none" w:color="auto"/>
                <w:lang w:val="en-US" w:eastAsia="zh-CN"/>
              </w:rPr>
              <w:t>、成品堆场位于三面围挡为半敞开式的厂房内，</w:t>
            </w:r>
            <w:r>
              <w:rPr>
                <w:rFonts w:hint="default" w:ascii="Times New Roman" w:hAnsi="Times New Roman" w:eastAsia="宋体" w:cs="Times New Roman"/>
                <w:color w:val="auto"/>
                <w:spacing w:val="11"/>
                <w:position w:val="0"/>
                <w:sz w:val="24"/>
                <w:szCs w:val="24"/>
                <w:u w:val="none" w:color="auto"/>
                <w:lang w:val="en-US" w:eastAsia="zh-CN"/>
              </w:rPr>
              <w:t>则堆场粉尘控制效率为60%，在厂房四周以及顶棚设置喷淋装置，每天定时洒水5～6次，堆场粉尘控制效率为74%，则装卸、堆存扬尘排放量</w:t>
            </w:r>
            <w:r>
              <w:rPr>
                <w:rFonts w:hint="default" w:ascii="Times New Roman" w:hAnsi="Times New Roman" w:eastAsia="宋体" w:cs="Times New Roman"/>
                <w:color w:val="auto"/>
                <w:spacing w:val="11"/>
                <w:position w:val="0"/>
                <w:sz w:val="24"/>
                <w:szCs w:val="24"/>
                <w:highlight w:val="none"/>
                <w:u w:val="none" w:color="auto"/>
                <w:lang w:val="en-US" w:eastAsia="zh-CN"/>
              </w:rPr>
              <w:t>为</w:t>
            </w:r>
            <w:r>
              <w:rPr>
                <w:rFonts w:hint="eastAsia" w:ascii="Times New Roman" w:hAnsi="Times New Roman" w:eastAsia="宋体" w:cs="Times New Roman"/>
                <w:color w:val="auto"/>
                <w:spacing w:val="11"/>
                <w:position w:val="0"/>
                <w:sz w:val="24"/>
                <w:szCs w:val="24"/>
                <w:highlight w:val="none"/>
                <w:u w:val="none" w:color="auto"/>
                <w:lang w:val="en-US" w:eastAsia="zh-CN"/>
              </w:rPr>
              <w:t>1.4</w:t>
            </w:r>
            <w:r>
              <w:rPr>
                <w:rFonts w:hint="eastAsia" w:cs="Times New Roman"/>
                <w:color w:val="auto"/>
                <w:spacing w:val="11"/>
                <w:position w:val="0"/>
                <w:sz w:val="24"/>
                <w:szCs w:val="24"/>
                <w:highlight w:val="none"/>
                <w:u w:val="none" w:color="auto"/>
                <w:lang w:val="en-US" w:eastAsia="zh-CN"/>
              </w:rPr>
              <w:t>6</w:t>
            </w:r>
            <w:r>
              <w:rPr>
                <w:rFonts w:hint="default" w:ascii="Times New Roman" w:hAnsi="Times New Roman" w:eastAsia="宋体" w:cs="Times New Roman"/>
                <w:color w:val="auto"/>
                <w:spacing w:val="11"/>
                <w:position w:val="0"/>
                <w:sz w:val="24"/>
                <w:szCs w:val="24"/>
                <w:highlight w:val="none"/>
                <w:u w:val="none" w:color="auto"/>
                <w:lang w:val="en-US" w:eastAsia="zh-CN"/>
              </w:rPr>
              <w:t>t/a，0.</w:t>
            </w:r>
            <w:r>
              <w:rPr>
                <w:rFonts w:hint="eastAsia" w:ascii="Times New Roman" w:hAnsi="Times New Roman" w:eastAsia="宋体" w:cs="Times New Roman"/>
                <w:color w:val="auto"/>
                <w:spacing w:val="11"/>
                <w:position w:val="0"/>
                <w:sz w:val="24"/>
                <w:szCs w:val="24"/>
                <w:highlight w:val="none"/>
                <w:u w:val="none" w:color="auto"/>
                <w:lang w:val="en-US" w:eastAsia="zh-CN"/>
              </w:rPr>
              <w:t>3</w:t>
            </w:r>
            <w:r>
              <w:rPr>
                <w:rFonts w:hint="default" w:ascii="Times New Roman" w:hAnsi="Times New Roman" w:eastAsia="宋体" w:cs="Times New Roman"/>
                <w:color w:val="auto"/>
                <w:spacing w:val="11"/>
                <w:position w:val="0"/>
                <w:sz w:val="24"/>
                <w:szCs w:val="24"/>
                <w:highlight w:val="none"/>
                <w:u w:val="none" w:color="auto"/>
                <w:lang w:val="en-US" w:eastAsia="zh-CN"/>
              </w:rPr>
              <w:t>kg/h</w:t>
            </w:r>
            <w:r>
              <w:rPr>
                <w:rFonts w:hint="eastAsia" w:ascii="Times New Roman" w:hAnsi="Times New Roman" w:eastAsia="宋体" w:cs="Times New Roman"/>
                <w:color w:val="auto"/>
                <w:spacing w:val="11"/>
                <w:position w:val="0"/>
                <w:sz w:val="24"/>
                <w:szCs w:val="24"/>
                <w:highlight w:val="none"/>
                <w:u w:val="none" w:color="auto"/>
                <w:lang w:val="en-US" w:eastAsia="zh-CN"/>
              </w:rPr>
              <w:t>。</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color w:val="auto"/>
                <w:spacing w:val="11"/>
                <w:sz w:val="24"/>
                <w:szCs w:val="24"/>
                <w:highlight w:val="none"/>
                <w:lang w:eastAsia="zh-CN"/>
              </w:rPr>
              <w:t>（</w:t>
            </w:r>
            <w:r>
              <w:rPr>
                <w:rFonts w:hint="eastAsia" w:cs="Times New Roman"/>
                <w:color w:val="auto"/>
                <w:spacing w:val="11"/>
                <w:sz w:val="24"/>
                <w:szCs w:val="24"/>
                <w:highlight w:val="none"/>
                <w:lang w:val="en-US" w:eastAsia="zh-CN"/>
              </w:rPr>
              <w:t>5</w:t>
            </w:r>
            <w:r>
              <w:rPr>
                <w:rFonts w:hint="eastAsia" w:ascii="Times New Roman" w:hAnsi="Times New Roman" w:cs="Times New Roman"/>
                <w:color w:val="auto"/>
                <w:spacing w:val="11"/>
                <w:sz w:val="24"/>
                <w:szCs w:val="24"/>
                <w:highlight w:val="none"/>
                <w:lang w:eastAsia="zh-CN"/>
              </w:rPr>
              <w:t>）</w:t>
            </w:r>
            <w:r>
              <w:rPr>
                <w:rFonts w:hint="eastAsia" w:cs="Times New Roman" w:eastAsiaTheme="minorEastAsia"/>
                <w:b w:val="0"/>
                <w:bCs w:val="0"/>
                <w:color w:val="auto"/>
                <w:spacing w:val="11"/>
                <w:kern w:val="2"/>
                <w:sz w:val="24"/>
                <w:szCs w:val="21"/>
                <w:highlight w:val="none"/>
                <w:u w:val="none" w:color="auto"/>
                <w:lang w:val="en-US" w:eastAsia="zh-CN" w:bidi="ar-SA"/>
              </w:rPr>
              <w:t>车辆运输扬尘</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项目</w:t>
            </w:r>
            <w:r>
              <w:rPr>
                <w:rFonts w:hint="eastAsia" w:cs="Times New Roman" w:eastAsiaTheme="minorEastAsia"/>
                <w:b w:val="0"/>
                <w:bCs w:val="0"/>
                <w:color w:val="auto"/>
                <w:spacing w:val="11"/>
                <w:kern w:val="2"/>
                <w:sz w:val="24"/>
                <w:szCs w:val="21"/>
                <w:highlight w:val="none"/>
                <w:u w:val="none" w:color="auto"/>
                <w:lang w:val="en-US" w:eastAsia="zh-CN" w:bidi="ar-SA"/>
              </w:rPr>
              <w:t>原辅材料、</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产品车辆运输过程中有扬尘产生，在道路完全干燥的情况下，可按下列经验公式计算：</w:t>
            </w:r>
          </w:p>
          <w:p>
            <w:pPr>
              <w:widowControl w:val="0"/>
              <w:adjustRightInd w:val="0"/>
              <w:snapToGrid w:val="0"/>
              <w:spacing w:line="360" w:lineRule="auto"/>
              <w:ind w:left="0" w:leftChars="0" w:firstLine="0" w:firstLineChars="0"/>
              <w:jc w:val="cente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drawing>
                <wp:inline distT="0" distB="0" distL="114300" distR="114300">
                  <wp:extent cx="1862455" cy="313690"/>
                  <wp:effectExtent l="0" t="0" r="4445" b="1016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1862455" cy="313690"/>
                          </a:xfrm>
                          <a:prstGeom prst="rect">
                            <a:avLst/>
                          </a:prstGeom>
                          <a:noFill/>
                          <a:ln>
                            <a:noFill/>
                          </a:ln>
                        </pic:spPr>
                      </pic:pic>
                    </a:graphicData>
                  </a:graphic>
                </wp:inline>
              </w:drawing>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式中：Q：汽车行驶时的扬尘，kg/km·辆； </w:t>
            </w:r>
          </w:p>
          <w:p>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V：汽车速度，km/h； </w:t>
            </w:r>
          </w:p>
          <w:p>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W：汽车载重量，t； </w:t>
            </w:r>
          </w:p>
          <w:p>
            <w:pPr>
              <w:widowControl w:val="0"/>
              <w:adjustRightInd w:val="0"/>
              <w:snapToGrid w:val="0"/>
              <w:spacing w:line="360" w:lineRule="auto"/>
              <w:ind w:firstLine="1310" w:firstLineChars="5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P：道路表面颗粒物量，kg/m</w:t>
            </w:r>
            <w:r>
              <w:rPr>
                <w:rFonts w:hint="eastAsia" w:ascii="Times New Roman" w:hAnsi="Times New Roman" w:cs="Times New Roman" w:eastAsiaTheme="minorEastAsia"/>
                <w:b w:val="0"/>
                <w:bCs w:val="0"/>
                <w:color w:val="auto"/>
                <w:spacing w:val="11"/>
                <w:kern w:val="2"/>
                <w:sz w:val="24"/>
                <w:szCs w:val="21"/>
                <w:highlight w:val="none"/>
                <w:u w:val="none" w:color="auto"/>
                <w:vertAlign w:val="superscript"/>
                <w:lang w:val="en-US" w:eastAsia="zh-CN" w:bidi="ar-SA"/>
              </w:rPr>
              <w:t>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 xml:space="preserve">； </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yellow"/>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根据厂区道路硬化情况，本报告表面颗粒物量以0.10kg/m</w:t>
            </w:r>
            <w:r>
              <w:rPr>
                <w:rFonts w:hint="eastAsia" w:ascii="Times New Roman" w:hAnsi="Times New Roman" w:cs="Times New Roman" w:eastAsiaTheme="minorEastAsia"/>
                <w:b w:val="0"/>
                <w:bCs w:val="0"/>
                <w:color w:val="auto"/>
                <w:spacing w:val="11"/>
                <w:kern w:val="2"/>
                <w:sz w:val="24"/>
                <w:szCs w:val="21"/>
                <w:highlight w:val="none"/>
                <w:u w:val="none" w:color="auto"/>
                <w:vertAlign w:val="superscript"/>
                <w:lang w:val="en-US" w:eastAsia="zh-CN" w:bidi="ar-SA"/>
              </w:rPr>
              <w:t>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计，原辅材料和产品运输行车速度以</w:t>
            </w:r>
            <w:r>
              <w:rPr>
                <w:rFonts w:hint="eastAsia" w:cs="Times New Roman" w:eastAsiaTheme="minorEastAsia"/>
                <w:b w:val="0"/>
                <w:bCs w:val="0"/>
                <w:color w:val="auto"/>
                <w:spacing w:val="11"/>
                <w:kern w:val="2"/>
                <w:sz w:val="24"/>
                <w:szCs w:val="21"/>
                <w:highlight w:val="none"/>
                <w:u w:val="none" w:color="auto"/>
                <w:lang w:val="en-US" w:eastAsia="zh-CN" w:bidi="ar-SA"/>
              </w:rPr>
              <w:t>1</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0km/h计，空车重约</w:t>
            </w:r>
            <w:r>
              <w:rPr>
                <w:rFonts w:hint="eastAsia" w:cs="Times New Roman" w:eastAsiaTheme="minorEastAsia"/>
                <w:b w:val="0"/>
                <w:bCs w:val="0"/>
                <w:color w:val="auto"/>
                <w:spacing w:val="11"/>
                <w:kern w:val="2"/>
                <w:sz w:val="24"/>
                <w:szCs w:val="21"/>
                <w:highlight w:val="none"/>
                <w:u w:val="none" w:color="auto"/>
                <w:lang w:val="en-US" w:eastAsia="zh-CN" w:bidi="ar-SA"/>
              </w:rPr>
              <w:t>6</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t，满车重约</w:t>
            </w:r>
            <w:r>
              <w:rPr>
                <w:rFonts w:hint="eastAsia" w:cs="Times New Roman" w:eastAsiaTheme="minorEastAsia"/>
                <w:b w:val="0"/>
                <w:bCs w:val="0"/>
                <w:color w:val="auto"/>
                <w:spacing w:val="11"/>
                <w:kern w:val="2"/>
                <w:sz w:val="24"/>
                <w:szCs w:val="21"/>
                <w:highlight w:val="none"/>
                <w:u w:val="none" w:color="auto"/>
                <w:lang w:val="en-US" w:eastAsia="zh-CN" w:bidi="ar-SA"/>
              </w:rPr>
              <w:t>36</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t，每年发空、重载各</w:t>
            </w:r>
            <w:r>
              <w:rPr>
                <w:rFonts w:hint="eastAsia" w:cs="Times New Roman" w:eastAsiaTheme="minorEastAsia"/>
                <w:b w:val="0"/>
                <w:bCs w:val="0"/>
                <w:color w:val="auto"/>
                <w:spacing w:val="11"/>
                <w:kern w:val="2"/>
                <w:sz w:val="24"/>
                <w:szCs w:val="21"/>
                <w:highlight w:val="none"/>
                <w:u w:val="none" w:color="auto"/>
                <w:lang w:val="en-US" w:eastAsia="zh-CN" w:bidi="ar-SA"/>
              </w:rPr>
              <w:t>41053</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辆次（原料和产品合计），厂内运输路线</w:t>
            </w:r>
            <w:r>
              <w:rPr>
                <w:rFonts w:hint="eastAsia" w:cs="Times New Roman" w:eastAsiaTheme="minorEastAsia"/>
                <w:b w:val="0"/>
                <w:bCs w:val="0"/>
                <w:color w:val="auto"/>
                <w:spacing w:val="11"/>
                <w:kern w:val="2"/>
                <w:sz w:val="24"/>
                <w:szCs w:val="21"/>
                <w:highlight w:val="none"/>
                <w:u w:val="none" w:color="auto"/>
                <w:lang w:val="en-US" w:eastAsia="zh-CN" w:bidi="ar-SA"/>
              </w:rPr>
              <w:t>150</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m。</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按上述公式计算原辅材料和产品运输空车动力起尘量为</w:t>
            </w:r>
            <w:r>
              <w:rPr>
                <w:rFonts w:hint="eastAsia" w:cs="Times New Roman" w:eastAsiaTheme="minorEastAsia"/>
                <w:b w:val="0"/>
                <w:bCs w:val="0"/>
                <w:color w:val="auto"/>
                <w:spacing w:val="11"/>
                <w:kern w:val="2"/>
                <w:sz w:val="24"/>
                <w:szCs w:val="21"/>
                <w:highlight w:val="none"/>
                <w:u w:val="none" w:color="auto"/>
                <w:lang w:val="en-US" w:eastAsia="zh-CN" w:bidi="ar-SA"/>
              </w:rPr>
              <w:t>0.07</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kg/km·辆，重车动力起尘量为</w:t>
            </w:r>
            <w:r>
              <w:rPr>
                <w:rFonts w:hint="eastAsia" w:cs="Times New Roman" w:eastAsiaTheme="minorEastAsia"/>
                <w:b w:val="0"/>
                <w:bCs w:val="0"/>
                <w:color w:val="auto"/>
                <w:spacing w:val="11"/>
                <w:kern w:val="2"/>
                <w:sz w:val="24"/>
                <w:szCs w:val="21"/>
                <w:highlight w:val="none"/>
                <w:u w:val="none" w:color="auto"/>
                <w:lang w:val="en-US" w:eastAsia="zh-CN" w:bidi="ar-SA"/>
              </w:rPr>
              <w:t>0.32</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kg/km·辆，核算得本项目原辅材料和产品运输起尘量为</w:t>
            </w:r>
            <w:r>
              <w:rPr>
                <w:rFonts w:hint="eastAsia" w:cs="Times New Roman" w:eastAsiaTheme="minorEastAsia"/>
                <w:b w:val="0"/>
                <w:bCs w:val="0"/>
                <w:color w:val="auto"/>
                <w:spacing w:val="11"/>
                <w:kern w:val="2"/>
                <w:sz w:val="24"/>
                <w:szCs w:val="21"/>
                <w:highlight w:val="none"/>
                <w:u w:val="none" w:color="auto"/>
                <w:lang w:val="en-US" w:eastAsia="zh-CN" w:bidi="ar-SA"/>
              </w:rPr>
              <w:t>16.01</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t/a</w:t>
            </w:r>
            <w:r>
              <w:rPr>
                <w:rFonts w:hint="eastAsia" w:cs="Times New Roman" w:eastAsiaTheme="minorEastAsia"/>
                <w:b w:val="0"/>
                <w:bCs w:val="0"/>
                <w:color w:val="auto"/>
                <w:spacing w:val="11"/>
                <w:kern w:val="2"/>
                <w:sz w:val="24"/>
                <w:szCs w:val="21"/>
                <w:highlight w:val="none"/>
                <w:u w:val="none" w:color="auto"/>
                <w:lang w:val="en-US" w:eastAsia="zh-CN" w:bidi="ar-SA"/>
              </w:rPr>
              <w:t>，项目年运行300天，车辆运行时间按4h/d计，则产生速率为13.34kg/h。为进一步降低扬尘量，企业将采取以下措施：</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①厂区内道路路面进行硬化处理</w:t>
            </w:r>
            <w:r>
              <w:rPr>
                <w:rFonts w:hint="eastAsia" w:cs="Times New Roman" w:eastAsiaTheme="minorEastAsia"/>
                <w:b w:val="0"/>
                <w:bCs w:val="0"/>
                <w:color w:val="auto"/>
                <w:spacing w:val="11"/>
                <w:kern w:val="2"/>
                <w:sz w:val="24"/>
                <w:szCs w:val="21"/>
                <w:highlight w:val="none"/>
                <w:u w:val="single" w:color="auto"/>
                <w:lang w:val="en-US" w:eastAsia="zh-CN" w:bidi="ar-SA"/>
              </w:rPr>
              <w:t>，</w:t>
            </w: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对进出厂运输车辆提出限速要求，在满足工作效率的前提下，使用最小车速行驶；</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②运输过程采用物料密闭、篷布苫盖等措施降低无组织废气排放，严禁超载，避免沿路抛洒；</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pPr>
            <w:r>
              <w:rPr>
                <w:rFonts w:hint="eastAsia" w:cs="Times New Roman" w:eastAsiaTheme="minorEastAsia"/>
                <w:b w:val="0"/>
                <w:bCs w:val="0"/>
                <w:color w:val="auto"/>
                <w:spacing w:val="11"/>
                <w:kern w:val="2"/>
                <w:sz w:val="24"/>
                <w:szCs w:val="21"/>
                <w:highlight w:val="none"/>
                <w:u w:val="single" w:color="auto"/>
                <w:lang w:val="en-US" w:eastAsia="zh-CN" w:bidi="ar-SA"/>
              </w:rPr>
              <w:t>③</w:t>
            </w:r>
            <w:r>
              <w:rPr>
                <w:rFonts w:hint="eastAsia" w:ascii="Times New Roman" w:hAnsi="Times New Roman" w:cs="Times New Roman" w:eastAsiaTheme="minorEastAsia"/>
                <w:b w:val="0"/>
                <w:bCs w:val="0"/>
                <w:color w:val="auto"/>
                <w:spacing w:val="11"/>
                <w:kern w:val="2"/>
                <w:sz w:val="24"/>
                <w:szCs w:val="21"/>
                <w:highlight w:val="none"/>
                <w:u w:val="single" w:color="auto"/>
                <w:lang w:val="en-US" w:eastAsia="zh-CN" w:bidi="ar-SA"/>
              </w:rPr>
              <w:t>对厂区内道路进行定期洒水、清扫保持路面湿润，降低道路粉尘含量。</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采取</w:t>
            </w:r>
            <w:r>
              <w:rPr>
                <w:rFonts w:hint="eastAsia" w:cs="Times New Roman" w:eastAsiaTheme="minorEastAsia"/>
                <w:b w:val="0"/>
                <w:bCs w:val="0"/>
                <w:color w:val="auto"/>
                <w:spacing w:val="11"/>
                <w:kern w:val="2"/>
                <w:sz w:val="24"/>
                <w:szCs w:val="21"/>
                <w:highlight w:val="none"/>
                <w:u w:val="none" w:color="auto"/>
                <w:lang w:val="en-US" w:eastAsia="zh-CN" w:bidi="ar-SA"/>
              </w:rPr>
              <w:t>限速、</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洒水抑尘</w:t>
            </w:r>
            <w:r>
              <w:rPr>
                <w:rFonts w:hint="eastAsia" w:cs="Times New Roman" w:eastAsiaTheme="minorEastAsia"/>
                <w:b w:val="0"/>
                <w:bCs w:val="0"/>
                <w:color w:val="auto"/>
                <w:spacing w:val="11"/>
                <w:kern w:val="2"/>
                <w:sz w:val="24"/>
                <w:szCs w:val="21"/>
                <w:highlight w:val="none"/>
                <w:u w:val="none" w:color="auto"/>
                <w:lang w:val="en-US" w:eastAsia="zh-CN" w:bidi="ar-SA"/>
              </w:rPr>
              <w:t>等</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措施后，可抑尘</w:t>
            </w:r>
            <w:r>
              <w:rPr>
                <w:rFonts w:hint="eastAsia" w:cs="Times New Roman" w:eastAsiaTheme="minorEastAsia"/>
                <w:b w:val="0"/>
                <w:bCs w:val="0"/>
                <w:color w:val="auto"/>
                <w:spacing w:val="11"/>
                <w:kern w:val="2"/>
                <w:sz w:val="24"/>
                <w:szCs w:val="21"/>
                <w:highlight w:val="none"/>
                <w:u w:val="none" w:color="auto"/>
                <w:lang w:val="en-US" w:eastAsia="zh-CN" w:bidi="ar-SA"/>
              </w:rPr>
              <w:t>60</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%，则无组织粉尘排放量为</w:t>
            </w:r>
            <w:r>
              <w:rPr>
                <w:rFonts w:hint="eastAsia" w:cs="Times New Roman" w:eastAsiaTheme="minorEastAsia"/>
                <w:b w:val="0"/>
                <w:bCs w:val="0"/>
                <w:color w:val="auto"/>
                <w:spacing w:val="11"/>
                <w:kern w:val="2"/>
                <w:sz w:val="24"/>
                <w:szCs w:val="21"/>
                <w:highlight w:val="none"/>
                <w:u w:val="none" w:color="auto"/>
                <w:lang w:val="en-US" w:eastAsia="zh-CN" w:bidi="ar-SA"/>
              </w:rPr>
              <w:t>6.4</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t/a</w:t>
            </w:r>
            <w:r>
              <w:rPr>
                <w:rFonts w:hint="eastAsia" w:cs="Times New Roman" w:eastAsiaTheme="minorEastAsia"/>
                <w:b w:val="0"/>
                <w:bCs w:val="0"/>
                <w:color w:val="auto"/>
                <w:spacing w:val="11"/>
                <w:kern w:val="2"/>
                <w:sz w:val="24"/>
                <w:szCs w:val="21"/>
                <w:highlight w:val="none"/>
                <w:u w:val="none" w:color="auto"/>
                <w:lang w:val="en-US" w:eastAsia="zh-CN" w:bidi="ar-SA"/>
              </w:rPr>
              <w:t>（5.33kg/h）</w:t>
            </w:r>
            <w:r>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t>。</w:t>
            </w: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360" w:lineRule="auto"/>
              <w:ind w:firstLine="524" w:firstLineChars="200"/>
              <w:jc w:val="both"/>
              <w:rPr>
                <w:rFonts w:hint="eastAsia" w:ascii="Times New Roman" w:hAnsi="Times New Roman"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firstLine="524" w:firstLineChars="200"/>
              <w:jc w:val="both"/>
              <w:rPr>
                <w:rFonts w:hint="eastAsia" w:cs="Times New Roman" w:eastAsiaTheme="minorEastAsia"/>
                <w:b w:val="0"/>
                <w:bCs w:val="0"/>
                <w:color w:val="auto"/>
                <w:spacing w:val="11"/>
                <w:kern w:val="2"/>
                <w:sz w:val="24"/>
                <w:szCs w:val="21"/>
                <w:highlight w:val="none"/>
                <w:u w:val="none" w:color="auto"/>
                <w:lang w:val="en-US" w:eastAsia="zh-CN" w:bidi="ar-SA"/>
              </w:rPr>
            </w:pPr>
          </w:p>
          <w:p>
            <w:pPr>
              <w:widowControl w:val="0"/>
              <w:adjustRightInd w:val="0"/>
              <w:snapToGrid w:val="0"/>
              <w:spacing w:line="240" w:lineRule="auto"/>
              <w:ind w:left="0" w:leftChars="0" w:firstLine="0" w:firstLineChars="0"/>
              <w:jc w:val="both"/>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b w:val="0"/>
                <w:bCs w:val="0"/>
                <w:color w:val="auto"/>
                <w:spacing w:val="11"/>
                <w:kern w:val="2"/>
                <w:sz w:val="24"/>
                <w:szCs w:val="21"/>
                <w:highlight w:val="none"/>
                <w:u w:val="none" w:color="auto"/>
                <w:lang w:val="en-US" w:eastAsia="zh-CN" w:bidi="ar-SA"/>
              </w:rPr>
              <w:t xml:space="preserve"> </w:t>
            </w:r>
          </w:p>
        </w:tc>
      </w:tr>
    </w:tbl>
    <w:p>
      <w:pPr>
        <w:pStyle w:val="26"/>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1" w:hRule="atLeast"/>
        </w:trPr>
        <w:tc>
          <w:tcPr>
            <w:tcW w:w="281" w:type="pct"/>
            <w:tcBorders>
              <w:top w:val="single" w:color="auto" w:sz="12" w:space="0"/>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pacing w:val="11"/>
                <w:position w:val="0"/>
                <w:szCs w:val="24"/>
                <w:highlight w:val="none"/>
                <w:u w:val="none" w:color="auto"/>
                <w:lang w:val="en-US" w:eastAsia="zh-CN"/>
              </w:rPr>
            </w:pPr>
            <w:r>
              <w:rPr>
                <w:rFonts w:hint="default" w:ascii="Times New Roman" w:hAnsi="Times New Roman" w:cs="Times New Roman"/>
                <w:color w:val="auto"/>
                <w:spacing w:val="11"/>
                <w:position w:val="0"/>
                <w:szCs w:val="24"/>
                <w:highlight w:val="none"/>
                <w:u w:val="none" w:color="auto"/>
                <w:lang w:val="en-US" w:eastAsia="zh-CN"/>
              </w:rPr>
              <w:t>运营期环境影响和保护措施</w:t>
            </w:r>
          </w:p>
        </w:tc>
        <w:tc>
          <w:tcPr>
            <w:tcW w:w="4718" w:type="pct"/>
            <w:tcBorders>
              <w:top w:val="single" w:color="auto" w:sz="12" w:space="0"/>
              <w:bottom w:val="single" w:color="auto" w:sz="12" w:space="0"/>
              <w:right w:val="single" w:color="auto" w:sz="12" w:space="0"/>
            </w:tcBorders>
          </w:tcPr>
          <w:p>
            <w:pPr>
              <w:keepNext w:val="0"/>
              <w:keepLines w:val="0"/>
              <w:pageBreakBefore w:val="0"/>
              <w:widowControl w:val="0"/>
              <w:kinsoku/>
              <w:wordWrap/>
              <w:overflowPunct/>
              <w:topLinePunct w:val="0"/>
              <w:autoSpaceDE/>
              <w:autoSpaceDN/>
              <w:bidi w:val="0"/>
              <w:adjustRightInd w:val="0"/>
              <w:snapToGrid w:val="0"/>
              <w:spacing w:before="167" w:beforeLines="50" w:line="240" w:lineRule="auto"/>
              <w:ind w:firstLine="0" w:firstLineChars="0"/>
              <w:jc w:val="center"/>
              <w:textAlignment w:val="auto"/>
              <w:rPr>
                <w:rFonts w:hint="default" w:ascii="Times New Roman" w:hAnsi="Times New Roman" w:eastAsia="宋体" w:cs="Times New Roman"/>
                <w:b/>
                <w:bCs/>
                <w:color w:val="auto"/>
                <w:spacing w:val="11"/>
                <w:sz w:val="21"/>
                <w:szCs w:val="21"/>
                <w:highlight w:val="none"/>
                <w:u w:val="none" w:color="auto"/>
                <w:lang w:val="en-US" w:eastAsia="zh-CN"/>
              </w:rPr>
            </w:pPr>
            <w:r>
              <w:rPr>
                <w:rFonts w:hint="default" w:ascii="Times New Roman" w:hAnsi="Times New Roman" w:eastAsia="宋体" w:cs="Times New Roman"/>
                <w:b/>
                <w:bCs/>
                <w:color w:val="auto"/>
                <w:spacing w:val="11"/>
                <w:sz w:val="21"/>
                <w:szCs w:val="21"/>
                <w:highlight w:val="none"/>
                <w:u w:val="none" w:color="auto"/>
                <w:lang w:val="en-US" w:eastAsia="zh-CN"/>
              </w:rPr>
              <w:t>表4-</w:t>
            </w:r>
            <w:r>
              <w:rPr>
                <w:rFonts w:hint="eastAsia" w:cs="Times New Roman"/>
                <w:b/>
                <w:bCs/>
                <w:color w:val="auto"/>
                <w:spacing w:val="11"/>
                <w:sz w:val="21"/>
                <w:szCs w:val="21"/>
                <w:highlight w:val="none"/>
                <w:u w:val="none" w:color="auto"/>
                <w:lang w:val="en-US" w:eastAsia="zh-CN"/>
              </w:rPr>
              <w:t>1</w:t>
            </w:r>
            <w:r>
              <w:rPr>
                <w:rFonts w:hint="eastAsia" w:ascii="Times New Roman" w:hAnsi="Times New Roman" w:eastAsia="宋体" w:cs="Times New Roman"/>
                <w:b/>
                <w:bCs/>
                <w:color w:val="auto"/>
                <w:spacing w:val="11"/>
                <w:sz w:val="21"/>
                <w:szCs w:val="21"/>
                <w:highlight w:val="none"/>
                <w:u w:val="none" w:color="auto"/>
                <w:lang w:val="en-US" w:eastAsia="zh-CN"/>
              </w:rPr>
              <w:t xml:space="preserve">  </w:t>
            </w:r>
            <w:r>
              <w:rPr>
                <w:rFonts w:hint="default" w:ascii="Times New Roman" w:hAnsi="Times New Roman" w:eastAsia="宋体" w:cs="Times New Roman"/>
                <w:b/>
                <w:bCs/>
                <w:color w:val="auto"/>
                <w:spacing w:val="11"/>
                <w:sz w:val="21"/>
                <w:szCs w:val="21"/>
                <w:highlight w:val="none"/>
                <w:u w:val="none" w:color="auto"/>
                <w:lang w:val="en-US" w:eastAsia="zh-CN"/>
              </w:rPr>
              <w:t>废气污染物排放源强核算结果</w:t>
            </w:r>
            <w:r>
              <w:rPr>
                <w:rFonts w:hint="eastAsia" w:ascii="Times New Roman" w:hAnsi="Times New Roman" w:eastAsia="宋体" w:cs="Times New Roman"/>
                <w:b/>
                <w:bCs/>
                <w:color w:val="auto"/>
                <w:spacing w:val="11"/>
                <w:sz w:val="21"/>
                <w:szCs w:val="21"/>
                <w:highlight w:val="none"/>
                <w:u w:val="none" w:color="auto"/>
                <w:lang w:val="en-US" w:eastAsia="zh-CN"/>
              </w:rPr>
              <w:t>一览表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5"/>
              <w:gridCol w:w="810"/>
              <w:gridCol w:w="845"/>
              <w:gridCol w:w="845"/>
              <w:gridCol w:w="845"/>
              <w:gridCol w:w="1755"/>
              <w:gridCol w:w="930"/>
              <w:gridCol w:w="900"/>
              <w:gridCol w:w="885"/>
              <w:gridCol w:w="885"/>
              <w:gridCol w:w="885"/>
              <w:gridCol w:w="705"/>
              <w:gridCol w:w="870"/>
              <w:gridCol w:w="748"/>
              <w:gridCol w:w="4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rPr>
                  </w:pPr>
                  <w:r>
                    <w:rPr>
                      <w:rFonts w:hint="eastAsia" w:ascii="Times New Roman" w:hAnsi="Times New Roman" w:eastAsia="宋体" w:cs="Times New Roman"/>
                      <w:color w:val="auto"/>
                      <w:spacing w:val="11"/>
                      <w:sz w:val="21"/>
                      <w:szCs w:val="21"/>
                      <w:highlight w:val="none"/>
                      <w:u w:val="none" w:color="auto"/>
                      <w:lang w:val="en-US" w:eastAsia="zh-CN"/>
                    </w:rPr>
                    <w:t>产污环节</w:t>
                  </w:r>
                </w:p>
              </w:tc>
              <w:tc>
                <w:tcPr>
                  <w:tcW w:w="2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rPr>
                  </w:pPr>
                  <w:r>
                    <w:rPr>
                      <w:rFonts w:hint="default" w:ascii="Times New Roman" w:hAnsi="Times New Roman" w:eastAsia="宋体" w:cs="Times New Roman"/>
                      <w:color w:val="auto"/>
                      <w:spacing w:val="11"/>
                      <w:sz w:val="21"/>
                      <w:szCs w:val="21"/>
                      <w:highlight w:val="none"/>
                      <w:u w:val="none" w:color="auto"/>
                      <w:lang w:val="en-US" w:eastAsia="zh-CN"/>
                    </w:rPr>
                    <w:t>污染物</w:t>
                  </w:r>
                  <w:r>
                    <w:rPr>
                      <w:rFonts w:hint="eastAsia" w:ascii="Times New Roman" w:hAnsi="Times New Roman" w:eastAsia="宋体" w:cs="Times New Roman"/>
                      <w:color w:val="auto"/>
                      <w:spacing w:val="11"/>
                      <w:sz w:val="21"/>
                      <w:szCs w:val="21"/>
                      <w:highlight w:val="none"/>
                      <w:u w:val="none" w:color="auto"/>
                      <w:lang w:val="en-US" w:eastAsia="zh-CN"/>
                    </w:rPr>
                    <w:t>种类</w:t>
                  </w:r>
                </w:p>
              </w:tc>
              <w:tc>
                <w:tcPr>
                  <w:tcW w:w="2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rPr>
                  </w:pPr>
                  <w:r>
                    <w:rPr>
                      <w:rFonts w:hint="default" w:ascii="Times New Roman" w:hAnsi="Times New Roman" w:eastAsia="宋体" w:cs="Times New Roman"/>
                      <w:color w:val="auto"/>
                      <w:spacing w:val="11"/>
                      <w:sz w:val="21"/>
                      <w:szCs w:val="21"/>
                      <w:highlight w:val="none"/>
                      <w:u w:val="none" w:color="auto"/>
                      <w:lang w:val="en-US" w:eastAsia="zh-CN"/>
                    </w:rPr>
                    <w:t>排放方式</w:t>
                  </w:r>
                </w:p>
              </w:tc>
              <w:tc>
                <w:tcPr>
                  <w:tcW w:w="91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污染物产生情况</w:t>
                  </w:r>
                </w:p>
              </w:tc>
              <w:tc>
                <w:tcPr>
                  <w:tcW w:w="1296"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治理设施</w:t>
                  </w:r>
                </w:p>
              </w:tc>
              <w:tc>
                <w:tcPr>
                  <w:tcW w:w="960"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污染物排放情况</w:t>
                  </w:r>
                </w:p>
              </w:tc>
              <w:tc>
                <w:tcPr>
                  <w:tcW w:w="25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年排放时数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h</w:t>
                  </w:r>
                </w:p>
              </w:tc>
              <w:tc>
                <w:tcPr>
                  <w:tcW w:w="58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排放标准</w:t>
                  </w:r>
                </w:p>
              </w:tc>
              <w:tc>
                <w:tcPr>
                  <w:tcW w:w="1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c>
                <w:tcPr>
                  <w:tcW w:w="2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p>
              </w:tc>
              <w:tc>
                <w:tcPr>
                  <w:tcW w:w="2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p>
              </w:tc>
              <w:tc>
                <w:tcPr>
                  <w:tcW w:w="3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产生量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t/a</w:t>
                  </w:r>
                </w:p>
              </w:tc>
              <w:tc>
                <w:tcPr>
                  <w:tcW w:w="3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产生速率kg/h</w:t>
                  </w:r>
                </w:p>
              </w:tc>
              <w:tc>
                <w:tcPr>
                  <w:tcW w:w="3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产生</w:t>
                  </w:r>
                  <w:r>
                    <w:rPr>
                      <w:rFonts w:hint="eastAsia" w:cs="Times New Roman"/>
                      <w:color w:val="auto"/>
                      <w:spacing w:val="11"/>
                      <w:sz w:val="21"/>
                      <w:szCs w:val="21"/>
                      <w:highlight w:val="none"/>
                      <w:u w:val="none" w:color="auto"/>
                      <w:lang w:val="en-US" w:eastAsia="zh-CN"/>
                    </w:rPr>
                    <w:t>浓度mg/m</w:t>
                  </w:r>
                  <w:r>
                    <w:rPr>
                      <w:rFonts w:hint="eastAsia" w:cs="Times New Roman"/>
                      <w:color w:val="auto"/>
                      <w:spacing w:val="11"/>
                      <w:sz w:val="21"/>
                      <w:szCs w:val="21"/>
                      <w:highlight w:val="none"/>
                      <w:u w:val="none" w:color="auto"/>
                      <w:vertAlign w:val="superscript"/>
                      <w:lang w:val="en-US" w:eastAsia="zh-CN"/>
                    </w:rPr>
                    <w:t>3</w:t>
                  </w:r>
                </w:p>
              </w:tc>
              <w:tc>
                <w:tcPr>
                  <w:tcW w:w="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治理设施</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是否为可行技术</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风机风量m</w:t>
                  </w:r>
                  <w:r>
                    <w:rPr>
                      <w:rFonts w:hint="eastAsia" w:ascii="Times New Roman" w:hAnsi="Times New Roman" w:eastAsia="宋体" w:cs="Times New Roman"/>
                      <w:color w:val="auto"/>
                      <w:spacing w:val="11"/>
                      <w:sz w:val="21"/>
                      <w:szCs w:val="21"/>
                      <w:highlight w:val="none"/>
                      <w:u w:val="none" w:color="auto"/>
                      <w:vertAlign w:val="superscript"/>
                      <w:lang w:val="en-US" w:eastAsia="zh-CN"/>
                    </w:rPr>
                    <w:t>3</w:t>
                  </w:r>
                  <w:r>
                    <w:rPr>
                      <w:rFonts w:hint="eastAsia" w:ascii="Times New Roman" w:hAnsi="Times New Roman" w:eastAsia="宋体" w:cs="Times New Roman"/>
                      <w:color w:val="auto"/>
                      <w:spacing w:val="11"/>
                      <w:sz w:val="21"/>
                      <w:szCs w:val="21"/>
                      <w:highlight w:val="none"/>
                      <w:u w:val="none" w:color="auto"/>
                      <w:lang w:val="en-US" w:eastAsia="zh-CN"/>
                    </w:rPr>
                    <w:t>/h</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排放量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default" w:ascii="Times New Roman" w:hAnsi="Times New Roman" w:eastAsia="宋体" w:cs="Times New Roman"/>
                      <w:color w:val="auto"/>
                      <w:spacing w:val="11"/>
                      <w:sz w:val="21"/>
                      <w:szCs w:val="21"/>
                      <w:highlight w:val="none"/>
                      <w:u w:val="none" w:color="auto"/>
                      <w:lang w:val="en-US" w:eastAsia="zh-CN"/>
                    </w:rPr>
                    <w:t>t/a</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排放速率kg/h</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排放</w:t>
                  </w:r>
                  <w:r>
                    <w:rPr>
                      <w:rFonts w:hint="eastAsia" w:cs="Times New Roman"/>
                      <w:color w:val="auto"/>
                      <w:spacing w:val="11"/>
                      <w:sz w:val="21"/>
                      <w:szCs w:val="21"/>
                      <w:highlight w:val="none"/>
                      <w:u w:val="none" w:color="auto"/>
                      <w:lang w:val="en-US" w:eastAsia="zh-CN"/>
                    </w:rPr>
                    <w:t>浓度mg/m</w:t>
                  </w:r>
                  <w:r>
                    <w:rPr>
                      <w:rFonts w:hint="eastAsia" w:cs="Times New Roman"/>
                      <w:color w:val="auto"/>
                      <w:spacing w:val="11"/>
                      <w:sz w:val="21"/>
                      <w:szCs w:val="21"/>
                      <w:highlight w:val="none"/>
                      <w:u w:val="none" w:color="auto"/>
                      <w:vertAlign w:val="superscript"/>
                      <w:lang w:val="en-US" w:eastAsia="zh-CN"/>
                    </w:rPr>
                    <w:t>3</w:t>
                  </w:r>
                </w:p>
              </w:tc>
              <w:tc>
                <w:tcPr>
                  <w:tcW w:w="25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c>
                <w:tcPr>
                  <w:tcW w:w="3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浓度限值</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mg/m</w:t>
                  </w:r>
                  <w:r>
                    <w:rPr>
                      <w:rFonts w:hint="eastAsia" w:ascii="Times New Roman" w:hAnsi="Times New Roman" w:eastAsia="宋体" w:cs="Times New Roman"/>
                      <w:color w:val="auto"/>
                      <w:spacing w:val="11"/>
                      <w:sz w:val="21"/>
                      <w:szCs w:val="21"/>
                      <w:highlight w:val="none"/>
                      <w:u w:val="none" w:color="auto"/>
                      <w:vertAlign w:val="superscript"/>
                      <w:lang w:val="en-US" w:eastAsia="zh-CN"/>
                    </w:rPr>
                    <w:t>3</w:t>
                  </w:r>
                </w:p>
              </w:tc>
              <w:tc>
                <w:tcPr>
                  <w:tcW w:w="2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速率限值</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kg/h</w:t>
                  </w:r>
                </w:p>
              </w:tc>
              <w:tc>
                <w:tcPr>
                  <w:tcW w:w="1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投料</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2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0.38</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0.079</w:t>
                  </w:r>
                </w:p>
              </w:tc>
              <w:tc>
                <w:tcPr>
                  <w:tcW w:w="3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自然沉降</w:t>
                  </w:r>
                  <w:r>
                    <w:rPr>
                      <w:rFonts w:hint="eastAsia" w:cs="Times New Roman"/>
                      <w:color w:val="auto"/>
                      <w:spacing w:val="11"/>
                      <w:sz w:val="21"/>
                      <w:szCs w:val="21"/>
                      <w:highlight w:val="none"/>
                      <w:u w:val="none" w:color="auto"/>
                      <w:lang w:val="en-US" w:eastAsia="zh-CN"/>
                    </w:rPr>
                    <w:t>、水喷淋、炮雾机，抑尘效率60%</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0.15</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0.032</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破碎、筛分</w:t>
                  </w:r>
                  <w:r>
                    <w:rPr>
                      <w:rFonts w:hint="eastAsia" w:ascii="Times New Roman" w:hAnsi="Times New Roman" w:eastAsia="宋体" w:cs="Times New Roman"/>
                      <w:color w:val="auto"/>
                      <w:spacing w:val="11"/>
                      <w:sz w:val="21"/>
                      <w:szCs w:val="21"/>
                      <w:highlight w:val="none"/>
                      <w:u w:val="none" w:color="auto"/>
                      <w:lang w:val="en-US" w:eastAsia="zh-CN"/>
                    </w:rPr>
                    <w:t>工序</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无</w:t>
                  </w:r>
                  <w:r>
                    <w:rPr>
                      <w:rFonts w:hint="eastAsia" w:ascii="Times New Roman" w:hAnsi="Times New Roman" w:eastAsia="宋体" w:cs="Times New Roman"/>
                      <w:color w:val="auto"/>
                      <w:spacing w:val="11"/>
                      <w:sz w:val="21"/>
                      <w:szCs w:val="21"/>
                      <w:highlight w:val="none"/>
                      <w:u w:val="none" w:color="auto"/>
                      <w:lang w:val="en-US" w:eastAsia="zh-CN"/>
                    </w:rPr>
                    <w:t>组织</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300</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62.5</w:t>
                  </w:r>
                </w:p>
              </w:tc>
              <w:tc>
                <w:tcPr>
                  <w:tcW w:w="3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湿法生产，抑尘效率90%；喷淋洒水降尘+破碎加工工序封闭式作业，抑尘效率85%</w:t>
                  </w:r>
                </w:p>
              </w:tc>
              <w:tc>
                <w:tcPr>
                  <w:tcW w:w="3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4.5</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0.94</w:t>
                  </w:r>
                </w:p>
              </w:tc>
              <w:tc>
                <w:tcPr>
                  <w:tcW w:w="3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kern w:val="2"/>
                      <w:position w:val="0"/>
                      <w:sz w:val="21"/>
                      <w:szCs w:val="21"/>
                      <w:highlight w:val="none"/>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1"/>
                      <w:szCs w:val="21"/>
                      <w:highlight w:val="none"/>
                      <w:u w:val="none" w:color="auto"/>
                      <w:lang w:val="en-US" w:eastAsia="zh-CN" w:bidi="ar-SA"/>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装卸和堆存</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14.04</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2.92</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厂房围挡，抑尘效率60%；喷淋洒水降尘，抑尘效率74%</w:t>
                  </w:r>
                </w:p>
              </w:tc>
              <w:tc>
                <w:tcPr>
                  <w:tcW w:w="33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1.46</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0.3</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25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4800</w:t>
                  </w:r>
                </w:p>
              </w:tc>
              <w:tc>
                <w:tcPr>
                  <w:tcW w:w="3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车辆运输</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default" w:ascii="Times New Roman" w:hAnsi="Times New Roman" w:eastAsia="宋体" w:cs="Times New Roman"/>
                      <w:color w:val="auto"/>
                      <w:spacing w:val="11"/>
                      <w:sz w:val="21"/>
                      <w:szCs w:val="21"/>
                      <w:highlight w:val="none"/>
                      <w:u w:val="none" w:color="auto"/>
                      <w:lang w:val="en-US" w:eastAsia="zh-CN"/>
                    </w:rPr>
                    <w:t>TSP</w:t>
                  </w:r>
                </w:p>
              </w:tc>
              <w:tc>
                <w:tcPr>
                  <w:tcW w:w="29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无组织</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16.01</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13.34</w:t>
                  </w:r>
                </w:p>
              </w:tc>
              <w:tc>
                <w:tcPr>
                  <w:tcW w:w="30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63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地面硬化、车辆限速、</w:t>
                  </w:r>
                  <w:r>
                    <w:rPr>
                      <w:rFonts w:hint="eastAsia" w:ascii="Times New Roman" w:hAnsi="Times New Roman" w:eastAsia="宋体" w:cs="Times New Roman"/>
                      <w:color w:val="auto"/>
                      <w:spacing w:val="11"/>
                      <w:sz w:val="21"/>
                      <w:szCs w:val="21"/>
                      <w:highlight w:val="none"/>
                      <w:u w:val="none" w:color="auto"/>
                      <w:lang w:val="en-US" w:eastAsia="zh-CN"/>
                    </w:rPr>
                    <w:t>洒水抑尘，抑尘效率60%</w:t>
                  </w:r>
                </w:p>
              </w:tc>
              <w:tc>
                <w:tcPr>
                  <w:tcW w:w="33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c>
                <w:tcPr>
                  <w:tcW w:w="3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6.4</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5.33</w:t>
                  </w:r>
                </w:p>
              </w:tc>
              <w:tc>
                <w:tcPr>
                  <w:tcW w:w="3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w:t>
                  </w:r>
                </w:p>
              </w:tc>
              <w:tc>
                <w:tcPr>
                  <w:tcW w:w="25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1200</w:t>
                  </w:r>
                </w:p>
              </w:tc>
              <w:tc>
                <w:tcPr>
                  <w:tcW w:w="31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cs="Times New Roman"/>
                      <w:color w:val="auto"/>
                      <w:spacing w:val="11"/>
                      <w:sz w:val="21"/>
                      <w:szCs w:val="21"/>
                      <w:highlight w:val="none"/>
                      <w:u w:val="none" w:color="auto"/>
                      <w:lang w:val="en-US" w:eastAsia="zh-CN"/>
                    </w:rPr>
                    <w:t>1.0</w:t>
                  </w:r>
                </w:p>
              </w:tc>
              <w:tc>
                <w:tcPr>
                  <w:tcW w:w="27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w:t>
                  </w:r>
                </w:p>
              </w:tc>
              <w:tc>
                <w:tcPr>
                  <w:tcW w:w="16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sz w:val="21"/>
                      <w:szCs w:val="21"/>
                      <w:highlight w:val="none"/>
                      <w:u w:val="none" w:color="auto"/>
                      <w:lang w:val="en-US" w:eastAsia="zh-CN"/>
                    </w:rPr>
                  </w:pPr>
                  <w:r>
                    <w:rPr>
                      <w:rFonts w:hint="eastAsia" w:ascii="Times New Roman" w:hAnsi="Times New Roman" w:eastAsia="宋体" w:cs="Times New Roman"/>
                      <w:color w:val="auto"/>
                      <w:spacing w:val="11"/>
                      <w:sz w:val="21"/>
                      <w:szCs w:val="21"/>
                      <w:highlight w:val="none"/>
                      <w:u w:val="none" w:color="auto"/>
                      <w:lang w:val="en-US" w:eastAsia="zh-CN"/>
                    </w:rPr>
                    <w:t>是</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cs="Times New Roman"/>
                <w:color w:val="auto"/>
                <w:spacing w:val="11"/>
                <w:position w:val="0"/>
                <w:szCs w:val="24"/>
                <w:highlight w:val="none"/>
                <w:u w:val="none" w:color="auto"/>
                <w:lang w:val="en-US" w:eastAsia="zh-CN"/>
              </w:rPr>
            </w:pPr>
          </w:p>
        </w:tc>
      </w:tr>
    </w:tbl>
    <w:p>
      <w:pPr>
        <w:ind w:left="0" w:leftChars="0" w:firstLine="0" w:firstLineChars="0"/>
        <w:rPr>
          <w:rFonts w:hint="default"/>
          <w:color w:val="auto"/>
          <w:spacing w:val="11"/>
          <w:sz w:val="11"/>
          <w:szCs w:val="11"/>
          <w:lang w:val="en-US" w:eastAsia="zh-CN"/>
        </w:rPr>
        <w:sectPr>
          <w:pgSz w:w="16838" w:h="11906" w:orient="landscape"/>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2" w:hRule="atLeast"/>
        </w:trPr>
        <w:tc>
          <w:tcPr>
            <w:tcW w:w="39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1.2环境影响及污染防治措施可行性分析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eastAsia="宋体" w:cs="Times New Roman"/>
                <w:color w:val="auto"/>
                <w:spacing w:val="11"/>
                <w:position w:val="0"/>
                <w:highlight w:val="none"/>
                <w:u w:val="none" w:color="auto"/>
                <w:lang w:val="en-US" w:eastAsia="zh-CN"/>
              </w:rPr>
            </w:pPr>
            <w:r>
              <w:rPr>
                <w:rFonts w:hint="eastAsia" w:ascii="Times New Roman" w:hAnsi="Times New Roman" w:eastAsia="宋体" w:cs="Times New Roman"/>
                <w:color w:val="auto"/>
                <w:spacing w:val="11"/>
                <w:position w:val="0"/>
                <w:highlight w:val="none"/>
                <w:u w:val="none" w:color="auto"/>
                <w:lang w:val="en-US" w:eastAsia="zh-CN"/>
              </w:rPr>
              <w:t>（1）对周边环境的影响分析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default" w:ascii="Times New Roman" w:hAnsi="Times New Roman" w:eastAsia="宋体" w:cs="Times New Roman"/>
                <w:color w:val="auto"/>
                <w:spacing w:val="11"/>
                <w:position w:val="0"/>
                <w:highlight w:val="none"/>
                <w:u w:val="none" w:color="auto"/>
                <w:lang w:val="en-US" w:eastAsia="zh-CN"/>
              </w:rPr>
            </w:pPr>
            <w:r>
              <w:rPr>
                <w:rFonts w:hint="eastAsia" w:ascii="Times New Roman" w:hAnsi="Times New Roman" w:eastAsia="宋体" w:cs="Times New Roman"/>
                <w:color w:val="auto"/>
                <w:spacing w:val="11"/>
                <w:position w:val="0"/>
                <w:highlight w:val="none"/>
                <w:u w:val="none" w:color="auto"/>
                <w:lang w:val="en-US" w:eastAsia="zh-CN"/>
              </w:rPr>
              <w:t>根据永州市生态环境局发布的《关于202</w:t>
            </w:r>
            <w:r>
              <w:rPr>
                <w:rFonts w:hint="eastAsia" w:eastAsia="宋体" w:cs="Times New Roman"/>
                <w:color w:val="auto"/>
                <w:spacing w:val="11"/>
                <w:position w:val="0"/>
                <w:highlight w:val="none"/>
                <w:u w:val="none" w:color="auto"/>
                <w:lang w:val="en-US" w:eastAsia="zh-CN"/>
              </w:rPr>
              <w:t>4</w:t>
            </w:r>
            <w:r>
              <w:rPr>
                <w:rFonts w:hint="eastAsia" w:ascii="Times New Roman" w:hAnsi="Times New Roman" w:eastAsia="宋体" w:cs="Times New Roman"/>
                <w:color w:val="auto"/>
                <w:spacing w:val="11"/>
                <w:position w:val="0"/>
                <w:highlight w:val="none"/>
                <w:u w:val="none" w:color="auto"/>
                <w:lang w:val="en-US" w:eastAsia="zh-CN"/>
              </w:rPr>
              <w:t>年12月份全市环境质量状况的通报》（永环函[202</w:t>
            </w:r>
            <w:r>
              <w:rPr>
                <w:rFonts w:hint="eastAsia" w:eastAsia="宋体" w:cs="Times New Roman"/>
                <w:color w:val="auto"/>
                <w:spacing w:val="11"/>
                <w:position w:val="0"/>
                <w:highlight w:val="none"/>
                <w:u w:val="none" w:color="auto"/>
                <w:lang w:val="en-US" w:eastAsia="zh-CN"/>
              </w:rPr>
              <w:t>5</w:t>
            </w:r>
            <w:r>
              <w:rPr>
                <w:rFonts w:hint="eastAsia" w:ascii="Times New Roman" w:hAnsi="Times New Roman" w:eastAsia="宋体" w:cs="Times New Roman"/>
                <w:color w:val="auto"/>
                <w:spacing w:val="11"/>
                <w:position w:val="0"/>
                <w:highlight w:val="none"/>
                <w:u w:val="none" w:color="auto"/>
                <w:lang w:val="en-US" w:eastAsia="zh-CN"/>
              </w:rPr>
              <w:t>]</w:t>
            </w:r>
            <w:r>
              <w:rPr>
                <w:rFonts w:hint="eastAsia" w:eastAsia="宋体" w:cs="Times New Roman"/>
                <w:color w:val="auto"/>
                <w:spacing w:val="11"/>
                <w:position w:val="0"/>
                <w:highlight w:val="none"/>
                <w:u w:val="none" w:color="auto"/>
                <w:lang w:val="en-US" w:eastAsia="zh-CN"/>
              </w:rPr>
              <w:t>26</w:t>
            </w:r>
            <w:r>
              <w:rPr>
                <w:rFonts w:hint="eastAsia" w:ascii="Times New Roman" w:hAnsi="Times New Roman" w:eastAsia="宋体" w:cs="Times New Roman"/>
                <w:color w:val="auto"/>
                <w:spacing w:val="11"/>
                <w:position w:val="0"/>
                <w:highlight w:val="none"/>
                <w:u w:val="none" w:color="auto"/>
                <w:lang w:val="en-US" w:eastAsia="zh-CN"/>
              </w:rPr>
              <w:t>号）可知，项目周边大气环境质量较好，属于达标区，项目拟在各破碎筛分生产线及整个加工区安装喷淋设施进行喷淋洒水降尘，破碎及产生粉尘的工序实行全封闭作业</w:t>
            </w:r>
            <w:r>
              <w:rPr>
                <w:rFonts w:hint="eastAsia" w:cs="Times New Roman"/>
                <w:color w:val="auto"/>
                <w:spacing w:val="11"/>
                <w:position w:val="0"/>
                <w:highlight w:val="none"/>
                <w:u w:val="none" w:color="auto"/>
                <w:lang w:val="en-US" w:eastAsia="zh-CN"/>
              </w:rPr>
              <w:t>，</w:t>
            </w:r>
            <w:r>
              <w:rPr>
                <w:rFonts w:hint="eastAsia" w:eastAsia="宋体" w:cs="Times New Roman"/>
                <w:color w:val="auto"/>
                <w:spacing w:val="11"/>
                <w:position w:val="0"/>
                <w:highlight w:val="none"/>
                <w:u w:val="none" w:color="auto"/>
                <w:lang w:val="en-US" w:eastAsia="zh-CN"/>
              </w:rPr>
              <w:t>厂区内无组织</w:t>
            </w:r>
            <w:r>
              <w:rPr>
                <w:rFonts w:hint="eastAsia" w:cs="Times New Roman"/>
                <w:color w:val="auto"/>
                <w:spacing w:val="11"/>
                <w:position w:val="0"/>
                <w:highlight w:val="none"/>
                <w:u w:val="none" w:color="auto"/>
                <w:lang w:val="en-US" w:eastAsia="zh-CN"/>
              </w:rPr>
              <w:t>粉尘</w:t>
            </w:r>
            <w:r>
              <w:rPr>
                <w:rFonts w:hint="eastAsia" w:eastAsia="宋体" w:cs="Times New Roman"/>
                <w:color w:val="auto"/>
                <w:spacing w:val="11"/>
                <w:position w:val="0"/>
                <w:highlight w:val="none"/>
                <w:u w:val="none" w:color="auto"/>
                <w:lang w:val="en-US" w:eastAsia="zh-CN"/>
              </w:rPr>
              <w:t>经</w:t>
            </w:r>
            <w:r>
              <w:rPr>
                <w:rFonts w:hint="eastAsia" w:cs="Times New Roman"/>
                <w:color w:val="auto"/>
                <w:spacing w:val="11"/>
                <w:position w:val="0"/>
                <w:highlight w:val="none"/>
                <w:u w:val="none" w:color="auto"/>
                <w:lang w:val="en-US" w:eastAsia="zh-CN"/>
              </w:rPr>
              <w:t>自然沉降、水喷淋、</w:t>
            </w:r>
            <w:r>
              <w:rPr>
                <w:rFonts w:hint="eastAsia" w:eastAsia="宋体" w:cs="Times New Roman"/>
                <w:color w:val="auto"/>
                <w:spacing w:val="11"/>
                <w:position w:val="0"/>
                <w:highlight w:val="none"/>
                <w:u w:val="none" w:color="auto"/>
                <w:lang w:val="en-US" w:eastAsia="zh-CN"/>
              </w:rPr>
              <w:t>洒水抑尘等措施处理后排放量较少，在经过大气稀释、绿地吸收、距离衰减后，此部分粉尘的排放对周边环境影响甚微，不会造成明显环境污染。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right="0" w:firstLine="524" w:firstLineChars="200"/>
              <w:textAlignment w:val="auto"/>
              <w:rPr>
                <w:rFonts w:hint="eastAsia" w:ascii="Times New Roman" w:hAnsi="Times New Roman" w:cs="Times New Roman" w:eastAsiaTheme="minorEastAsia"/>
                <w:b w:val="0"/>
                <w:bCs w:val="0"/>
                <w:color w:val="auto"/>
                <w:spacing w:val="11"/>
                <w:position w:val="0"/>
                <w:sz w:val="24"/>
                <w:highlight w:val="none"/>
                <w:u w:val="single" w:color="auto"/>
                <w:lang w:val="en-US" w:eastAsia="zh-CN"/>
              </w:rPr>
            </w:pPr>
            <w:r>
              <w:rPr>
                <w:rFonts w:hint="eastAsia" w:ascii="Times New Roman" w:hAnsi="Times New Roman" w:eastAsia="宋体" w:cs="Times New Roman"/>
                <w:color w:val="auto"/>
                <w:spacing w:val="11"/>
                <w:position w:val="0"/>
                <w:highlight w:val="none"/>
                <w:u w:val="single" w:color="auto"/>
                <w:lang w:val="en-US" w:eastAsia="zh-CN"/>
              </w:rPr>
              <w:t>（2）</w:t>
            </w:r>
            <w:r>
              <w:rPr>
                <w:rFonts w:hint="eastAsia" w:ascii="Times New Roman" w:hAnsi="Times New Roman" w:cs="Times New Roman" w:eastAsiaTheme="minorEastAsia"/>
                <w:b w:val="0"/>
                <w:bCs w:val="0"/>
                <w:color w:val="auto"/>
                <w:spacing w:val="11"/>
                <w:position w:val="0"/>
                <w:sz w:val="24"/>
                <w:highlight w:val="none"/>
                <w:u w:val="single" w:color="auto"/>
                <w:lang w:val="en-US" w:eastAsia="zh-CN"/>
              </w:rPr>
              <w:t>废气防治措施技术可行性分析</w:t>
            </w:r>
          </w:p>
          <w:p>
            <w:pPr>
              <w:ind w:firstLine="720"/>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pPr>
            <w:r>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t>根据《排污许可证申请与核发技术规范 陶瓷砖瓦工业》（HJ954-2018）中表26建筑用石加工工业排污单位无组织排放控制要求，本项目无组织排放控制要求符合性分析见下表。</w:t>
            </w:r>
          </w:p>
          <w:p>
            <w:pPr>
              <w:keepNext/>
              <w:widowControl w:val="0"/>
              <w:numPr>
                <w:ilvl w:val="2"/>
                <w:numId w:val="0"/>
              </w:numPr>
              <w:tabs>
                <w:tab w:val="left" w:pos="0"/>
              </w:tabs>
              <w:overflowPunct w:val="0"/>
              <w:snapToGrid w:val="0"/>
              <w:spacing w:before="0" w:beforeLines="0" w:after="0" w:line="240" w:lineRule="auto"/>
              <w:ind w:left="-192" w:leftChars="0" w:firstLine="402" w:firstLineChars="0"/>
              <w:jc w:val="center"/>
              <w:outlineLvl w:val="9"/>
              <w:rPr>
                <w:rFonts w:hint="eastAsia" w:ascii="Times New Roman" w:hAnsi="Times New Roman" w:eastAsia="宋体" w:cs="Times New Roman"/>
                <w:b/>
                <w:bCs/>
                <w:color w:val="auto"/>
                <w:kern w:val="2"/>
                <w:sz w:val="21"/>
                <w:szCs w:val="21"/>
                <w:u w:val="single" w:color="auto"/>
                <w:lang w:val="en-US" w:eastAsia="zh-CN" w:bidi="ar-SA"/>
              </w:rPr>
            </w:pPr>
            <w:r>
              <w:rPr>
                <w:rFonts w:hint="eastAsia" w:ascii="Times New Roman" w:hAnsi="Times New Roman" w:eastAsia="宋体" w:cs="Times New Roman"/>
                <w:b/>
                <w:bCs/>
                <w:color w:val="auto"/>
                <w:kern w:val="2"/>
                <w:sz w:val="21"/>
                <w:szCs w:val="21"/>
                <w:u w:val="single" w:color="auto"/>
                <w:lang w:val="en-US" w:eastAsia="zh-CN" w:bidi="ar-SA"/>
              </w:rPr>
              <w:t>表4-2  本项目无组织排放控制要求符合性分析</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08"/>
              <w:gridCol w:w="3709"/>
              <w:gridCol w:w="2797"/>
              <w:gridCol w:w="10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31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序号</w:t>
                  </w:r>
                </w:p>
              </w:tc>
              <w:tc>
                <w:tcPr>
                  <w:tcW w:w="45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产污环节</w:t>
                  </w:r>
                </w:p>
              </w:tc>
              <w:tc>
                <w:tcPr>
                  <w:tcW w:w="207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无组织排放控制要求</w:t>
                  </w:r>
                </w:p>
              </w:tc>
              <w:tc>
                <w:tcPr>
                  <w:tcW w:w="1562"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本项目情况</w:t>
                  </w:r>
                </w:p>
              </w:tc>
              <w:tc>
                <w:tcPr>
                  <w:tcW w:w="603"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sz w:val="21"/>
                      <w:szCs w:val="24"/>
                      <w:u w:val="single" w:color="auto"/>
                    </w:rPr>
                  </w:pPr>
                  <w:r>
                    <w:rPr>
                      <w:rFonts w:hint="default" w:ascii="Times New Roman" w:hAnsi="Times New Roman" w:eastAsia="宋体" w:cs="Times New Roman"/>
                      <w:b w:val="0"/>
                      <w:bCs w:val="0"/>
                      <w:color w:val="auto"/>
                      <w:sz w:val="21"/>
                      <w:szCs w:val="24"/>
                      <w:u w:val="single" w:color="auto"/>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1</w:t>
                  </w:r>
                </w:p>
              </w:tc>
              <w:tc>
                <w:tcPr>
                  <w:tcW w:w="45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石材加工</w:t>
                  </w:r>
                </w:p>
              </w:tc>
              <w:tc>
                <w:tcPr>
                  <w:tcW w:w="2071" w:type="pct"/>
                  <w:tcBorders>
                    <w:tl2br w:val="nil"/>
                    <w:tr2bl w:val="nil"/>
                  </w:tcBorders>
                  <w:shd w:val="clear" w:color="auto" w:fill="auto"/>
                  <w:vAlign w:val="center"/>
                </w:tcPr>
                <w:p>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①露天作业过程中应采用湿法作业或其他抑尘措施；</w:t>
                  </w:r>
                </w:p>
                <w:p>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lang w:val="en-US" w:eastAsia="zh-CN"/>
                    </w:rPr>
                  </w:pPr>
                  <w:r>
                    <w:rPr>
                      <w:rFonts w:hint="default" w:ascii="Times New Roman" w:hAnsi="Times New Roman" w:eastAsia="宋体" w:cs="Times New Roman"/>
                      <w:b w:val="0"/>
                      <w:bCs w:val="0"/>
                      <w:color w:val="auto"/>
                      <w:kern w:val="0"/>
                      <w:sz w:val="21"/>
                      <w:szCs w:val="21"/>
                      <w:u w:val="single" w:color="auto"/>
                    </w:rPr>
                    <w:t>②生产车间外不应有可见粉尘外逸</w:t>
                  </w:r>
                </w:p>
              </w:tc>
              <w:tc>
                <w:tcPr>
                  <w:tcW w:w="1562"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湿式作业、</w:t>
                  </w:r>
                  <w:r>
                    <w:rPr>
                      <w:rFonts w:hint="default" w:ascii="Times New Roman" w:hAnsi="Times New Roman" w:eastAsia="宋体" w:cs="Times New Roman"/>
                      <w:b w:val="0"/>
                      <w:bCs w:val="0"/>
                      <w:color w:val="auto"/>
                      <w:kern w:val="0"/>
                      <w:sz w:val="21"/>
                      <w:szCs w:val="21"/>
                      <w:u w:val="single" w:color="auto"/>
                      <w:lang w:val="en-US" w:eastAsia="zh-CN"/>
                    </w:rPr>
                    <w:t>破碎</w:t>
                  </w:r>
                  <w:r>
                    <w:rPr>
                      <w:rFonts w:hint="eastAsia" w:ascii="Times New Roman" w:hAnsi="Times New Roman" w:eastAsia="宋体" w:cs="Times New Roman"/>
                      <w:b w:val="0"/>
                      <w:bCs w:val="0"/>
                      <w:color w:val="auto"/>
                      <w:kern w:val="0"/>
                      <w:sz w:val="21"/>
                      <w:szCs w:val="21"/>
                      <w:u w:val="single" w:color="auto"/>
                      <w:lang w:val="en-US" w:eastAsia="zh-CN"/>
                    </w:rPr>
                    <w:t>、筛分</w:t>
                  </w:r>
                  <w:r>
                    <w:rPr>
                      <w:rFonts w:hint="default" w:ascii="Times New Roman" w:hAnsi="Times New Roman" w:eastAsia="宋体" w:cs="Times New Roman"/>
                      <w:b w:val="0"/>
                      <w:bCs w:val="0"/>
                      <w:color w:val="auto"/>
                      <w:kern w:val="0"/>
                      <w:sz w:val="21"/>
                      <w:szCs w:val="21"/>
                      <w:u w:val="single" w:color="auto"/>
                      <w:lang w:val="en-US" w:eastAsia="zh-CN"/>
                    </w:rPr>
                    <w:t>工序全封闭、</w:t>
                  </w:r>
                  <w:r>
                    <w:rPr>
                      <w:rFonts w:hint="default" w:ascii="Times New Roman" w:hAnsi="Times New Roman" w:eastAsia="宋体" w:cs="Times New Roman"/>
                      <w:b w:val="0"/>
                      <w:bCs w:val="0"/>
                      <w:color w:val="auto"/>
                      <w:kern w:val="0"/>
                      <w:sz w:val="21"/>
                      <w:szCs w:val="21"/>
                      <w:u w:val="single" w:color="auto"/>
                    </w:rPr>
                    <w:t>洒水装置降尘、厂区内安装雾炮机</w:t>
                  </w:r>
                </w:p>
              </w:tc>
              <w:tc>
                <w:tcPr>
                  <w:tcW w:w="603"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2</w:t>
                  </w:r>
                </w:p>
              </w:tc>
              <w:tc>
                <w:tcPr>
                  <w:tcW w:w="451"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其他要求</w:t>
                  </w:r>
                </w:p>
              </w:tc>
              <w:tc>
                <w:tcPr>
                  <w:tcW w:w="2071" w:type="pct"/>
                  <w:tcBorders>
                    <w:tl2br w:val="nil"/>
                    <w:tr2bl w:val="nil"/>
                  </w:tcBorders>
                  <w:shd w:val="clear" w:color="auto" w:fill="auto"/>
                  <w:vAlign w:val="center"/>
                </w:tcPr>
                <w:p>
                  <w:pPr>
                    <w:adjustRightInd/>
                    <w:snapToGrid/>
                    <w:spacing w:line="360" w:lineRule="exact"/>
                    <w:ind w:firstLine="0" w:firstLineChars="0"/>
                    <w:jc w:val="left"/>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厂区道路应硬化。道路采取清扫、洒水等措施，保持清洁</w:t>
                  </w:r>
                </w:p>
              </w:tc>
              <w:tc>
                <w:tcPr>
                  <w:tcW w:w="1562"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厂区内道路硬化</w:t>
                  </w:r>
                  <w:r>
                    <w:rPr>
                      <w:rFonts w:hint="eastAsia" w:cs="Times New Roman"/>
                      <w:b w:val="0"/>
                      <w:bCs w:val="0"/>
                      <w:color w:val="auto"/>
                      <w:kern w:val="0"/>
                      <w:sz w:val="21"/>
                      <w:szCs w:val="21"/>
                      <w:u w:val="single" w:color="auto"/>
                      <w:lang w:eastAsia="zh-CN"/>
                    </w:rPr>
                    <w:t>，</w:t>
                  </w:r>
                  <w:r>
                    <w:rPr>
                      <w:rFonts w:hint="eastAsia" w:cs="Times New Roman"/>
                      <w:b w:val="0"/>
                      <w:bCs w:val="0"/>
                      <w:color w:val="auto"/>
                      <w:kern w:val="0"/>
                      <w:sz w:val="21"/>
                      <w:szCs w:val="21"/>
                      <w:u w:val="single" w:color="auto"/>
                      <w:lang w:val="en-US" w:eastAsia="zh-CN"/>
                    </w:rPr>
                    <w:t>车辆限速</w:t>
                  </w:r>
                  <w:r>
                    <w:rPr>
                      <w:rFonts w:hint="default" w:ascii="Times New Roman" w:hAnsi="Times New Roman" w:eastAsia="宋体" w:cs="Times New Roman"/>
                      <w:b w:val="0"/>
                      <w:bCs w:val="0"/>
                      <w:color w:val="auto"/>
                      <w:kern w:val="0"/>
                      <w:sz w:val="21"/>
                      <w:szCs w:val="21"/>
                      <w:u w:val="single" w:color="auto"/>
                    </w:rPr>
                    <w:t>，定时清扫路面，保持路面整洁，定时洒水降尘</w:t>
                  </w:r>
                </w:p>
              </w:tc>
              <w:tc>
                <w:tcPr>
                  <w:tcW w:w="603" w:type="pct"/>
                  <w:tcBorders>
                    <w:tl2br w:val="nil"/>
                    <w:tr2bl w:val="nil"/>
                  </w:tcBorders>
                  <w:shd w:val="clear" w:color="auto" w:fill="auto"/>
                  <w:vAlign w:val="center"/>
                </w:tcPr>
                <w:p>
                  <w:pPr>
                    <w:adjustRightInd/>
                    <w:snapToGrid/>
                    <w:spacing w:line="360" w:lineRule="exact"/>
                    <w:ind w:firstLine="0" w:firstLineChars="0"/>
                    <w:jc w:val="center"/>
                    <w:rPr>
                      <w:rFonts w:hint="default" w:ascii="Times New Roman" w:hAnsi="Times New Roman" w:eastAsia="宋体" w:cs="Times New Roman"/>
                      <w:b w:val="0"/>
                      <w:bCs w:val="0"/>
                      <w:color w:val="auto"/>
                      <w:kern w:val="0"/>
                      <w:sz w:val="21"/>
                      <w:szCs w:val="21"/>
                      <w:u w:val="single" w:color="auto"/>
                    </w:rPr>
                  </w:pPr>
                  <w:r>
                    <w:rPr>
                      <w:rFonts w:hint="default" w:ascii="Times New Roman" w:hAnsi="Times New Roman" w:eastAsia="宋体" w:cs="Times New Roman"/>
                      <w:b w:val="0"/>
                      <w:bCs w:val="0"/>
                      <w:color w:val="auto"/>
                      <w:kern w:val="0"/>
                      <w:sz w:val="21"/>
                      <w:szCs w:val="21"/>
                      <w:u w:val="single" w:color="auto"/>
                    </w:rPr>
                    <w:t>符合</w:t>
                  </w:r>
                </w:p>
              </w:tc>
            </w:tr>
          </w:tbl>
          <w:p>
            <w:pPr>
              <w:keepNext w:val="0"/>
              <w:keepLines w:val="0"/>
              <w:pageBreakBefore w:val="0"/>
              <w:widowControl w:val="0"/>
              <w:kinsoku/>
              <w:wordWrap/>
              <w:overflowPunct/>
              <w:topLinePunct w:val="0"/>
              <w:autoSpaceDE/>
              <w:autoSpaceDN/>
              <w:bidi w:val="0"/>
              <w:adjustRightInd w:val="0"/>
              <w:snapToGrid w:val="0"/>
              <w:spacing w:before="167" w:beforeLines="50"/>
              <w:ind w:firstLine="720"/>
              <w:textAlignment w:val="auto"/>
              <w:rPr>
                <w:rFonts w:hint="default" w:ascii="Times New Roman" w:hAnsi="Times New Roman" w:eastAsia="宋体" w:cs="Times New Roman"/>
                <w:b w:val="0"/>
                <w:bCs w:val="0"/>
                <w:color w:val="auto"/>
                <w:spacing w:val="11"/>
                <w:kern w:val="0"/>
                <w:position w:val="0"/>
                <w:sz w:val="24"/>
                <w:szCs w:val="24"/>
                <w:highlight w:val="none"/>
                <w:u w:val="none" w:color="auto"/>
                <w:lang w:val="en-US" w:eastAsia="zh-CN" w:bidi="ar"/>
              </w:rPr>
            </w:pPr>
            <w:r>
              <w:rPr>
                <w:rFonts w:hint="default" w:ascii="Times New Roman" w:hAnsi="Times New Roman" w:eastAsia="宋体" w:cs="Times New Roman"/>
                <w:b w:val="0"/>
                <w:bCs w:val="0"/>
                <w:color w:val="auto"/>
                <w:spacing w:val="11"/>
                <w:kern w:val="0"/>
                <w:position w:val="0"/>
                <w:sz w:val="24"/>
                <w:szCs w:val="24"/>
                <w:highlight w:val="none"/>
                <w:u w:val="single" w:color="auto"/>
                <w:lang w:val="en-US" w:eastAsia="zh-CN" w:bidi="ar"/>
              </w:rPr>
              <w:t>综上，本项目无组织排放粉尘控制是符合《排污许可证申请与核发技术规范 陶瓷砖瓦工业》（HJ954-2018）中表26无组织排放控制要求的，措施可行。</w:t>
            </w:r>
          </w:p>
          <w:p>
            <w:pPr>
              <w:tabs>
                <w:tab w:val="left" w:pos="0"/>
                <w:tab w:val="left" w:pos="870"/>
                <w:tab w:val="left" w:pos="3150"/>
              </w:tabs>
              <w:autoSpaceDE w:val="0"/>
              <w:autoSpaceDN w:val="0"/>
              <w:ind w:left="0" w:leftChars="0" w:firstLine="0" w:firstLineChars="0"/>
              <w:rPr>
                <w:rFonts w:ascii="Times New Roman" w:hAnsi="Times New Roman" w:cs="Times New Roman" w:eastAsiaTheme="minorEastAsia"/>
                <w:b/>
                <w:bCs/>
                <w:color w:val="auto"/>
                <w:spacing w:val="11"/>
                <w:position w:val="0"/>
                <w:szCs w:val="24"/>
                <w:highlight w:val="none"/>
                <w:u w:val="none" w:color="auto"/>
              </w:rPr>
            </w:pPr>
            <w:r>
              <w:rPr>
                <w:rFonts w:hint="eastAsia" w:ascii="Times New Roman" w:hAnsi="Times New Roman" w:cs="Times New Roman" w:eastAsiaTheme="minorEastAsia"/>
                <w:b/>
                <w:bCs/>
                <w:color w:val="auto"/>
                <w:spacing w:val="11"/>
                <w:position w:val="0"/>
                <w:szCs w:val="22"/>
                <w:highlight w:val="none"/>
                <w:u w:val="none" w:color="auto"/>
                <w:lang w:val="en-US" w:eastAsia="zh-CN"/>
              </w:rPr>
              <w:t>1.3</w:t>
            </w:r>
            <w:r>
              <w:rPr>
                <w:rFonts w:hint="eastAsia" w:ascii="Times New Roman" w:hAnsi="Times New Roman" w:cs="Times New Roman" w:eastAsiaTheme="minorEastAsia"/>
                <w:b/>
                <w:bCs/>
                <w:color w:val="auto"/>
                <w:spacing w:val="11"/>
                <w:position w:val="0"/>
                <w:szCs w:val="24"/>
                <w:highlight w:val="none"/>
                <w:u w:val="none" w:color="auto"/>
              </w:rPr>
              <w:t>环境监测计划</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b/>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rPr>
              <w:t>为及时了解污染源情况，项目要经常开展污染源和环境质量的监测工作，及时发现环境污染问题，并加以控制和解决。可委托有资质的环境监测单位进行</w:t>
            </w:r>
            <w:r>
              <w:rPr>
                <w:rFonts w:hint="eastAsia" w:ascii="Times New Roman" w:hAnsi="Times New Roman" w:cs="Times New Roman" w:eastAsiaTheme="minorEastAsia"/>
                <w:color w:val="auto"/>
                <w:spacing w:val="11"/>
                <w:position w:val="0"/>
                <w:sz w:val="24"/>
                <w:szCs w:val="22"/>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参照《排污许可证申请与核发技术规范 陶瓷砖瓦工业》（HJ954-2018），</w:t>
            </w:r>
            <w:r>
              <w:rPr>
                <w:rFonts w:hint="default" w:ascii="Times New Roman" w:hAnsi="Times New Roman" w:cs="Times New Roman" w:eastAsiaTheme="minorEastAsia"/>
                <w:color w:val="auto"/>
                <w:spacing w:val="11"/>
                <w:position w:val="0"/>
                <w:sz w:val="24"/>
                <w:szCs w:val="22"/>
                <w:highlight w:val="none"/>
                <w:u w:val="none" w:color="auto"/>
              </w:rPr>
              <w:t>根据本项目污染物排放实际情况，项目常规监测工作计划见表</w:t>
            </w:r>
            <w:r>
              <w:rPr>
                <w:rFonts w:hint="default" w:ascii="Times New Roman" w:hAnsi="Times New Roman" w:cs="Times New Roman" w:eastAsiaTheme="minorEastAsia"/>
                <w:color w:val="auto"/>
                <w:spacing w:val="11"/>
                <w:position w:val="0"/>
                <w:sz w:val="24"/>
                <w:szCs w:val="22"/>
                <w:highlight w:val="none"/>
                <w:u w:val="none" w:color="auto"/>
                <w:lang w:val="en-US" w:eastAsia="zh-CN"/>
              </w:rPr>
              <w:t>4-</w:t>
            </w:r>
            <w:r>
              <w:rPr>
                <w:rFonts w:hint="eastAsia" w:cs="Times New Roman" w:eastAsiaTheme="minorEastAsia"/>
                <w:color w:val="auto"/>
                <w:spacing w:val="11"/>
                <w:position w:val="0"/>
                <w:sz w:val="24"/>
                <w:szCs w:val="22"/>
                <w:highlight w:val="none"/>
                <w:u w:val="none" w:color="auto"/>
                <w:lang w:val="en-US" w:eastAsia="zh-CN"/>
              </w:rPr>
              <w:t>3</w:t>
            </w:r>
            <w:r>
              <w:rPr>
                <w:rFonts w:hint="default" w:ascii="Times New Roman" w:hAnsi="Times New Roman" w:cs="Times New Roman" w:eastAsiaTheme="minorEastAsia"/>
                <w:color w:val="auto"/>
                <w:spacing w:val="11"/>
                <w:position w:val="0"/>
                <w:sz w:val="24"/>
                <w:szCs w:val="22"/>
                <w:highlight w:val="none"/>
                <w:u w:val="none" w:color="auto"/>
              </w:rPr>
              <w:t>。</w:t>
            </w: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4-</w:t>
            </w:r>
            <w:r>
              <w:rPr>
                <w:rFonts w:hint="eastAsia" w:cs="Times New Roman" w:eastAsiaTheme="minorEastAsia"/>
                <w:b/>
                <w:color w:val="auto"/>
                <w:spacing w:val="11"/>
                <w:position w:val="0"/>
                <w:sz w:val="21"/>
                <w:szCs w:val="21"/>
                <w:highlight w:val="none"/>
                <w:u w:val="none" w:color="auto"/>
                <w:lang w:val="en-US" w:eastAsia="zh-CN"/>
              </w:rPr>
              <w:t xml:space="preserve">3 </w:t>
            </w:r>
            <w:r>
              <w:rPr>
                <w:rFonts w:hint="default" w:ascii="Times New Roman" w:hAnsi="Times New Roman" w:cs="Times New Roman" w:eastAsiaTheme="minorEastAsia"/>
                <w:b/>
                <w:color w:val="auto"/>
                <w:spacing w:val="11"/>
                <w:position w:val="0"/>
                <w:sz w:val="21"/>
                <w:szCs w:val="21"/>
                <w:highlight w:val="none"/>
                <w:u w:val="none" w:color="auto"/>
              </w:rPr>
              <w:t xml:space="preserve"> </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项目建成后</w:t>
            </w:r>
            <w:r>
              <w:rPr>
                <w:rFonts w:hint="eastAsia" w:cs="Times New Roman" w:eastAsiaTheme="minorEastAsia"/>
                <w:b/>
                <w:color w:val="auto"/>
                <w:spacing w:val="11"/>
                <w:position w:val="0"/>
                <w:sz w:val="21"/>
                <w:szCs w:val="21"/>
                <w:highlight w:val="none"/>
                <w:u w:val="none" w:color="auto"/>
                <w:lang w:val="en-US" w:eastAsia="zh-CN"/>
              </w:rPr>
              <w:t>废气</w:t>
            </w:r>
            <w:r>
              <w:rPr>
                <w:rFonts w:hint="default" w:ascii="Times New Roman" w:hAnsi="Times New Roman" w:cs="Times New Roman" w:eastAsiaTheme="minorEastAsia"/>
                <w:b/>
                <w:color w:val="auto"/>
                <w:spacing w:val="11"/>
                <w:position w:val="0"/>
                <w:sz w:val="21"/>
                <w:szCs w:val="21"/>
                <w:highlight w:val="none"/>
                <w:u w:val="none" w:color="auto"/>
              </w:rPr>
              <w:t>污染源监测计划</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687"/>
              <w:gridCol w:w="1246"/>
              <w:gridCol w:w="38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47"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监测位置</w:t>
                  </w:r>
                </w:p>
              </w:tc>
              <w:tc>
                <w:tcPr>
                  <w:tcW w:w="9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监测指标</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监测频次</w:t>
                  </w:r>
                </w:p>
              </w:tc>
              <w:tc>
                <w:tcPr>
                  <w:tcW w:w="21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厂界外上风向1个点、下风向3个点</w:t>
                  </w:r>
                </w:p>
              </w:tc>
              <w:tc>
                <w:tcPr>
                  <w:tcW w:w="9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t>颗粒物</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cs="Times New Roman"/>
                      <w:b w:val="0"/>
                      <w:bCs w:val="0"/>
                      <w:color w:val="auto"/>
                      <w:spacing w:val="11"/>
                      <w:position w:val="0"/>
                      <w:sz w:val="21"/>
                      <w:szCs w:val="21"/>
                      <w:highlight w:val="none"/>
                      <w:u w:val="none" w:color="auto"/>
                      <w:vertAlign w:val="baseline"/>
                      <w:lang w:val="en-US" w:eastAsia="zh-CN"/>
                    </w:rPr>
                    <w:t>1次/年</w:t>
                  </w:r>
                </w:p>
              </w:tc>
              <w:tc>
                <w:tcPr>
                  <w:tcW w:w="21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vertAlign w:val="baseline"/>
                      <w:lang w:val="en-US" w:eastAsia="zh-CN"/>
                    </w:rPr>
                  </w:pPr>
                  <w:r>
                    <w:rPr>
                      <w:rFonts w:hint="eastAsia" w:eastAsia="宋体" w:cs="Times New Roman"/>
                      <w:b w:val="0"/>
                      <w:bCs w:val="0"/>
                      <w:color w:val="auto"/>
                      <w:spacing w:val="11"/>
                      <w:position w:val="0"/>
                      <w:sz w:val="21"/>
                      <w:szCs w:val="21"/>
                      <w:highlight w:val="none"/>
                      <w:u w:val="none" w:color="auto"/>
                      <w:lang w:val="en-US" w:eastAsia="zh-CN"/>
                    </w:rPr>
                    <w:t>《大气污染物综合排放标准》（GB 16297-1996）表2排放浓度限值要求</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Autospacing="0" w:line="360" w:lineRule="auto"/>
              <w:ind w:left="0" w:leftChars="0" w:right="0" w:firstLine="0" w:firstLineChars="0"/>
              <w:textAlignment w:val="auto"/>
              <w:rPr>
                <w:rFonts w:hint="eastAsia" w:eastAsia="宋体" w:cs="Times New Roman"/>
                <w:b/>
                <w:bCs/>
                <w:color w:val="auto"/>
                <w:spacing w:val="11"/>
                <w:position w:val="0"/>
                <w:sz w:val="24"/>
                <w:szCs w:val="24"/>
                <w:highlight w:val="none"/>
                <w:u w:val="none" w:color="auto"/>
                <w:lang w:val="en-US" w:eastAsia="zh-CN"/>
              </w:rPr>
            </w:pPr>
            <w:r>
              <w:rPr>
                <w:rFonts w:hint="eastAsia" w:eastAsia="宋体" w:cs="Times New Roman"/>
                <w:b/>
                <w:bCs/>
                <w:color w:val="auto"/>
                <w:spacing w:val="11"/>
                <w:position w:val="0"/>
                <w:sz w:val="24"/>
                <w:szCs w:val="24"/>
                <w:highlight w:val="none"/>
                <w:u w:val="none" w:color="auto"/>
                <w:lang w:val="en-US" w:eastAsia="zh-CN"/>
              </w:rPr>
              <w:t>2水环境影响分析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24" w:firstLineChars="200"/>
              <w:textAlignment w:val="auto"/>
              <w:rPr>
                <w:rFonts w:hint="default" w:ascii="Times New Roman" w:hAnsi="Times New Roman" w:cs="Times New Roman" w:eastAsiaTheme="minorEastAsia"/>
                <w:color w:val="auto"/>
                <w:spacing w:val="11"/>
                <w:position w:val="0"/>
                <w:sz w:val="24"/>
                <w:highlight w:val="yellow"/>
                <w:u w:val="none" w:color="auto"/>
                <w:lang w:val="en-US" w:eastAsia="zh-CN"/>
              </w:rPr>
            </w:pPr>
            <w:r>
              <w:rPr>
                <w:rFonts w:hint="default" w:ascii="Times New Roman" w:hAnsi="Times New Roman" w:cs="Times New Roman" w:eastAsiaTheme="minorEastAsia"/>
                <w:color w:val="auto"/>
                <w:spacing w:val="11"/>
                <w:position w:val="0"/>
                <w:sz w:val="24"/>
                <w:highlight w:val="none"/>
                <w:u w:val="none" w:color="auto"/>
                <w:lang w:val="en-US" w:eastAsia="zh-CN"/>
              </w:rPr>
              <w:t>项目产生的废水主要为员工生活污水</w:t>
            </w:r>
            <w:r>
              <w:rPr>
                <w:rFonts w:hint="eastAsia" w:cs="Times New Roman" w:eastAsiaTheme="minorEastAsia"/>
                <w:color w:val="auto"/>
                <w:spacing w:val="11"/>
                <w:position w:val="0"/>
                <w:sz w:val="24"/>
                <w:highlight w:val="none"/>
                <w:u w:val="none" w:color="auto"/>
                <w:lang w:val="en-US" w:eastAsia="zh-CN"/>
              </w:rPr>
              <w:t>、洗砂废水以及运输车辆冲洗废水。</w:t>
            </w:r>
          </w:p>
          <w:p>
            <w:pPr>
              <w:ind w:left="0" w:leftChars="0" w:firstLine="0" w:firstLineChars="0"/>
              <w:rPr>
                <w:rFonts w:hint="default" w:ascii="Times New Roman" w:hAnsi="Times New Roman" w:eastAsia="宋体" w:cs="Times New Roman"/>
                <w:color w:val="auto"/>
                <w:spacing w:val="11"/>
                <w:position w:val="0"/>
                <w:szCs w:val="24"/>
                <w:highlight w:val="yellow"/>
                <w:u w:val="none" w:color="auto"/>
                <w:lang w:val="en-US"/>
              </w:rPr>
            </w:pPr>
            <w:r>
              <w:rPr>
                <w:rFonts w:hint="eastAsia" w:ascii="Times New Roman" w:hAnsi="Times New Roman" w:eastAsia="宋体" w:cs="Times New Roman"/>
                <w:b/>
                <w:bCs/>
                <w:color w:val="auto"/>
                <w:spacing w:val="11"/>
                <w:position w:val="0"/>
                <w:szCs w:val="24"/>
                <w:highlight w:val="none"/>
                <w:u w:val="none" w:color="auto"/>
                <w:lang w:val="en-US" w:eastAsia="zh-CN"/>
              </w:rPr>
              <w:t>2.1废水产生源强</w:t>
            </w:r>
          </w:p>
          <w:p>
            <w:pPr>
              <w:ind w:firstLine="480"/>
              <w:rPr>
                <w:rFonts w:ascii="Times New Roman" w:hAnsi="Times New Roman" w:eastAsia="宋体" w:cs="Times New Roman"/>
                <w:color w:val="auto"/>
                <w:spacing w:val="11"/>
                <w:position w:val="0"/>
                <w:szCs w:val="24"/>
                <w:highlight w:val="none"/>
                <w:u w:val="none" w:color="auto"/>
              </w:rPr>
            </w:pPr>
            <w:r>
              <w:rPr>
                <w:rFonts w:ascii="Times New Roman" w:hAnsi="Times New Roman" w:eastAsia="宋体" w:cs="Times New Roman"/>
                <w:color w:val="auto"/>
                <w:spacing w:val="11"/>
                <w:position w:val="0"/>
                <w:szCs w:val="24"/>
                <w:highlight w:val="none"/>
                <w:u w:val="none" w:color="auto"/>
              </w:rPr>
              <w:t>（</w:t>
            </w:r>
            <w:r>
              <w:rPr>
                <w:rFonts w:hint="eastAsia" w:eastAsia="宋体" w:cs="Times New Roman"/>
                <w:color w:val="auto"/>
                <w:spacing w:val="11"/>
                <w:position w:val="0"/>
                <w:szCs w:val="24"/>
                <w:highlight w:val="none"/>
                <w:u w:val="none" w:color="auto"/>
                <w:lang w:val="en-US" w:eastAsia="zh-CN"/>
              </w:rPr>
              <w:t>1</w:t>
            </w:r>
            <w:r>
              <w:rPr>
                <w:rFonts w:ascii="Times New Roman" w:hAnsi="Times New Roman" w:eastAsia="宋体" w:cs="Times New Roman"/>
                <w:color w:val="auto"/>
                <w:spacing w:val="11"/>
                <w:position w:val="0"/>
                <w:szCs w:val="24"/>
                <w:highlight w:val="none"/>
                <w:u w:val="none" w:color="auto"/>
              </w:rPr>
              <w:t>）生活污水</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eastAsia="宋体"/>
                <w:bCs/>
                <w:color w:val="auto"/>
                <w:spacing w:val="11"/>
                <w:position w:val="0"/>
                <w:highlight w:val="none"/>
                <w:u w:val="none" w:color="auto"/>
              </w:rPr>
            </w:pPr>
            <w:r>
              <w:rPr>
                <w:rFonts w:ascii="Times New Roman" w:hAnsi="Times New Roman" w:eastAsia="宋体" w:cs="Times New Roman"/>
                <w:bCs/>
                <w:color w:val="auto"/>
                <w:spacing w:val="11"/>
                <w:position w:val="0"/>
                <w:szCs w:val="24"/>
                <w:highlight w:val="none"/>
                <w:u w:val="none" w:color="auto"/>
              </w:rPr>
              <w:t>项目生活污水主要来自工作人员的生活污水</w:t>
            </w:r>
            <w:r>
              <w:rPr>
                <w:rFonts w:hint="eastAsia" w:ascii="Times New Roman" w:hAnsi="Times New Roman" w:eastAsia="宋体" w:cs="Times New Roman"/>
                <w:bCs/>
                <w:color w:val="auto"/>
                <w:spacing w:val="11"/>
                <w:position w:val="0"/>
                <w:szCs w:val="24"/>
                <w:highlight w:val="none"/>
                <w:u w:val="none" w:color="auto"/>
                <w:lang w:eastAsia="zh-CN"/>
              </w:rPr>
              <w:t>，</w:t>
            </w:r>
            <w:r>
              <w:rPr>
                <w:rFonts w:hint="eastAsia" w:ascii="Times New Roman" w:hAnsi="Times New Roman" w:eastAsia="宋体" w:cs="Times New Roman"/>
                <w:bCs/>
                <w:color w:val="auto"/>
                <w:spacing w:val="11"/>
                <w:position w:val="0"/>
                <w:szCs w:val="24"/>
                <w:highlight w:val="none"/>
                <w:u w:val="none" w:color="auto"/>
                <w:lang w:val="en-US" w:eastAsia="zh-CN"/>
              </w:rPr>
              <w:t>厂内员工共</w:t>
            </w:r>
            <w:r>
              <w:rPr>
                <w:rFonts w:hint="eastAsia" w:eastAsia="宋体" w:cs="Times New Roman"/>
                <w:bCs/>
                <w:color w:val="auto"/>
                <w:spacing w:val="11"/>
                <w:position w:val="0"/>
                <w:szCs w:val="24"/>
                <w:highlight w:val="none"/>
                <w:u w:val="none" w:color="auto"/>
                <w:lang w:val="en-US" w:eastAsia="zh-CN"/>
              </w:rPr>
              <w:t>1</w:t>
            </w:r>
            <w:r>
              <w:rPr>
                <w:rFonts w:hint="eastAsia" w:cs="Times New Roman"/>
                <w:bCs/>
                <w:color w:val="auto"/>
                <w:spacing w:val="11"/>
                <w:position w:val="0"/>
                <w:szCs w:val="24"/>
                <w:highlight w:val="none"/>
                <w:u w:val="none" w:color="auto"/>
                <w:lang w:val="en-US" w:eastAsia="zh-CN"/>
              </w:rPr>
              <w:t>6</w:t>
            </w:r>
            <w:r>
              <w:rPr>
                <w:rFonts w:hint="eastAsia" w:ascii="Times New Roman" w:hAnsi="Times New Roman" w:eastAsia="宋体" w:cs="Times New Roman"/>
                <w:bCs/>
                <w:color w:val="auto"/>
                <w:spacing w:val="11"/>
                <w:position w:val="0"/>
                <w:szCs w:val="24"/>
                <w:highlight w:val="none"/>
                <w:u w:val="none" w:color="auto"/>
                <w:lang w:val="en-US" w:eastAsia="zh-CN"/>
              </w:rPr>
              <w:t>人</w:t>
            </w:r>
            <w:r>
              <w:rPr>
                <w:rFonts w:hint="eastAsia" w:eastAsia="宋体" w:cs="Times New Roman"/>
                <w:bCs/>
                <w:color w:val="auto"/>
                <w:spacing w:val="11"/>
                <w:position w:val="0"/>
                <w:szCs w:val="24"/>
                <w:highlight w:val="none"/>
                <w:u w:val="none" w:color="auto"/>
                <w:lang w:val="en-US" w:eastAsia="zh-CN"/>
              </w:rPr>
              <w:t>，</w:t>
            </w:r>
            <w:r>
              <w:rPr>
                <w:rFonts w:eastAsia="宋体"/>
                <w:bCs/>
                <w:color w:val="auto"/>
                <w:spacing w:val="11"/>
                <w:position w:val="0"/>
                <w:highlight w:val="none"/>
                <w:u w:val="none" w:color="auto"/>
              </w:rPr>
              <w:t>根据</w:t>
            </w:r>
            <w:r>
              <w:rPr>
                <w:rFonts w:hint="eastAsia" w:eastAsia="宋体"/>
                <w:bCs/>
                <w:color w:val="auto"/>
                <w:spacing w:val="11"/>
                <w:position w:val="0"/>
                <w:highlight w:val="none"/>
                <w:u w:val="single" w:color="auto"/>
                <w:lang w:val="en-US" w:eastAsia="zh-CN"/>
              </w:rPr>
              <w:t>《用水定额</w:t>
            </w:r>
            <w:r>
              <w:rPr>
                <w:rFonts w:hint="eastAsia"/>
                <w:bCs/>
                <w:color w:val="auto"/>
                <w:spacing w:val="11"/>
                <w:position w:val="0"/>
                <w:highlight w:val="none"/>
                <w:u w:val="single" w:color="auto"/>
                <w:lang w:val="en-US" w:eastAsia="zh-CN"/>
              </w:rPr>
              <w:t xml:space="preserve"> </w:t>
            </w:r>
            <w:r>
              <w:rPr>
                <w:rFonts w:hint="eastAsia" w:eastAsia="宋体"/>
                <w:bCs/>
                <w:color w:val="auto"/>
                <w:spacing w:val="11"/>
                <w:position w:val="0"/>
                <w:highlight w:val="none"/>
                <w:u w:val="single" w:color="auto"/>
                <w:lang w:val="en-US" w:eastAsia="zh-CN"/>
              </w:rPr>
              <w:t>第3部分：生活、服务业及建筑业》（DB43/T388.3</w:t>
            </w:r>
            <w:r>
              <w:rPr>
                <w:rFonts w:hint="eastAsia"/>
                <w:bCs/>
                <w:color w:val="auto"/>
                <w:spacing w:val="11"/>
                <w:position w:val="0"/>
                <w:highlight w:val="none"/>
                <w:u w:val="single" w:color="auto"/>
                <w:lang w:val="en-US" w:eastAsia="zh-CN"/>
              </w:rPr>
              <w:t>-</w:t>
            </w:r>
            <w:r>
              <w:rPr>
                <w:rFonts w:hint="eastAsia" w:eastAsia="宋体"/>
                <w:bCs/>
                <w:color w:val="auto"/>
                <w:spacing w:val="11"/>
                <w:position w:val="0"/>
                <w:highlight w:val="none"/>
                <w:u w:val="single" w:color="auto"/>
                <w:lang w:val="en-US" w:eastAsia="zh-CN"/>
              </w:rPr>
              <w:t>2025）</w:t>
            </w:r>
            <w:r>
              <w:rPr>
                <w:rFonts w:eastAsia="宋体"/>
                <w:bCs/>
                <w:color w:val="auto"/>
                <w:spacing w:val="11"/>
                <w:position w:val="0"/>
                <w:highlight w:val="none"/>
                <w:u w:val="none" w:color="auto"/>
              </w:rPr>
              <w:t>，员工生活用水量按</w:t>
            </w:r>
            <w:r>
              <w:rPr>
                <w:rFonts w:hint="eastAsia"/>
                <w:bCs/>
                <w:color w:val="auto"/>
                <w:spacing w:val="11"/>
                <w:position w:val="0"/>
                <w:highlight w:val="none"/>
                <w:u w:val="none" w:color="auto"/>
                <w:lang w:val="en-US" w:eastAsia="zh-CN"/>
              </w:rPr>
              <w:t>9</w:t>
            </w:r>
            <w:r>
              <w:rPr>
                <w:rFonts w:hint="eastAsia" w:eastAsia="宋体"/>
                <w:bCs/>
                <w:color w:val="auto"/>
                <w:spacing w:val="11"/>
                <w:position w:val="0"/>
                <w:highlight w:val="none"/>
                <w:u w:val="none" w:color="auto"/>
                <w:lang w:val="en-US" w:eastAsia="zh-CN"/>
              </w:rPr>
              <w:t>0</w:t>
            </w:r>
            <w:r>
              <w:rPr>
                <w:rFonts w:eastAsia="宋体"/>
                <w:bCs/>
                <w:color w:val="auto"/>
                <w:spacing w:val="11"/>
                <w:position w:val="0"/>
                <w:highlight w:val="none"/>
                <w:u w:val="none" w:color="auto"/>
              </w:rPr>
              <w:t>L/人·d计算，则生活用水量为</w:t>
            </w:r>
            <w:r>
              <w:rPr>
                <w:rFonts w:hint="eastAsia" w:eastAsia="宋体"/>
                <w:bCs/>
                <w:color w:val="auto"/>
                <w:spacing w:val="11"/>
                <w:position w:val="0"/>
                <w:highlight w:val="none"/>
                <w:u w:val="none" w:color="auto"/>
                <w:lang w:val="en-US" w:eastAsia="zh-CN"/>
              </w:rPr>
              <w:t>1.</w:t>
            </w:r>
            <w:r>
              <w:rPr>
                <w:rFonts w:hint="eastAsia"/>
                <w:bCs/>
                <w:color w:val="auto"/>
                <w:spacing w:val="11"/>
                <w:position w:val="0"/>
                <w:highlight w:val="none"/>
                <w:u w:val="none" w:color="auto"/>
                <w:lang w:val="en-US" w:eastAsia="zh-CN"/>
              </w:rPr>
              <w:t>44</w:t>
            </w:r>
            <w:r>
              <w:rPr>
                <w:rFonts w:eastAsia="宋体"/>
                <w:bCs/>
                <w:color w:val="auto"/>
                <w:spacing w:val="11"/>
                <w:position w:val="0"/>
                <w:highlight w:val="none"/>
                <w:u w:val="none" w:color="auto"/>
              </w:rPr>
              <w:t>m</w:t>
            </w:r>
            <w:r>
              <w:rPr>
                <w:rFonts w:eastAsia="宋体"/>
                <w:bCs/>
                <w:color w:val="auto"/>
                <w:spacing w:val="11"/>
                <w:position w:val="0"/>
                <w:highlight w:val="none"/>
                <w:u w:val="none" w:color="auto"/>
                <w:vertAlign w:val="superscript"/>
              </w:rPr>
              <w:t>3</w:t>
            </w:r>
            <w:r>
              <w:rPr>
                <w:rFonts w:eastAsia="宋体"/>
                <w:bCs/>
                <w:color w:val="auto"/>
                <w:spacing w:val="11"/>
                <w:position w:val="0"/>
                <w:highlight w:val="none"/>
                <w:u w:val="none" w:color="auto"/>
              </w:rPr>
              <w:t>/d（</w:t>
            </w:r>
            <w:r>
              <w:rPr>
                <w:rFonts w:hint="eastAsia"/>
                <w:bCs/>
                <w:color w:val="auto"/>
                <w:spacing w:val="11"/>
                <w:position w:val="0"/>
                <w:highlight w:val="none"/>
                <w:u w:val="none" w:color="auto"/>
                <w:lang w:val="en-US" w:eastAsia="zh-CN"/>
              </w:rPr>
              <w:t>432</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/a</w:t>
            </w:r>
            <w:r>
              <w:rPr>
                <w:rFonts w:eastAsia="宋体"/>
                <w:bCs/>
                <w:color w:val="auto"/>
                <w:spacing w:val="11"/>
                <w:position w:val="0"/>
                <w:highlight w:val="none"/>
                <w:u w:val="none" w:color="auto"/>
              </w:rPr>
              <w:t>），废水</w:t>
            </w:r>
            <w:r>
              <w:rPr>
                <w:rFonts w:hint="eastAsia" w:eastAsia="宋体"/>
                <w:bCs/>
                <w:color w:val="auto"/>
                <w:spacing w:val="11"/>
                <w:position w:val="0"/>
                <w:highlight w:val="none"/>
                <w:u w:val="none" w:color="auto"/>
                <w:lang w:val="en-US" w:eastAsia="zh-CN"/>
              </w:rPr>
              <w:t>排放</w:t>
            </w:r>
            <w:r>
              <w:rPr>
                <w:rFonts w:eastAsia="宋体"/>
                <w:bCs/>
                <w:color w:val="auto"/>
                <w:spacing w:val="11"/>
                <w:position w:val="0"/>
                <w:highlight w:val="none"/>
                <w:u w:val="none" w:color="auto"/>
              </w:rPr>
              <w:t>量按用水量的80%计算，则员工</w:t>
            </w:r>
            <w:r>
              <w:rPr>
                <w:rFonts w:eastAsia="宋体"/>
                <w:color w:val="auto"/>
                <w:spacing w:val="11"/>
                <w:kern w:val="0"/>
                <w:position w:val="0"/>
                <w:highlight w:val="none"/>
                <w:u w:val="none" w:color="auto"/>
              </w:rPr>
              <w:t>生活污水</w:t>
            </w:r>
            <w:r>
              <w:rPr>
                <w:rFonts w:hint="eastAsia" w:eastAsia="宋体"/>
                <w:color w:val="auto"/>
                <w:spacing w:val="11"/>
                <w:kern w:val="0"/>
                <w:position w:val="0"/>
                <w:highlight w:val="none"/>
                <w:u w:val="none" w:color="auto"/>
                <w:lang w:val="en-US" w:eastAsia="zh-CN"/>
              </w:rPr>
              <w:t>排放</w:t>
            </w:r>
            <w:r>
              <w:rPr>
                <w:rFonts w:eastAsia="宋体"/>
                <w:color w:val="auto"/>
                <w:spacing w:val="11"/>
                <w:kern w:val="0"/>
                <w:position w:val="0"/>
                <w:highlight w:val="none"/>
                <w:u w:val="none" w:color="auto"/>
              </w:rPr>
              <w:t>量为</w:t>
            </w:r>
            <w:r>
              <w:rPr>
                <w:rFonts w:hint="eastAsia" w:eastAsia="宋体"/>
                <w:color w:val="auto"/>
                <w:spacing w:val="11"/>
                <w:kern w:val="0"/>
                <w:position w:val="0"/>
                <w:highlight w:val="none"/>
                <w:u w:val="none" w:color="auto"/>
                <w:lang w:val="en-US" w:eastAsia="zh-CN"/>
              </w:rPr>
              <w:t>1.</w:t>
            </w:r>
            <w:r>
              <w:rPr>
                <w:rFonts w:hint="eastAsia"/>
                <w:color w:val="auto"/>
                <w:spacing w:val="11"/>
                <w:kern w:val="0"/>
                <w:position w:val="0"/>
                <w:highlight w:val="none"/>
                <w:u w:val="none" w:color="auto"/>
                <w:lang w:val="en-US" w:eastAsia="zh-CN"/>
              </w:rPr>
              <w:t>152</w:t>
            </w:r>
            <w:r>
              <w:rPr>
                <w:rFonts w:hint="eastAsia" w:ascii="Times New Roman" w:eastAsia="宋体"/>
                <w:color w:val="auto"/>
                <w:spacing w:val="11"/>
                <w:kern w:val="0"/>
                <w:position w:val="0"/>
                <w:highlight w:val="none"/>
                <w:u w:val="none" w:color="auto"/>
                <w:lang w:val="en-US" w:eastAsia="zh-CN"/>
              </w:rPr>
              <w:t>‬</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w:t>
            </w:r>
            <w:r>
              <w:rPr>
                <w:rFonts w:eastAsia="宋体"/>
                <w:color w:val="auto"/>
                <w:spacing w:val="11"/>
                <w:position w:val="0"/>
                <w:highlight w:val="none"/>
                <w:u w:val="none" w:color="auto"/>
              </w:rPr>
              <w:t>d（</w:t>
            </w:r>
            <w:r>
              <w:rPr>
                <w:rFonts w:hint="eastAsia"/>
                <w:color w:val="auto"/>
                <w:spacing w:val="11"/>
                <w:position w:val="0"/>
                <w:highlight w:val="none"/>
                <w:u w:val="none" w:color="auto"/>
                <w:lang w:val="en-US" w:eastAsia="zh-CN"/>
              </w:rPr>
              <w:t>345.6</w:t>
            </w:r>
            <w:r>
              <w:rPr>
                <w:rFonts w:eastAsia="宋体"/>
                <w:color w:val="auto"/>
                <w:spacing w:val="11"/>
                <w:position w:val="0"/>
                <w:highlight w:val="none"/>
                <w:u w:val="none" w:color="auto"/>
              </w:rPr>
              <w:t>m</w:t>
            </w:r>
            <w:r>
              <w:rPr>
                <w:rFonts w:eastAsia="宋体"/>
                <w:color w:val="auto"/>
                <w:spacing w:val="11"/>
                <w:position w:val="0"/>
                <w:highlight w:val="none"/>
                <w:u w:val="none" w:color="auto"/>
                <w:vertAlign w:val="superscript"/>
              </w:rPr>
              <w:t>3</w:t>
            </w:r>
            <w:r>
              <w:rPr>
                <w:rFonts w:eastAsia="宋体"/>
                <w:color w:val="auto"/>
                <w:spacing w:val="11"/>
                <w:kern w:val="0"/>
                <w:position w:val="0"/>
                <w:highlight w:val="none"/>
                <w:u w:val="none" w:color="auto"/>
                <w:lang w:bidi="ar"/>
              </w:rPr>
              <w:t>/a</w:t>
            </w:r>
            <w:r>
              <w:rPr>
                <w:rFonts w:eastAsia="宋体"/>
                <w:color w:val="auto"/>
                <w:spacing w:val="11"/>
                <w:position w:val="0"/>
                <w:highlight w:val="none"/>
                <w:u w:val="none" w:color="auto"/>
              </w:rPr>
              <w:t>）</w:t>
            </w:r>
            <w:r>
              <w:rPr>
                <w:rFonts w:eastAsia="宋体"/>
                <w:bCs/>
                <w:color w:val="auto"/>
                <w:spacing w:val="11"/>
                <w:position w:val="0"/>
                <w:highlight w:val="none"/>
                <w:u w:val="none" w:color="auto"/>
              </w:rPr>
              <w:t>。</w:t>
            </w:r>
            <w:r>
              <w:rPr>
                <w:rFonts w:hint="default" w:eastAsia="宋体"/>
                <w:bCs/>
                <w:color w:val="auto"/>
                <w:spacing w:val="11"/>
                <w:position w:val="0"/>
                <w:highlight w:val="none"/>
                <w:u w:val="none" w:color="auto"/>
                <w:lang w:val="en-US" w:eastAsia="zh-CN"/>
              </w:rPr>
              <w:t>此部分污水水质较为简单，主要水污染物为COD、氨氮、BOD</w:t>
            </w:r>
            <w:r>
              <w:rPr>
                <w:rFonts w:hint="default" w:eastAsia="宋体"/>
                <w:bCs/>
                <w:color w:val="auto"/>
                <w:spacing w:val="11"/>
                <w:position w:val="0"/>
                <w:highlight w:val="none"/>
                <w:u w:val="none" w:color="auto"/>
                <w:vertAlign w:val="subscript"/>
                <w:lang w:val="en-US" w:eastAsia="zh-CN"/>
              </w:rPr>
              <w:t>5</w:t>
            </w:r>
            <w:r>
              <w:rPr>
                <w:rFonts w:hint="default" w:eastAsia="宋体"/>
                <w:bCs/>
                <w:color w:val="auto"/>
                <w:spacing w:val="11"/>
                <w:position w:val="0"/>
                <w:highlight w:val="none"/>
                <w:u w:val="none" w:color="auto"/>
                <w:lang w:val="en-US" w:eastAsia="zh-CN"/>
              </w:rPr>
              <w:t>、SS</w:t>
            </w:r>
            <w:r>
              <w:rPr>
                <w:rFonts w:hint="eastAsia"/>
                <w:bCs/>
                <w:color w:val="auto"/>
                <w:spacing w:val="11"/>
                <w:position w:val="0"/>
                <w:highlight w:val="none"/>
                <w:u w:val="none" w:color="auto"/>
                <w:lang w:val="en-US" w:eastAsia="zh-CN"/>
              </w:rPr>
              <w:t>、TP</w:t>
            </w:r>
            <w:r>
              <w:rPr>
                <w:rFonts w:hint="default" w:eastAsia="宋体"/>
                <w:bCs/>
                <w:color w:val="auto"/>
                <w:spacing w:val="11"/>
                <w:position w:val="0"/>
                <w:highlight w:val="none"/>
                <w:u w:val="none" w:color="auto"/>
                <w:lang w:val="en-US" w:eastAsia="zh-CN"/>
              </w:rPr>
              <w:t>等。</w:t>
            </w:r>
            <w:r>
              <w:rPr>
                <w:rFonts w:hint="default" w:eastAsia="宋体"/>
                <w:bCs/>
                <w:color w:val="auto"/>
                <w:spacing w:val="11"/>
                <w:position w:val="0"/>
                <w:highlight w:val="none"/>
                <w:u w:val="single" w:color="auto"/>
                <w:lang w:val="en-US" w:eastAsia="zh-CN"/>
              </w:rPr>
              <w:t>拟依托现有工程化粪池</w:t>
            </w:r>
            <w:r>
              <w:rPr>
                <w:rFonts w:hint="eastAsia"/>
                <w:bCs/>
                <w:color w:val="auto"/>
                <w:spacing w:val="11"/>
                <w:position w:val="0"/>
                <w:highlight w:val="none"/>
                <w:u w:val="single" w:color="auto"/>
                <w:lang w:val="en-US" w:eastAsia="zh-CN"/>
              </w:rPr>
              <w:t>（2m</w:t>
            </w:r>
            <w:r>
              <w:rPr>
                <w:rFonts w:hint="eastAsia"/>
                <w:bCs/>
                <w:color w:val="auto"/>
                <w:spacing w:val="11"/>
                <w:position w:val="0"/>
                <w:highlight w:val="none"/>
                <w:u w:val="single" w:color="auto"/>
                <w:vertAlign w:val="superscript"/>
                <w:lang w:val="en-US" w:eastAsia="zh-CN"/>
              </w:rPr>
              <w:t>3</w:t>
            </w:r>
            <w:r>
              <w:rPr>
                <w:rFonts w:hint="eastAsia"/>
                <w:bCs/>
                <w:color w:val="auto"/>
                <w:spacing w:val="11"/>
                <w:position w:val="0"/>
                <w:highlight w:val="none"/>
                <w:u w:val="single" w:color="auto"/>
                <w:lang w:val="en-US" w:eastAsia="zh-CN"/>
              </w:rPr>
              <w:t>）</w:t>
            </w:r>
            <w:r>
              <w:rPr>
                <w:rFonts w:hint="default" w:eastAsia="宋体"/>
                <w:bCs/>
                <w:color w:val="auto"/>
                <w:spacing w:val="11"/>
                <w:position w:val="0"/>
                <w:highlight w:val="none"/>
                <w:u w:val="single" w:color="auto"/>
                <w:lang w:val="en-US" w:eastAsia="zh-CN"/>
              </w:rPr>
              <w:t>处理</w:t>
            </w:r>
            <w:r>
              <w:rPr>
                <w:rFonts w:hint="eastAsia"/>
                <w:bCs/>
                <w:color w:val="auto"/>
                <w:spacing w:val="11"/>
                <w:position w:val="0"/>
                <w:highlight w:val="none"/>
                <w:u w:val="single" w:color="auto"/>
                <w:lang w:val="en-US" w:eastAsia="zh-CN"/>
              </w:rPr>
              <w:t>达到《农田灌溉水质标准》（GB5084-2021）旱作标准后用于周边农田施肥</w:t>
            </w:r>
            <w:r>
              <w:rPr>
                <w:rFonts w:hint="default" w:eastAsia="宋体"/>
                <w:bCs/>
                <w:color w:val="auto"/>
                <w:spacing w:val="11"/>
                <w:position w:val="0"/>
                <w:highlight w:val="none"/>
                <w:u w:val="none" w:color="auto"/>
                <w:lang w:val="en-US" w:eastAsia="zh-CN"/>
              </w:rPr>
              <w:t>。通过类比分析，项目废水污染物产排源强如下。</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b/>
                <w:color w:val="auto"/>
                <w:spacing w:val="11"/>
                <w:position w:val="0"/>
                <w:sz w:val="21"/>
                <w:szCs w:val="21"/>
                <w:highlight w:val="none"/>
                <w:u w:val="none" w:color="auto"/>
              </w:rPr>
            </w:pPr>
            <w:r>
              <w:rPr>
                <w:rFonts w:hint="default" w:ascii="Times New Roman" w:hAnsi="Times New Roman" w:eastAsia="宋体" w:cs="Times New Roman"/>
                <w:b/>
                <w:color w:val="auto"/>
                <w:spacing w:val="11"/>
                <w:position w:val="0"/>
                <w:sz w:val="21"/>
                <w:szCs w:val="21"/>
                <w:highlight w:val="none"/>
                <w:u w:val="none" w:color="auto"/>
              </w:rPr>
              <w:t>表</w:t>
            </w:r>
            <w:r>
              <w:rPr>
                <w:rFonts w:hint="eastAsia" w:ascii="Times New Roman" w:hAnsi="Times New Roman" w:eastAsia="宋体" w:cs="Times New Roman"/>
                <w:b/>
                <w:color w:val="auto"/>
                <w:spacing w:val="11"/>
                <w:position w:val="0"/>
                <w:sz w:val="21"/>
                <w:szCs w:val="21"/>
                <w:highlight w:val="none"/>
                <w:u w:val="none" w:color="auto"/>
                <w:lang w:val="en-US" w:eastAsia="zh-CN"/>
              </w:rPr>
              <w:t>4-</w:t>
            </w:r>
            <w:r>
              <w:rPr>
                <w:rFonts w:hint="eastAsia" w:cs="Times New Roman"/>
                <w:b/>
                <w:color w:val="auto"/>
                <w:spacing w:val="11"/>
                <w:position w:val="0"/>
                <w:sz w:val="21"/>
                <w:szCs w:val="21"/>
                <w:highlight w:val="none"/>
                <w:u w:val="none" w:color="auto"/>
                <w:lang w:val="en-US" w:eastAsia="zh-CN"/>
              </w:rPr>
              <w:t>4</w:t>
            </w:r>
            <w:r>
              <w:rPr>
                <w:rFonts w:hint="default" w:ascii="Times New Roman" w:hAnsi="Times New Roman" w:eastAsia="宋体" w:cs="Times New Roman"/>
                <w:b/>
                <w:color w:val="auto"/>
                <w:spacing w:val="11"/>
                <w:position w:val="0"/>
                <w:sz w:val="21"/>
                <w:szCs w:val="21"/>
                <w:highlight w:val="none"/>
                <w:u w:val="none" w:color="auto"/>
                <w:lang w:val="en-US" w:eastAsia="zh-CN"/>
              </w:rPr>
              <w:t xml:space="preserve">  生活污水污染物源强核算一览表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10"/>
              <w:gridCol w:w="1015"/>
              <w:gridCol w:w="1015"/>
              <w:gridCol w:w="1015"/>
              <w:gridCol w:w="1015"/>
              <w:gridCol w:w="1015"/>
              <w:gridCol w:w="10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974" w:type="pct"/>
                  <w:vMerge w:val="restar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生活污水</w:t>
                  </w:r>
                </w:p>
              </w:tc>
              <w:tc>
                <w:tcPr>
                  <w:tcW w:w="620" w:type="pct"/>
                  <w:vMerge w:val="restar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废水量（m</w:t>
                  </w:r>
                  <w:r>
                    <w:rPr>
                      <w:rFonts w:hint="default" w:ascii="Times New Roman" w:hAnsi="Times New Roman" w:eastAsia="宋体" w:cs="Times New Roman"/>
                      <w:b w:val="0"/>
                      <w:bCs w:val="0"/>
                      <w:color w:val="auto"/>
                      <w:spacing w:val="11"/>
                      <w:kern w:val="2"/>
                      <w:position w:val="0"/>
                      <w:sz w:val="21"/>
                      <w:szCs w:val="21"/>
                      <w:u w:val="none" w:color="auto"/>
                      <w:vertAlign w:val="superscript"/>
                      <w:lang w:val="en-US" w:eastAsia="zh-CN" w:bidi="ar-SA"/>
                    </w:rPr>
                    <w:t>3</w:t>
                  </w: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/a）</w:t>
                  </w:r>
                </w:p>
              </w:tc>
              <w:tc>
                <w:tcPr>
                  <w:tcW w:w="3405" w:type="pct"/>
                  <w:gridSpan w:val="6"/>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vMerge w:val="continue"/>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p>
              </w:tc>
              <w:tc>
                <w:tcPr>
                  <w:tcW w:w="620" w:type="pct"/>
                  <w:vMerge w:val="continue"/>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COD</w:t>
                  </w:r>
                  <w:r>
                    <w:rPr>
                      <w:rFonts w:hint="default" w:ascii="Times New Roman" w:hAnsi="Times New Roman" w:eastAsia="宋体" w:cs="Times New Roman"/>
                      <w:b w:val="0"/>
                      <w:bCs w:val="0"/>
                      <w:color w:val="auto"/>
                      <w:spacing w:val="11"/>
                      <w:kern w:val="2"/>
                      <w:position w:val="0"/>
                      <w:sz w:val="21"/>
                      <w:szCs w:val="21"/>
                      <w:u w:val="none" w:color="auto"/>
                      <w:vertAlign w:val="subscript"/>
                      <w:lang w:val="en-US" w:eastAsia="zh-CN" w:bidi="ar-SA"/>
                    </w:rPr>
                    <w:t>cr</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BOD</w:t>
                  </w:r>
                  <w:r>
                    <w:rPr>
                      <w:rFonts w:hint="default" w:ascii="Times New Roman" w:hAnsi="Times New Roman" w:eastAsia="宋体" w:cs="Times New Roman"/>
                      <w:b w:val="0"/>
                      <w:bCs w:val="0"/>
                      <w:color w:val="auto"/>
                      <w:spacing w:val="11"/>
                      <w:kern w:val="2"/>
                      <w:position w:val="0"/>
                      <w:sz w:val="21"/>
                      <w:szCs w:val="21"/>
                      <w:u w:val="none" w:color="auto"/>
                      <w:vertAlign w:val="subscript"/>
                      <w:lang w:val="en-US" w:eastAsia="zh-CN" w:bidi="ar-SA"/>
                    </w:rPr>
                    <w:t>5</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SS</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动植物油</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default" w:ascii="Times New Roman" w:hAnsi="Times New Roman" w:eastAsia="宋体" w:cs="Times New Roman"/>
                      <w:b w:val="0"/>
                      <w:bCs w:val="0"/>
                      <w:color w:val="auto"/>
                      <w:spacing w:val="11"/>
                      <w:kern w:val="2"/>
                      <w:position w:val="0"/>
                      <w:sz w:val="21"/>
                      <w:szCs w:val="21"/>
                      <w:u w:val="none" w:color="auto"/>
                      <w:lang w:val="en-US" w:eastAsia="zh-CN" w:bidi="ar-SA"/>
                    </w:rPr>
                    <w:t>氨氮</w:t>
                  </w:r>
                </w:p>
              </w:tc>
              <w:tc>
                <w:tcPr>
                  <w:tcW w:w="569"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pacing w:val="11"/>
                      <w:kern w:val="2"/>
                      <w:position w:val="0"/>
                      <w:sz w:val="21"/>
                      <w:szCs w:val="21"/>
                      <w:u w:val="none" w:color="auto"/>
                      <w:lang w:val="en-US" w:eastAsia="zh-CN" w:bidi="ar-SA"/>
                    </w:rPr>
                  </w:pPr>
                  <w:r>
                    <w:rPr>
                      <w:rFonts w:hint="eastAsia" w:cs="Times New Roman"/>
                      <w:b w:val="0"/>
                      <w:bCs w:val="0"/>
                      <w:color w:val="auto"/>
                      <w:spacing w:val="11"/>
                      <w:kern w:val="2"/>
                      <w:position w:val="0"/>
                      <w:sz w:val="21"/>
                      <w:szCs w:val="21"/>
                      <w:u w:val="none" w:color="auto"/>
                      <w:lang w:val="en-US" w:eastAsia="zh-CN" w:bidi="ar-SA"/>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产生浓度（</w:t>
                  </w:r>
                  <w:r>
                    <w:rPr>
                      <w:rFonts w:hint="default" w:ascii="Times New Roman" w:hAnsi="Times New Roman" w:eastAsia="宋体" w:cs="Times New Roman"/>
                      <w:bCs/>
                      <w:color w:val="auto"/>
                      <w:spacing w:val="11"/>
                      <w:kern w:val="2"/>
                      <w:position w:val="0"/>
                      <w:sz w:val="21"/>
                      <w:szCs w:val="21"/>
                      <w:u w:val="none" w:color="auto"/>
                      <w:lang w:val="en-US" w:eastAsia="zh-CN" w:bidi="ar-SA"/>
                    </w:rPr>
                    <w:t>mg/L）</w:t>
                  </w:r>
                </w:p>
              </w:tc>
              <w:tc>
                <w:tcPr>
                  <w:tcW w:w="620" w:type="pct"/>
                  <w:vMerge w:val="restar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345.6</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3</w:t>
                  </w:r>
                  <w:r>
                    <w:rPr>
                      <w:rFonts w:hint="eastAsia" w:ascii="Times New Roman" w:hAnsi="Times New Roman" w:eastAsia="宋体" w:cs="Times New Roman"/>
                      <w:color w:val="auto"/>
                      <w:spacing w:val="11"/>
                      <w:kern w:val="2"/>
                      <w:position w:val="0"/>
                      <w:sz w:val="21"/>
                      <w:szCs w:val="21"/>
                      <w:u w:val="none" w:color="auto"/>
                      <w:lang w:val="en-US" w:eastAsia="zh-CN" w:bidi="ar-SA"/>
                    </w:rPr>
                    <w:t>50</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200</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15</w:t>
                  </w:r>
                  <w:r>
                    <w:rPr>
                      <w:rFonts w:hint="default" w:ascii="Times New Roman" w:hAnsi="Times New Roman" w:eastAsia="宋体" w:cs="Times New Roman"/>
                      <w:color w:val="auto"/>
                      <w:spacing w:val="11"/>
                      <w:kern w:val="2"/>
                      <w:position w:val="0"/>
                      <w:sz w:val="21"/>
                      <w:szCs w:val="21"/>
                      <w:u w:val="none" w:color="auto"/>
                      <w:lang w:val="en-US" w:eastAsia="zh-CN" w:bidi="ar-SA"/>
                    </w:rPr>
                    <w:t>0</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25</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40</w:t>
                  </w:r>
                </w:p>
              </w:tc>
              <w:tc>
                <w:tcPr>
                  <w:tcW w:w="569"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污染物产生量（t/a）</w:t>
                  </w:r>
                </w:p>
              </w:tc>
              <w:tc>
                <w:tcPr>
                  <w:tcW w:w="620" w:type="pct"/>
                  <w:vMerge w:val="continue"/>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0.12</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0.07</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highlight w:val="yellow"/>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0.05</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0.009</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0.014</w:t>
                  </w:r>
                </w:p>
              </w:tc>
              <w:tc>
                <w:tcPr>
                  <w:tcW w:w="569"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0.0017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处理后污染物浓度（</w:t>
                  </w:r>
                  <w:r>
                    <w:rPr>
                      <w:rFonts w:hint="default" w:ascii="Times New Roman" w:hAnsi="Times New Roman" w:eastAsia="宋体" w:cs="Times New Roman"/>
                      <w:bCs/>
                      <w:color w:val="auto"/>
                      <w:spacing w:val="11"/>
                      <w:kern w:val="2"/>
                      <w:position w:val="0"/>
                      <w:sz w:val="21"/>
                      <w:szCs w:val="21"/>
                      <w:u w:val="none" w:color="auto"/>
                      <w:lang w:val="en-US" w:eastAsia="zh-CN" w:bidi="ar-SA"/>
                    </w:rPr>
                    <w:t>mg/L）</w:t>
                  </w:r>
                </w:p>
              </w:tc>
              <w:tc>
                <w:tcPr>
                  <w:tcW w:w="620" w:type="pct"/>
                  <w:vMerge w:val="continue"/>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200</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100</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highlight w:val="yellow"/>
                      <w:u w:val="none" w:color="auto"/>
                      <w:lang w:val="en-US" w:eastAsia="zh-CN" w:bidi="ar-SA"/>
                    </w:rPr>
                  </w:pPr>
                  <w:r>
                    <w:rPr>
                      <w:rFonts w:hint="eastAsia" w:cs="Times New Roman"/>
                      <w:color w:val="auto"/>
                      <w:spacing w:val="11"/>
                      <w:kern w:val="2"/>
                      <w:position w:val="0"/>
                      <w:sz w:val="21"/>
                      <w:szCs w:val="21"/>
                      <w:highlight w:val="none"/>
                      <w:u w:val="none" w:color="auto"/>
                      <w:lang w:val="en-US" w:eastAsia="zh-CN" w:bidi="ar-SA"/>
                    </w:rPr>
                    <w:t>75</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18</w:t>
                  </w:r>
                </w:p>
              </w:tc>
              <w:tc>
                <w:tcPr>
                  <w:tcW w:w="567"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20</w:t>
                  </w:r>
                </w:p>
              </w:tc>
              <w:tc>
                <w:tcPr>
                  <w:tcW w:w="569"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pct"/>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default" w:ascii="Times New Roman" w:hAnsi="Times New Roman" w:eastAsia="宋体" w:cs="Times New Roman"/>
                      <w:color w:val="auto"/>
                      <w:spacing w:val="11"/>
                      <w:kern w:val="2"/>
                      <w:position w:val="0"/>
                      <w:sz w:val="21"/>
                      <w:szCs w:val="21"/>
                      <w:u w:val="none" w:color="auto"/>
                      <w:lang w:val="en-US" w:eastAsia="zh-CN" w:bidi="ar-SA"/>
                    </w:rPr>
                    <w:t>处理后污染物含量（t/a）</w:t>
                  </w:r>
                </w:p>
              </w:tc>
              <w:tc>
                <w:tcPr>
                  <w:tcW w:w="620" w:type="pct"/>
                  <w:vMerge w:val="continue"/>
                  <w:tcBorders>
                    <w:tl2br w:val="nil"/>
                    <w:tr2bl w:val="nil"/>
                  </w:tcBorders>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0.07</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0.03</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w:t>
                  </w:r>
                  <w:r>
                    <w:rPr>
                      <w:rFonts w:hint="eastAsia" w:cs="Times New Roman"/>
                      <w:color w:val="auto"/>
                      <w:spacing w:val="11"/>
                      <w:kern w:val="2"/>
                      <w:position w:val="0"/>
                      <w:sz w:val="21"/>
                      <w:szCs w:val="21"/>
                      <w:u w:val="none" w:color="auto"/>
                      <w:lang w:val="en-US" w:eastAsia="zh-CN" w:bidi="ar-SA"/>
                    </w:rPr>
                    <w:t>26</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0.006</w:t>
                  </w:r>
                </w:p>
              </w:tc>
              <w:tc>
                <w:tcPr>
                  <w:tcW w:w="567"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ascii="Times New Roman" w:hAnsi="Times New Roman" w:eastAsia="宋体" w:cs="Times New Roman"/>
                      <w:color w:val="auto"/>
                      <w:spacing w:val="11"/>
                      <w:kern w:val="2"/>
                      <w:position w:val="0"/>
                      <w:sz w:val="21"/>
                      <w:szCs w:val="21"/>
                      <w:u w:val="none" w:color="auto"/>
                      <w:lang w:val="en-US" w:eastAsia="zh-CN" w:bidi="ar-SA"/>
                    </w:rPr>
                    <w:t>0.007</w:t>
                  </w:r>
                </w:p>
              </w:tc>
              <w:tc>
                <w:tcPr>
                  <w:tcW w:w="569" w:type="pct"/>
                  <w:tcBorders>
                    <w:tl2br w:val="nil"/>
                    <w:tr2bl w:val="nil"/>
                  </w:tcBorders>
                  <w:shd w:val="clear" w:color="auto" w:fill="auto"/>
                  <w:noWrap w:val="0"/>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11"/>
                      <w:kern w:val="2"/>
                      <w:position w:val="0"/>
                      <w:sz w:val="21"/>
                      <w:szCs w:val="21"/>
                      <w:u w:val="none" w:color="auto"/>
                      <w:lang w:val="en-US" w:eastAsia="zh-CN" w:bidi="ar-SA"/>
                    </w:rPr>
                  </w:pPr>
                  <w:r>
                    <w:rPr>
                      <w:rFonts w:hint="eastAsia" w:cs="Times New Roman"/>
                      <w:color w:val="auto"/>
                      <w:spacing w:val="11"/>
                      <w:kern w:val="2"/>
                      <w:position w:val="0"/>
                      <w:sz w:val="21"/>
                      <w:szCs w:val="21"/>
                      <w:u w:val="none" w:color="auto"/>
                      <w:lang w:val="en-US" w:eastAsia="zh-CN" w:bidi="ar-SA"/>
                    </w:rPr>
                    <w:t>0.0013</w:t>
                  </w:r>
                </w:p>
              </w:tc>
            </w:tr>
          </w:tbl>
          <w:p>
            <w:pPr>
              <w:keepNext w:val="0"/>
              <w:keepLines w:val="0"/>
              <w:pageBreakBefore w:val="0"/>
              <w:widowControl w:val="0"/>
              <w:kinsoku/>
              <w:wordWrap/>
              <w:overflowPunct/>
              <w:topLinePunct w:val="0"/>
              <w:autoSpaceDE/>
              <w:autoSpaceDN/>
              <w:bidi w:val="0"/>
              <w:adjustRightInd w:val="0"/>
              <w:snapToGrid w:val="0"/>
              <w:spacing w:before="167" w:beforeLines="50"/>
              <w:ind w:firstLine="480"/>
              <w:textAlignment w:val="auto"/>
              <w:rPr>
                <w:rFonts w:hint="eastAsia" w:ascii="Times New Roman" w:hAnsi="Times New Roman"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（2）洗砂废水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eastAsia="zh-CN"/>
              </w:rPr>
            </w:pPr>
            <w:r>
              <w:rPr>
                <w:rFonts w:hint="default" w:ascii="Times New Roman" w:hAnsi="Times New Roman" w:eastAsia="宋体" w:cs="Times New Roman"/>
                <w:b w:val="0"/>
                <w:bCs w:val="0"/>
                <w:color w:val="auto"/>
                <w:spacing w:val="11"/>
                <w:position w:val="0"/>
                <w:sz w:val="24"/>
                <w:szCs w:val="24"/>
                <w:highlight w:val="none"/>
                <w:u w:val="none" w:color="auto"/>
                <w:lang w:eastAsia="zh-CN"/>
              </w:rPr>
              <w:t>本项目在机制砂加工过程中，使用水冲洗破碎制砂后</w:t>
            </w:r>
            <w:r>
              <w:rPr>
                <w:rFonts w:hint="eastAsia" w:cs="Times New Roman"/>
                <w:b w:val="0"/>
                <w:bCs w:val="0"/>
                <w:color w:val="auto"/>
                <w:spacing w:val="11"/>
                <w:position w:val="0"/>
                <w:sz w:val="24"/>
                <w:szCs w:val="24"/>
                <w:highlight w:val="none"/>
                <w:u w:val="none" w:color="auto"/>
                <w:lang w:eastAsia="zh-CN"/>
              </w:rPr>
              <w:t>的</w:t>
            </w:r>
            <w:r>
              <w:rPr>
                <w:rFonts w:hint="default" w:ascii="Times New Roman" w:hAnsi="Times New Roman" w:eastAsia="宋体" w:cs="Times New Roman"/>
                <w:b w:val="0"/>
                <w:bCs w:val="0"/>
                <w:color w:val="auto"/>
                <w:spacing w:val="11"/>
                <w:position w:val="0"/>
                <w:sz w:val="24"/>
                <w:szCs w:val="24"/>
                <w:highlight w:val="none"/>
                <w:u w:val="none" w:color="auto"/>
                <w:lang w:eastAsia="zh-CN"/>
              </w:rPr>
              <w:t>机制砂，以除去机制砂表面的粉尘。项目洗砂用水量为1m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m</w:t>
            </w:r>
            <w:r>
              <w:rPr>
                <w:rFonts w:hint="eastAsia"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成品</w:t>
            </w:r>
            <w:r>
              <w:rPr>
                <w:rFonts w:hint="default" w:ascii="Times New Roman" w:hAnsi="Times New Roman" w:eastAsia="宋体" w:cs="Times New Roman"/>
                <w:b w:val="0"/>
                <w:bCs w:val="0"/>
                <w:color w:val="auto"/>
                <w:spacing w:val="11"/>
                <w:position w:val="0"/>
                <w:sz w:val="24"/>
                <w:szCs w:val="24"/>
                <w:highlight w:val="none"/>
                <w:u w:val="none" w:color="auto"/>
                <w:lang w:eastAsia="zh-CN"/>
              </w:rPr>
              <w:t>，项目</w:t>
            </w:r>
            <w:r>
              <w:rPr>
                <w:rFonts w:hint="eastAsia" w:cs="Times New Roman"/>
                <w:b w:val="0"/>
                <w:bCs w:val="0"/>
                <w:color w:val="auto"/>
                <w:spacing w:val="11"/>
                <w:position w:val="0"/>
                <w:sz w:val="24"/>
                <w:szCs w:val="24"/>
                <w:highlight w:val="none"/>
                <w:u w:val="none" w:color="auto"/>
                <w:lang w:val="en-US" w:eastAsia="zh-CN"/>
              </w:rPr>
              <w:t>机制砂成品量</w:t>
            </w:r>
            <w:r>
              <w:rPr>
                <w:rFonts w:hint="default" w:ascii="Times New Roman" w:hAnsi="Times New Roman" w:eastAsia="宋体" w:cs="Times New Roman"/>
                <w:b w:val="0"/>
                <w:bCs w:val="0"/>
                <w:color w:val="auto"/>
                <w:spacing w:val="11"/>
                <w:position w:val="0"/>
                <w:sz w:val="24"/>
                <w:szCs w:val="24"/>
                <w:highlight w:val="none"/>
                <w:u w:val="none" w:color="auto"/>
                <w:lang w:eastAsia="zh-CN"/>
              </w:rPr>
              <w:t>为</w:t>
            </w:r>
            <w:r>
              <w:rPr>
                <w:rFonts w:hint="eastAsia" w:cs="Times New Roman"/>
                <w:b w:val="0"/>
                <w:bCs w:val="0"/>
                <w:color w:val="auto"/>
                <w:spacing w:val="11"/>
                <w:position w:val="0"/>
                <w:sz w:val="24"/>
                <w:szCs w:val="24"/>
                <w:highlight w:val="none"/>
                <w:u w:val="none" w:color="auto"/>
                <w:lang w:val="en-US" w:eastAsia="zh-CN"/>
              </w:rPr>
              <w:t>600000</w:t>
            </w:r>
            <w:r>
              <w:rPr>
                <w:rFonts w:hint="default" w:ascii="Times New Roman" w:hAnsi="Times New Roman" w:eastAsia="宋体" w:cs="Times New Roman"/>
                <w:b w:val="0"/>
                <w:bCs w:val="0"/>
                <w:color w:val="auto"/>
                <w:spacing w:val="11"/>
                <w:position w:val="0"/>
                <w:sz w:val="24"/>
                <w:szCs w:val="24"/>
                <w:highlight w:val="none"/>
                <w:u w:val="none" w:color="auto"/>
                <w:lang w:eastAsia="zh-CN"/>
              </w:rPr>
              <w:t>t/a</w:t>
            </w:r>
            <w:r>
              <w:rPr>
                <w:rFonts w:hint="eastAsia" w:cs="Times New Roman"/>
                <w:b w:val="0"/>
                <w:bCs w:val="0"/>
                <w:color w:val="auto"/>
                <w:spacing w:val="11"/>
                <w:position w:val="0"/>
                <w:sz w:val="24"/>
                <w:szCs w:val="24"/>
                <w:highlight w:val="none"/>
                <w:u w:val="none" w:color="auto"/>
                <w:lang w:eastAsia="zh-CN"/>
              </w:rPr>
              <w:t>，</w:t>
            </w:r>
            <w:r>
              <w:rPr>
                <w:rFonts w:hint="eastAsia" w:cs="Times New Roman"/>
                <w:b w:val="0"/>
                <w:bCs w:val="0"/>
                <w:color w:val="auto"/>
                <w:spacing w:val="11"/>
                <w:position w:val="0"/>
                <w:sz w:val="24"/>
                <w:szCs w:val="24"/>
                <w:highlight w:val="none"/>
                <w:u w:val="none" w:color="auto"/>
                <w:lang w:val="en-US" w:eastAsia="zh-CN"/>
              </w:rPr>
              <w:t>1m</w:t>
            </w:r>
            <w:r>
              <w:rPr>
                <w:rFonts w:hint="eastAsia" w:cs="Times New Roman"/>
                <w:b w:val="0"/>
                <w:bCs w:val="0"/>
                <w:color w:val="auto"/>
                <w:spacing w:val="11"/>
                <w:position w:val="0"/>
                <w:sz w:val="24"/>
                <w:szCs w:val="24"/>
                <w:highlight w:val="none"/>
                <w:u w:val="none" w:color="auto"/>
                <w:vertAlign w:val="superscript"/>
                <w:lang w:val="en-US" w:eastAsia="zh-CN"/>
              </w:rPr>
              <w:t>3</w:t>
            </w:r>
            <w:r>
              <w:rPr>
                <w:rFonts w:hint="eastAsia" w:cs="Times New Roman"/>
                <w:b w:val="0"/>
                <w:bCs w:val="0"/>
                <w:color w:val="auto"/>
                <w:spacing w:val="11"/>
                <w:position w:val="0"/>
                <w:sz w:val="24"/>
                <w:szCs w:val="24"/>
                <w:highlight w:val="none"/>
                <w:u w:val="none" w:color="auto"/>
                <w:lang w:val="en-US" w:eastAsia="zh-CN"/>
              </w:rPr>
              <w:t>机制砂约1.55t</w:t>
            </w:r>
            <w:r>
              <w:rPr>
                <w:rFonts w:hint="default" w:ascii="Times New Roman" w:hAnsi="Times New Roman" w:eastAsia="宋体" w:cs="Times New Roman"/>
                <w:b w:val="0"/>
                <w:bCs w:val="0"/>
                <w:color w:val="auto"/>
                <w:spacing w:val="11"/>
                <w:position w:val="0"/>
                <w:sz w:val="24"/>
                <w:szCs w:val="24"/>
                <w:highlight w:val="none"/>
                <w:u w:val="none" w:color="auto"/>
                <w:lang w:eastAsia="zh-CN"/>
              </w:rPr>
              <w:t>，则洗砂总用水量为</w:t>
            </w:r>
            <w:r>
              <w:rPr>
                <w:rFonts w:hint="eastAsia" w:cs="Times New Roman"/>
                <w:b w:val="0"/>
                <w:bCs w:val="0"/>
                <w:color w:val="auto"/>
                <w:spacing w:val="11"/>
                <w:position w:val="0"/>
                <w:sz w:val="24"/>
                <w:szCs w:val="24"/>
                <w:highlight w:val="none"/>
                <w:u w:val="none" w:color="auto"/>
                <w:lang w:val="en-US" w:eastAsia="zh-CN"/>
              </w:rPr>
              <w:t>387097</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/a，</w:t>
            </w:r>
            <w:r>
              <w:rPr>
                <w:rFonts w:hint="eastAsia" w:cs="Times New Roman"/>
                <w:b w:val="0"/>
                <w:bCs w:val="0"/>
                <w:color w:val="auto"/>
                <w:spacing w:val="11"/>
                <w:position w:val="0"/>
                <w:sz w:val="24"/>
                <w:szCs w:val="24"/>
                <w:highlight w:val="none"/>
                <w:u w:val="none" w:color="auto"/>
                <w:lang w:val="en-US" w:eastAsia="zh-CN"/>
              </w:rPr>
              <w:t>1290</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/d。洗砂废水经</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eastAsia="zh-CN"/>
              </w:rPr>
              <w:t>沉淀处理后循环使用不外排，不足部分由新鲜水补充。考虑损耗及产品带走水量按洗砂用水的20%计，即</w:t>
            </w:r>
            <w:r>
              <w:rPr>
                <w:rFonts w:hint="eastAsia" w:cs="Times New Roman"/>
                <w:b w:val="0"/>
                <w:bCs w:val="0"/>
                <w:color w:val="auto"/>
                <w:spacing w:val="11"/>
                <w:position w:val="0"/>
                <w:sz w:val="24"/>
                <w:szCs w:val="24"/>
                <w:highlight w:val="none"/>
                <w:u w:val="none" w:color="auto"/>
                <w:lang w:val="en-US" w:eastAsia="zh-CN"/>
              </w:rPr>
              <w:t>77400</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/a，</w:t>
            </w:r>
            <w:r>
              <w:rPr>
                <w:rFonts w:hint="eastAsia" w:cs="Times New Roman"/>
                <w:b w:val="0"/>
                <w:bCs w:val="0"/>
                <w:color w:val="auto"/>
                <w:spacing w:val="11"/>
                <w:position w:val="0"/>
                <w:sz w:val="24"/>
                <w:szCs w:val="24"/>
                <w:highlight w:val="none"/>
                <w:u w:val="none" w:color="auto"/>
                <w:lang w:val="en-US" w:eastAsia="zh-CN"/>
              </w:rPr>
              <w:t>258</w:t>
            </w:r>
            <w:r>
              <w:rPr>
                <w:rFonts w:hint="default" w:ascii="Times New Roman" w:hAnsi="Times New Roman" w:eastAsia="宋体" w:cs="Times New Roman"/>
                <w:b w:val="0"/>
                <w:bCs w:val="0"/>
                <w:color w:val="auto"/>
                <w:spacing w:val="11"/>
                <w:position w:val="0"/>
                <w:sz w:val="24"/>
                <w:szCs w:val="24"/>
                <w:highlight w:val="none"/>
                <w:u w:val="none" w:color="auto"/>
                <w:lang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/d。</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val="en-US" w:eastAsia="zh-CN"/>
              </w:rPr>
            </w:pPr>
            <w:r>
              <w:rPr>
                <w:rFonts w:hint="default" w:ascii="Times New Roman" w:hAnsi="Times New Roman" w:eastAsia="宋体" w:cs="Times New Roman"/>
                <w:b w:val="0"/>
                <w:bCs w:val="0"/>
                <w:color w:val="auto"/>
                <w:spacing w:val="11"/>
                <w:position w:val="0"/>
                <w:sz w:val="24"/>
                <w:szCs w:val="24"/>
                <w:highlight w:val="none"/>
                <w:u w:val="none" w:color="auto"/>
                <w:lang w:eastAsia="zh-CN"/>
              </w:rPr>
              <w:t>根据建设单位提供的资料，</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泥饼产生量约为产品机制砂产生量的1%，本机制砂产能为60万t/a，则泥饼产生量为6000t/a，经压滤脱水后的泥饼含水率约40%，则污泥带走水分</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2400</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/a，</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8</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/d。则洗砂用水总损耗量为</w:t>
            </w:r>
            <w:r>
              <w:rPr>
                <w:rFonts w:hint="eastAsia" w:cs="Times New Roman"/>
                <w:b w:val="0"/>
                <w:bCs w:val="0"/>
                <w:color w:val="auto"/>
                <w:spacing w:val="11"/>
                <w:position w:val="0"/>
                <w:sz w:val="24"/>
                <w:szCs w:val="24"/>
                <w:highlight w:val="none"/>
                <w:u w:val="none" w:color="auto"/>
                <w:lang w:val="en-US" w:eastAsia="zh-CN"/>
              </w:rPr>
              <w:t>79800</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/a，</w:t>
            </w:r>
            <w:r>
              <w:rPr>
                <w:rFonts w:hint="eastAsia" w:cs="Times New Roman"/>
                <w:b w:val="0"/>
                <w:bCs w:val="0"/>
                <w:color w:val="auto"/>
                <w:spacing w:val="11"/>
                <w:position w:val="0"/>
                <w:sz w:val="24"/>
                <w:szCs w:val="24"/>
                <w:highlight w:val="none"/>
                <w:u w:val="none" w:color="auto"/>
                <w:lang w:val="en-US" w:eastAsia="zh-CN"/>
              </w:rPr>
              <w:t>266</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/d，</w:t>
            </w:r>
            <w:r>
              <w:rPr>
                <w:rFonts w:hint="eastAsia" w:ascii="Times New Roman" w:hAnsi="Times New Roman" w:eastAsia="宋体" w:cs="Times New Roman"/>
                <w:b w:val="0"/>
                <w:bCs w:val="0"/>
                <w:color w:val="auto"/>
                <w:spacing w:val="11"/>
                <w:position w:val="0"/>
                <w:sz w:val="24"/>
                <w:szCs w:val="24"/>
                <w:highlight w:val="none"/>
                <w:u w:val="none" w:color="auto"/>
                <w:lang w:val="en-US" w:eastAsia="zh-CN"/>
              </w:rPr>
              <w:t>因此需每日添加新鲜水</w:t>
            </w:r>
            <w:r>
              <w:rPr>
                <w:rFonts w:hint="eastAsia" w:cs="Times New Roman"/>
                <w:b w:val="0"/>
                <w:bCs w:val="0"/>
                <w:color w:val="auto"/>
                <w:spacing w:val="11"/>
                <w:position w:val="0"/>
                <w:sz w:val="24"/>
                <w:szCs w:val="24"/>
                <w:highlight w:val="none"/>
                <w:u w:val="none" w:color="auto"/>
                <w:lang w:val="en-US" w:eastAsia="zh-CN"/>
              </w:rPr>
              <w:t>266</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m</w:t>
            </w:r>
            <w:r>
              <w:rPr>
                <w:rFonts w:hint="default" w:ascii="Times New Roman" w:hAnsi="Times New Roman" w:eastAsia="宋体" w:cs="Times New Roman"/>
                <w:b w:val="0"/>
                <w:bCs w:val="0"/>
                <w:color w:val="auto"/>
                <w:spacing w:val="11"/>
                <w:position w:val="0"/>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val="0"/>
                <w:bCs w:val="0"/>
                <w:color w:val="auto"/>
                <w:spacing w:val="11"/>
                <w:position w:val="0"/>
                <w:sz w:val="24"/>
                <w:szCs w:val="24"/>
                <w:highlight w:val="none"/>
                <w:u w:val="none" w:color="auto"/>
                <w:lang w:eastAsia="zh-CN"/>
              </w:rPr>
            </w:pP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本项目</w:t>
            </w:r>
            <w:r>
              <w:rPr>
                <w:rFonts w:hint="eastAsia" w:cs="Times New Roman"/>
                <w:b w:val="0"/>
                <w:bCs w:val="0"/>
                <w:color w:val="auto"/>
                <w:spacing w:val="11"/>
                <w:position w:val="0"/>
                <w:sz w:val="24"/>
                <w:szCs w:val="24"/>
                <w:highlight w:val="none"/>
                <w:u w:val="none" w:color="auto"/>
                <w:lang w:val="en-US" w:eastAsia="zh-CN"/>
              </w:rPr>
              <w:t>拟</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在厂区东南侧设置</w:t>
            </w:r>
            <w:r>
              <w:rPr>
                <w:rFonts w:hint="eastAsia" w:cs="Times New Roman"/>
                <w:b w:val="0"/>
                <w:bCs w:val="0"/>
                <w:color w:val="auto"/>
                <w:spacing w:val="11"/>
                <w:position w:val="0"/>
                <w:sz w:val="24"/>
                <w:szCs w:val="24"/>
                <w:highlight w:val="none"/>
                <w:u w:val="none" w:color="auto"/>
                <w:lang w:val="en-US" w:eastAsia="zh-CN"/>
              </w:rPr>
              <w:t>絮凝罐+循环水池对洗砂废水进行处理及暂存</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，洗砂废水经</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val="en-US" w:eastAsia="zh-CN"/>
              </w:rPr>
              <w:t>絮凝沉淀后，上清液循环回用于洗砂工序</w:t>
            </w:r>
            <w:r>
              <w:rPr>
                <w:rFonts w:hint="default" w:ascii="Times New Roman" w:hAnsi="Times New Roman" w:eastAsia="宋体" w:cs="Times New Roman"/>
                <w:b w:val="0"/>
                <w:bCs w:val="0"/>
                <w:color w:val="auto"/>
                <w:spacing w:val="11"/>
                <w:position w:val="0"/>
                <w:sz w:val="24"/>
                <w:szCs w:val="24"/>
                <w:highlight w:val="none"/>
                <w:u w:val="none" w:color="auto"/>
                <w:lang w:eastAsia="zh-CN"/>
              </w:rPr>
              <w:t>，底部沉渣使用板框泥机进行压滤后可得到污泥，压滤液重新排入</w:t>
            </w:r>
            <w:r>
              <w:rPr>
                <w:rFonts w:hint="eastAsia" w:cs="Times New Roman"/>
                <w:b w:val="0"/>
                <w:bCs w:val="0"/>
                <w:color w:val="auto"/>
                <w:spacing w:val="11"/>
                <w:position w:val="0"/>
                <w:sz w:val="24"/>
                <w:szCs w:val="24"/>
                <w:highlight w:val="none"/>
                <w:u w:val="non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w:t>
            </w:r>
            <w:r>
              <w:rPr>
                <w:rFonts w:hint="eastAsia" w:cs="Times New Roman"/>
                <w:bCs/>
                <w:color w:val="auto"/>
                <w:spacing w:val="11"/>
                <w:position w:val="0"/>
                <w:szCs w:val="24"/>
                <w:u w:val="none" w:color="auto"/>
                <w:lang w:val="en-US" w:eastAsia="zh-CN"/>
              </w:rPr>
              <w:t>2</w:t>
            </w:r>
            <w:r>
              <w:rPr>
                <w:rFonts w:hint="eastAsia" w:eastAsia="宋体" w:cs="Times New Roman"/>
                <w:bCs/>
                <w:color w:val="auto"/>
                <w:spacing w:val="11"/>
                <w:position w:val="0"/>
                <w:szCs w:val="24"/>
                <w:u w:val="none" w:color="auto"/>
                <w:lang w:val="en-US" w:eastAsia="zh-CN"/>
              </w:rPr>
              <w:t>）场区抑尘</w:t>
            </w:r>
            <w:r>
              <w:rPr>
                <w:rFonts w:hint="eastAsia" w:cs="Times New Roman"/>
                <w:bCs/>
                <w:color w:val="auto"/>
                <w:spacing w:val="11"/>
                <w:position w:val="0"/>
                <w:szCs w:val="24"/>
                <w:u w:val="none" w:color="auto"/>
                <w:lang w:val="en-US" w:eastAsia="zh-CN"/>
              </w:rPr>
              <w:t>用</w:t>
            </w:r>
            <w:r>
              <w:rPr>
                <w:rFonts w:hint="eastAsia" w:eastAsia="宋体" w:cs="Times New Roman"/>
                <w:bCs/>
                <w:color w:val="auto"/>
                <w:spacing w:val="11"/>
                <w:position w:val="0"/>
                <w:szCs w:val="24"/>
                <w:u w:val="none" w:color="auto"/>
                <w:lang w:val="en-US" w:eastAsia="zh-CN"/>
              </w:rPr>
              <w:t>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项目原料破碎、筛分、制砂工序采用水喷淋降尘，其用水量参考《除尘工程设计手册》，用水系数为0.018m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/t石料，</w:t>
            </w:r>
            <w:r>
              <w:rPr>
                <w:rFonts w:hint="eastAsia" w:eastAsia="宋体" w:cs="Times New Roman"/>
                <w:bCs/>
                <w:color w:val="auto"/>
                <w:spacing w:val="11"/>
                <w:position w:val="0"/>
                <w:szCs w:val="24"/>
                <w:highlight w:val="none"/>
                <w:u w:val="none" w:color="auto"/>
                <w:lang w:val="en-US" w:eastAsia="zh-CN"/>
              </w:rPr>
              <w:t>项目加工量为630313.8t/a，则降尘用水量约为</w:t>
            </w:r>
            <w:r>
              <w:rPr>
                <w:rFonts w:hint="eastAsia" w:cs="Times New Roman"/>
                <w:bCs/>
                <w:color w:val="auto"/>
                <w:spacing w:val="11"/>
                <w:position w:val="0"/>
                <w:szCs w:val="24"/>
                <w:highlight w:val="none"/>
                <w:u w:val="none" w:color="auto"/>
                <w:lang w:val="en-US" w:eastAsia="zh-CN"/>
              </w:rPr>
              <w:t>11346</w:t>
            </w:r>
            <w:r>
              <w:rPr>
                <w:rFonts w:hint="eastAsia" w:eastAsia="宋体" w:cs="Times New Roman"/>
                <w:bCs/>
                <w:color w:val="auto"/>
                <w:spacing w:val="11"/>
                <w:position w:val="0"/>
                <w:szCs w:val="24"/>
                <w:highlight w:val="none"/>
                <w:u w:val="none" w:color="auto"/>
                <w:lang w:val="en-US" w:eastAsia="zh-CN"/>
              </w:rPr>
              <w:t>m</w:t>
            </w:r>
            <w:r>
              <w:rPr>
                <w:rFonts w:hint="eastAsia" w:eastAsia="宋体" w:cs="Times New Roman"/>
                <w:bCs/>
                <w:color w:val="auto"/>
                <w:spacing w:val="11"/>
                <w:position w:val="0"/>
                <w:szCs w:val="24"/>
                <w:highlight w:val="none"/>
                <w:u w:val="none" w:color="auto"/>
                <w:vertAlign w:val="superscript"/>
                <w:lang w:val="en-US" w:eastAsia="zh-CN"/>
              </w:rPr>
              <w:t>3</w:t>
            </w:r>
            <w:r>
              <w:rPr>
                <w:rFonts w:hint="eastAsia" w:eastAsia="宋体" w:cs="Times New Roman"/>
                <w:bCs/>
                <w:color w:val="auto"/>
                <w:spacing w:val="11"/>
                <w:position w:val="0"/>
                <w:szCs w:val="24"/>
                <w:highlight w:val="none"/>
                <w:u w:val="none" w:color="auto"/>
                <w:lang w:val="en-US" w:eastAsia="zh-CN"/>
              </w:rPr>
              <w:t>/a</w:t>
            </w:r>
            <w:r>
              <w:rPr>
                <w:rFonts w:hint="eastAsia" w:cs="Times New Roman"/>
                <w:bCs/>
                <w:color w:val="auto"/>
                <w:spacing w:val="11"/>
                <w:position w:val="0"/>
                <w:szCs w:val="24"/>
                <w:highlight w:val="none"/>
                <w:u w:val="none" w:color="auto"/>
                <w:lang w:val="en-US" w:eastAsia="zh-CN"/>
              </w:rPr>
              <w:t>（37.82</w:t>
            </w:r>
            <w:r>
              <w:rPr>
                <w:rFonts w:hint="eastAsia" w:eastAsia="宋体" w:cs="Times New Roman"/>
                <w:bCs/>
                <w:color w:val="auto"/>
                <w:spacing w:val="11"/>
                <w:position w:val="0"/>
                <w:szCs w:val="24"/>
                <w:highlight w:val="none"/>
                <w:u w:val="none" w:color="auto"/>
                <w:lang w:val="en-US" w:eastAsia="zh-CN"/>
              </w:rPr>
              <w:t>m</w:t>
            </w:r>
            <w:r>
              <w:rPr>
                <w:rFonts w:hint="eastAsia" w:eastAsia="宋体" w:cs="Times New Roman"/>
                <w:bCs/>
                <w:color w:val="auto"/>
                <w:spacing w:val="11"/>
                <w:position w:val="0"/>
                <w:szCs w:val="24"/>
                <w:highlight w:val="none"/>
                <w:u w:val="none" w:color="auto"/>
                <w:vertAlign w:val="superscript"/>
                <w:lang w:val="en-US" w:eastAsia="zh-CN"/>
              </w:rPr>
              <w:t>3</w:t>
            </w:r>
            <w:r>
              <w:rPr>
                <w:rFonts w:hint="eastAsia" w:eastAsia="宋体" w:cs="Times New Roman"/>
                <w:bCs/>
                <w:color w:val="auto"/>
                <w:spacing w:val="11"/>
                <w:position w:val="0"/>
                <w:szCs w:val="24"/>
                <w:highlight w:val="none"/>
                <w:u w:val="none" w:color="auto"/>
                <w:lang w:val="en-US" w:eastAsia="zh-CN"/>
              </w:rPr>
              <w:t>/d</w:t>
            </w:r>
            <w:r>
              <w:rPr>
                <w:rFonts w:hint="eastAsia" w:cs="Times New Roman"/>
                <w:bCs/>
                <w:color w:val="auto"/>
                <w:spacing w:val="11"/>
                <w:position w:val="0"/>
                <w:szCs w:val="24"/>
                <w:highlight w:val="none"/>
                <w:u w:val="none" w:color="auto"/>
                <w:lang w:val="en-US" w:eastAsia="zh-CN"/>
              </w:rPr>
              <w:t>）</w:t>
            </w:r>
            <w:r>
              <w:rPr>
                <w:rFonts w:hint="eastAsia" w:eastAsia="宋体" w:cs="Times New Roman"/>
                <w:bCs/>
                <w:color w:val="auto"/>
                <w:spacing w:val="11"/>
                <w:position w:val="0"/>
                <w:szCs w:val="24"/>
                <w:u w:val="none" w:color="auto"/>
                <w:lang w:val="en-US" w:eastAsia="zh-CN"/>
              </w:rPr>
              <w:t>，全部蒸发、损耗。</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w:t>
            </w:r>
            <w:r>
              <w:rPr>
                <w:rFonts w:hint="eastAsia" w:cs="Times New Roman"/>
                <w:bCs/>
                <w:color w:val="auto"/>
                <w:spacing w:val="11"/>
                <w:position w:val="0"/>
                <w:szCs w:val="24"/>
                <w:u w:val="none" w:color="auto"/>
                <w:lang w:val="en-US" w:eastAsia="zh-CN"/>
              </w:rPr>
              <w:t>3</w:t>
            </w:r>
            <w:r>
              <w:rPr>
                <w:rFonts w:hint="eastAsia" w:eastAsia="宋体" w:cs="Times New Roman"/>
                <w:bCs/>
                <w:color w:val="auto"/>
                <w:spacing w:val="11"/>
                <w:position w:val="0"/>
                <w:szCs w:val="24"/>
                <w:u w:val="none" w:color="auto"/>
                <w:lang w:val="en-US" w:eastAsia="zh-CN"/>
              </w:rPr>
              <w:t>）运输车辆冲洗</w:t>
            </w:r>
            <w:r>
              <w:rPr>
                <w:rFonts w:hint="eastAsia" w:cs="Times New Roman"/>
                <w:bCs/>
                <w:color w:val="auto"/>
                <w:spacing w:val="11"/>
                <w:position w:val="0"/>
                <w:szCs w:val="24"/>
                <w:u w:val="none" w:color="auto"/>
                <w:lang w:val="en-US" w:eastAsia="zh-CN"/>
              </w:rPr>
              <w:t>废</w:t>
            </w:r>
            <w:r>
              <w:rPr>
                <w:rFonts w:hint="eastAsia" w:eastAsia="宋体" w:cs="Times New Roman"/>
                <w:bCs/>
                <w:color w:val="auto"/>
                <w:spacing w:val="11"/>
                <w:position w:val="0"/>
                <w:szCs w:val="24"/>
                <w:u w:val="none" w:color="auto"/>
                <w:lang w:val="en-US" w:eastAsia="zh-CN"/>
              </w:rPr>
              <w:t>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本项目营运期运输车辆在出场前需对车辆轮胎等进行冲洗以保证不带泥上路，此过程会产生一定量的冲洗废水。</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eastAsia="宋体" w:cs="Times New Roman"/>
                <w:bCs/>
                <w:color w:val="auto"/>
                <w:spacing w:val="11"/>
                <w:position w:val="0"/>
                <w:szCs w:val="24"/>
                <w:u w:val="none" w:color="auto"/>
                <w:lang w:val="en-US" w:eastAsia="zh-CN"/>
              </w:rPr>
            </w:pPr>
            <w:r>
              <w:rPr>
                <w:rFonts w:hint="eastAsia" w:eastAsia="宋体" w:cs="Times New Roman"/>
                <w:bCs/>
                <w:color w:val="auto"/>
                <w:spacing w:val="11"/>
                <w:position w:val="0"/>
                <w:szCs w:val="24"/>
                <w:u w:val="none" w:color="auto"/>
                <w:lang w:val="en-US" w:eastAsia="zh-CN"/>
              </w:rPr>
              <w:t>运输车辆往返次数为</w:t>
            </w:r>
            <w:r>
              <w:rPr>
                <w:rFonts w:hint="eastAsia" w:cs="Times New Roman"/>
                <w:bCs/>
                <w:color w:val="auto"/>
                <w:spacing w:val="11"/>
                <w:position w:val="0"/>
                <w:szCs w:val="24"/>
                <w:u w:val="none" w:color="auto"/>
                <w:lang w:val="en-US" w:eastAsia="zh-CN"/>
              </w:rPr>
              <w:t>41010</w:t>
            </w:r>
            <w:r>
              <w:rPr>
                <w:rFonts w:hint="eastAsia" w:eastAsia="宋体" w:cs="Times New Roman"/>
                <w:bCs/>
                <w:color w:val="auto"/>
                <w:spacing w:val="11"/>
                <w:position w:val="0"/>
                <w:szCs w:val="24"/>
                <w:u w:val="none" w:color="auto"/>
                <w:lang w:val="en-US" w:eastAsia="zh-CN"/>
              </w:rPr>
              <w:t>车次/a（平均按</w:t>
            </w:r>
            <w:r>
              <w:rPr>
                <w:rFonts w:hint="eastAsia" w:cs="Times New Roman"/>
                <w:bCs/>
                <w:color w:val="auto"/>
                <w:spacing w:val="11"/>
                <w:position w:val="0"/>
                <w:szCs w:val="24"/>
                <w:u w:val="none" w:color="auto"/>
                <w:lang w:val="en-US" w:eastAsia="zh-CN"/>
              </w:rPr>
              <w:t>3</w:t>
            </w:r>
            <w:r>
              <w:rPr>
                <w:rFonts w:hint="eastAsia" w:eastAsia="宋体" w:cs="Times New Roman"/>
                <w:bCs/>
                <w:color w:val="auto"/>
                <w:spacing w:val="11"/>
                <w:position w:val="0"/>
                <w:szCs w:val="24"/>
                <w:u w:val="none" w:color="auto"/>
                <w:lang w:val="en-US" w:eastAsia="zh-CN"/>
              </w:rPr>
              <w:t>0t/车次计算），用水定额按0.05m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次·辆计，则共需用水量</w:t>
            </w:r>
            <w:r>
              <w:rPr>
                <w:rFonts w:hint="eastAsia" w:cs="Times New Roman"/>
                <w:bCs/>
                <w:color w:val="auto"/>
                <w:spacing w:val="11"/>
                <w:position w:val="0"/>
                <w:szCs w:val="24"/>
                <w:u w:val="none" w:color="auto"/>
                <w:lang w:val="en-US" w:eastAsia="zh-CN"/>
              </w:rPr>
              <w:t>6.84</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/d（</w:t>
            </w:r>
            <w:r>
              <w:rPr>
                <w:rFonts w:hint="eastAsia" w:cs="Times New Roman"/>
                <w:bCs/>
                <w:color w:val="auto"/>
                <w:spacing w:val="11"/>
                <w:position w:val="0"/>
                <w:szCs w:val="24"/>
                <w:u w:val="none" w:color="auto"/>
                <w:lang w:val="en-US" w:eastAsia="zh-CN"/>
              </w:rPr>
              <w:t>2052</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/a），产污系数按0.7计，则清洗废水量为</w:t>
            </w:r>
            <w:r>
              <w:rPr>
                <w:rFonts w:hint="eastAsia" w:cs="Times New Roman"/>
                <w:bCs/>
                <w:color w:val="auto"/>
                <w:spacing w:val="11"/>
                <w:position w:val="0"/>
                <w:szCs w:val="24"/>
                <w:u w:val="none" w:color="auto"/>
                <w:lang w:val="en-US" w:eastAsia="zh-CN"/>
              </w:rPr>
              <w:t>4.788</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/d（</w:t>
            </w:r>
            <w:r>
              <w:rPr>
                <w:rFonts w:hint="eastAsia" w:cs="Times New Roman"/>
                <w:bCs/>
                <w:color w:val="auto"/>
                <w:spacing w:val="11"/>
                <w:position w:val="0"/>
                <w:szCs w:val="24"/>
                <w:u w:val="none" w:color="auto"/>
                <w:lang w:val="en-US" w:eastAsia="zh-CN"/>
              </w:rPr>
              <w:t>1436.4</w:t>
            </w:r>
            <w:r>
              <w:rPr>
                <w:rFonts w:hint="eastAsia" w:eastAsia="宋体" w:cs="Times New Roman"/>
                <w:bCs/>
                <w:color w:val="auto"/>
                <w:spacing w:val="11"/>
                <w:position w:val="0"/>
                <w:szCs w:val="24"/>
                <w:u w:val="none" w:color="auto"/>
                <w:lang w:val="en-US" w:eastAsia="zh-CN"/>
              </w:rPr>
              <w:t>m</w:t>
            </w:r>
            <w:r>
              <w:rPr>
                <w:rFonts w:hint="eastAsia" w:eastAsia="宋体" w:cs="Times New Roman"/>
                <w:bCs/>
                <w:color w:val="auto"/>
                <w:spacing w:val="11"/>
                <w:position w:val="0"/>
                <w:szCs w:val="24"/>
                <w:u w:val="none" w:color="auto"/>
                <w:vertAlign w:val="superscript"/>
                <w:lang w:val="en-US" w:eastAsia="zh-CN"/>
              </w:rPr>
              <w:t>3</w:t>
            </w:r>
            <w:r>
              <w:rPr>
                <w:rFonts w:hint="eastAsia" w:eastAsia="宋体" w:cs="Times New Roman"/>
                <w:bCs/>
                <w:color w:val="auto"/>
                <w:spacing w:val="11"/>
                <w:position w:val="0"/>
                <w:szCs w:val="24"/>
                <w:u w:val="none" w:color="auto"/>
                <w:lang w:val="en-US" w:eastAsia="zh-CN"/>
              </w:rPr>
              <w:t>/a），项目车辆冲洗均在厂区出入口处进行，洗车废水主要污染物为SS，项目在厂区门口处设置一处洗车平台，洗车平台旁配有沉淀池，车辆冲洗废水经沉淀后循环使用。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cs="Times New Roman"/>
                <w:bCs/>
                <w:color w:val="auto"/>
                <w:spacing w:val="11"/>
                <w:position w:val="0"/>
                <w:szCs w:val="24"/>
                <w:u w:val="none" w:color="auto"/>
                <w:lang w:val="en-US" w:eastAsia="zh-CN"/>
              </w:rPr>
            </w:pPr>
            <w:r>
              <w:rPr>
                <w:rFonts w:hint="eastAsia" w:cs="Times New Roman"/>
                <w:bCs/>
                <w:color w:val="auto"/>
                <w:spacing w:val="11"/>
                <w:position w:val="0"/>
                <w:szCs w:val="24"/>
                <w:u w:val="none" w:color="auto"/>
                <w:lang w:val="en-US" w:eastAsia="zh-CN"/>
              </w:rPr>
              <w:t>（4）初期雨水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pacing w:val="11"/>
                <w:position w:val="0"/>
                <w:sz w:val="24"/>
                <w:szCs w:val="24"/>
                <w:u w:val="none" w:color="auto"/>
              </w:rPr>
            </w:pPr>
            <w:r>
              <w:rPr>
                <w:rFonts w:hint="eastAsia" w:ascii="Times New Roman" w:hAnsi="Times New Roman" w:eastAsia="宋体" w:cs="Times New Roman"/>
                <w:bCs/>
                <w:color w:val="auto"/>
                <w:spacing w:val="11"/>
                <w:position w:val="0"/>
                <w:szCs w:val="24"/>
                <w:u w:val="none" w:color="auto"/>
                <w:lang w:val="en-US" w:eastAsia="zh-CN"/>
              </w:rPr>
              <w:t>在降雨过程中，地面污染物会被雨水冲刷进入地表径流，污染物浓度随降雨过程的持续而明显下降，一般说来，初期雨水量每次取降雨的前15min径流量。初期雨水量与汇水面积有关，本项目汇水面积约为3000m</w:t>
            </w:r>
            <w:r>
              <w:rPr>
                <w:rFonts w:hint="eastAsia" w:ascii="Times New Roman" w:hAnsi="Times New Roman" w:eastAsia="宋体" w:cs="Times New Roman"/>
                <w:bCs/>
                <w:color w:val="auto"/>
                <w:spacing w:val="11"/>
                <w:position w:val="0"/>
                <w:szCs w:val="24"/>
                <w:u w:val="none" w:color="auto"/>
                <w:vertAlign w:val="superscript"/>
                <w:lang w:val="en-US" w:eastAsia="zh-CN"/>
              </w:rPr>
              <w:t>2</w:t>
            </w:r>
            <w:r>
              <w:rPr>
                <w:rFonts w:hint="eastAsia" w:ascii="Times New Roman" w:hAnsi="Times New Roman" w:eastAsia="宋体" w:cs="Times New Roman"/>
                <w:bCs/>
                <w:color w:val="auto"/>
                <w:spacing w:val="11"/>
                <w:position w:val="0"/>
                <w:szCs w:val="24"/>
                <w:u w:val="none" w:color="auto"/>
                <w:lang w:val="en-US" w:eastAsia="zh-CN"/>
              </w:rPr>
              <w:t>。</w:t>
            </w:r>
            <w:r>
              <w:rPr>
                <w:rFonts w:hint="default" w:ascii="Times New Roman" w:hAnsi="Times New Roman" w:eastAsia="宋体" w:cs="Times New Roman"/>
                <w:color w:val="auto"/>
                <w:spacing w:val="11"/>
                <w:position w:val="0"/>
                <w:sz w:val="24"/>
                <w:szCs w:val="24"/>
                <w:u w:val="none" w:color="auto"/>
              </w:rPr>
              <w:t>暴雨强度公式采用暴雨强度公式：</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color w:val="auto"/>
                <w:spacing w:val="11"/>
                <w:position w:val="0"/>
                <w:sz w:val="24"/>
                <w:szCs w:val="24"/>
                <w:u w:val="none" w:color="auto"/>
              </w:rPr>
            </w:pPr>
            <w:r>
              <w:rPr>
                <w:rFonts w:hint="default" w:ascii="Times New Roman" w:hAnsi="Times New Roman" w:eastAsia="宋体" w:cs="Times New Roman"/>
                <w:color w:val="auto"/>
                <w:spacing w:val="11"/>
                <w:position w:val="0"/>
                <w:sz w:val="24"/>
                <w:szCs w:val="24"/>
                <w:u w:val="none" w:color="auto"/>
                <w:lang w:val="de-DE"/>
              </w:rPr>
              <w:object>
                <v:shape id="_x0000_i1025" o:spt="75" type="#_x0000_t75" style="height:36.9pt;width:129.7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式中：</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q——设计暴雨强度</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L/s·ha</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t——雨水径流时间，取为15min；</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P——设计重现期</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年</w:t>
            </w:r>
            <w:r>
              <w:rPr>
                <w:rFonts w:hint="eastAsia" w:ascii="Times New Roman" w:hAnsi="Times New Roman" w:cs="Times New Roman"/>
                <w:caps w:val="0"/>
                <w:smallCaps w:val="0"/>
                <w:color w:val="auto"/>
                <w:spacing w:val="11"/>
                <w:position w:val="0"/>
                <w:sz w:val="24"/>
                <w:szCs w:val="24"/>
                <w:highlight w:val="none"/>
                <w:u w:val="none" w:color="auto"/>
                <w:lang w:eastAsia="zh-CN"/>
              </w:rPr>
              <w:t>）</w:t>
            </w:r>
            <w:r>
              <w:rPr>
                <w:rFonts w:hint="default" w:ascii="Times New Roman" w:hAnsi="Times New Roman" w:eastAsia="宋体" w:cs="Times New Roman"/>
                <w:caps w:val="0"/>
                <w:smallCaps w:val="0"/>
                <w:color w:val="auto"/>
                <w:spacing w:val="11"/>
                <w:position w:val="0"/>
                <w:sz w:val="24"/>
                <w:szCs w:val="24"/>
                <w:highlight w:val="none"/>
                <w:u w:val="none" w:color="auto"/>
              </w:rPr>
              <w:t>，设计重现取1年。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雨水设计流量：Q=aqF</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式中：</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Q——雨水设计流量（L/s）；</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q——设计暴雨强度（L/s·ha）；</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a——平均径流吸水，取为0.</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6</w:t>
            </w:r>
            <w:r>
              <w:rPr>
                <w:rFonts w:hint="default" w:ascii="Times New Roman" w:hAnsi="Times New Roman" w:eastAsia="宋体" w:cs="Times New Roman"/>
                <w:caps w:val="0"/>
                <w:smallCaps w:val="0"/>
                <w:color w:val="auto"/>
                <w:spacing w:val="11"/>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default" w:ascii="Times New Roman" w:hAnsi="Times New Roman" w:eastAsia="宋体" w:cs="Times New Roman"/>
                <w:caps w:val="0"/>
                <w:smallCaps w:val="0"/>
                <w:color w:val="auto"/>
                <w:spacing w:val="11"/>
                <w:position w:val="0"/>
                <w:sz w:val="24"/>
                <w:szCs w:val="24"/>
                <w:highlight w:val="none"/>
                <w:u w:val="none" w:color="auto"/>
              </w:rPr>
              <w:t>F——汇水面积（公顷），本项目汇水面积约</w:t>
            </w:r>
            <w:r>
              <w:rPr>
                <w:rFonts w:hint="eastAsia" w:ascii="Times New Roman" w:hAnsi="Times New Roman" w:cs="Times New Roman"/>
                <w:caps w:val="0"/>
                <w:smallCaps w:val="0"/>
                <w:color w:val="auto"/>
                <w:spacing w:val="11"/>
                <w:position w:val="0"/>
                <w:sz w:val="24"/>
                <w:szCs w:val="24"/>
                <w:highlight w:val="none"/>
                <w:u w:val="none" w:color="auto"/>
                <w:lang w:val="en-US" w:eastAsia="zh-CN"/>
              </w:rPr>
              <w:t>0.3</w:t>
            </w:r>
            <w:r>
              <w:rPr>
                <w:rFonts w:hint="default" w:ascii="Times New Roman" w:hAnsi="Times New Roman" w:eastAsia="宋体" w:cs="Times New Roman"/>
                <w:caps w:val="0"/>
                <w:smallCaps w:val="0"/>
                <w:color w:val="auto"/>
                <w:spacing w:val="11"/>
                <w:position w:val="0"/>
                <w:sz w:val="24"/>
                <w:szCs w:val="24"/>
                <w:highlight w:val="none"/>
                <w:u w:val="none" w:color="auto"/>
              </w:rPr>
              <w:t>公顷。</w:t>
            </w:r>
          </w:p>
          <w:p>
            <w:pPr>
              <w:keepNext w:val="0"/>
              <w:keepLines w:val="0"/>
              <w:pageBreakBefore w:val="0"/>
              <w:widowControl w:val="0"/>
              <w:tabs>
                <w:tab w:val="left" w:pos="414"/>
              </w:tabs>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4"/>
                <w:highlight w:val="none"/>
                <w:u w:val="none" w:color="auto"/>
              </w:rPr>
            </w:pPr>
            <w:r>
              <w:rPr>
                <w:rFonts w:hint="eastAsia" w:cs="Times New Roman"/>
                <w:caps w:val="0"/>
                <w:smallCaps w:val="0"/>
                <w:color w:val="auto"/>
                <w:spacing w:val="11"/>
                <w:position w:val="0"/>
                <w:sz w:val="24"/>
                <w:szCs w:val="24"/>
                <w:highlight w:val="none"/>
                <w:u w:val="none" w:color="auto"/>
                <w:lang w:eastAsia="zh-CN"/>
              </w:rPr>
              <w:tab/>
            </w:r>
            <w:r>
              <w:rPr>
                <w:rFonts w:hint="default" w:ascii="Times New Roman" w:hAnsi="Times New Roman" w:eastAsia="宋体" w:cs="Times New Roman"/>
                <w:caps w:val="0"/>
                <w:smallCaps w:val="0"/>
                <w:color w:val="auto"/>
                <w:spacing w:val="11"/>
                <w:position w:val="0"/>
                <w:sz w:val="24"/>
                <w:szCs w:val="24"/>
                <w:highlight w:val="none"/>
                <w:u w:val="none" w:color="auto"/>
              </w:rPr>
              <w:t>计算得出设计暴雨强度约为</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190.54</w:t>
            </w:r>
            <w:r>
              <w:rPr>
                <w:rFonts w:hint="default" w:ascii="Times New Roman" w:hAnsi="Times New Roman" w:eastAsia="宋体" w:cs="Times New Roman"/>
                <w:caps w:val="0"/>
                <w:smallCaps w:val="0"/>
                <w:color w:val="auto"/>
                <w:spacing w:val="11"/>
                <w:position w:val="0"/>
                <w:sz w:val="24"/>
                <w:szCs w:val="24"/>
                <w:highlight w:val="none"/>
                <w:u w:val="none" w:color="auto"/>
              </w:rPr>
              <w:t>L/s·ha。</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eastAsia="宋体" w:cs="Times New Roman"/>
                <w:bCs/>
                <w:color w:val="auto"/>
                <w:spacing w:val="11"/>
                <w:position w:val="0"/>
                <w:szCs w:val="24"/>
                <w:u w:val="none" w:color="auto"/>
                <w:lang w:val="en-US" w:eastAsia="zh-CN"/>
              </w:rPr>
            </w:pPr>
            <w:r>
              <w:rPr>
                <w:rFonts w:hint="default" w:ascii="Times New Roman" w:hAnsi="Times New Roman" w:eastAsia="宋体" w:cs="Times New Roman"/>
                <w:caps w:val="0"/>
                <w:smallCaps w:val="0"/>
                <w:color w:val="auto"/>
                <w:spacing w:val="11"/>
                <w:position w:val="0"/>
                <w:sz w:val="24"/>
                <w:szCs w:val="24"/>
                <w:highlight w:val="none"/>
                <w:u w:val="none" w:color="auto"/>
              </w:rPr>
              <w:t>根据雨水量计算公式，可得出项且范围内的初期雨水设计流量Q=</w:t>
            </w:r>
            <w:r>
              <w:rPr>
                <w:rFonts w:hint="eastAsia" w:ascii="Times New Roman" w:hAnsi="Times New Roman" w:cs="Times New Roman"/>
                <w:caps w:val="0"/>
                <w:smallCaps w:val="0"/>
                <w:color w:val="auto"/>
                <w:spacing w:val="11"/>
                <w:position w:val="0"/>
                <w:sz w:val="24"/>
                <w:szCs w:val="24"/>
                <w:highlight w:val="none"/>
                <w:u w:val="none" w:color="auto"/>
                <w:lang w:val="en-US" w:eastAsia="zh-CN"/>
              </w:rPr>
              <w:t>51.45</w:t>
            </w:r>
            <w:r>
              <w:rPr>
                <w:rFonts w:hint="default" w:ascii="Times New Roman" w:hAnsi="Times New Roman" w:eastAsia="宋体" w:cs="Times New Roman"/>
                <w:caps w:val="0"/>
                <w:smallCaps w:val="0"/>
                <w:color w:val="auto"/>
                <w:spacing w:val="11"/>
                <w:position w:val="0"/>
                <w:sz w:val="24"/>
                <w:szCs w:val="24"/>
                <w:highlight w:val="none"/>
                <w:u w:val="none" w:color="auto"/>
              </w:rPr>
              <w:t>L/s。径流时间按15min，暴雨天数按10次/年计算，则本</w:t>
            </w:r>
            <w:r>
              <w:rPr>
                <w:rFonts w:hint="eastAsia" w:ascii="Times New Roman" w:hAnsi="Times New Roman" w:eastAsia="宋体" w:cs="Times New Roman"/>
                <w:caps w:val="0"/>
                <w:smallCaps w:val="0"/>
                <w:color w:val="auto"/>
                <w:spacing w:val="11"/>
                <w:position w:val="0"/>
                <w:sz w:val="24"/>
                <w:szCs w:val="24"/>
                <w:highlight w:val="none"/>
                <w:u w:val="none" w:color="auto"/>
                <w:lang w:val="en-US" w:eastAsia="zh-CN"/>
              </w:rPr>
              <w:t>项目</w:t>
            </w:r>
            <w:r>
              <w:rPr>
                <w:rFonts w:hint="default" w:ascii="Times New Roman" w:hAnsi="Times New Roman" w:eastAsia="宋体" w:cs="Times New Roman"/>
                <w:caps w:val="0"/>
                <w:smallCaps w:val="0"/>
                <w:color w:val="auto"/>
                <w:spacing w:val="11"/>
                <w:position w:val="0"/>
                <w:sz w:val="24"/>
                <w:szCs w:val="24"/>
                <w:highlight w:val="none"/>
                <w:u w:val="none" w:color="auto"/>
              </w:rPr>
              <w:t>初期雨水量约为</w:t>
            </w:r>
            <w:r>
              <w:rPr>
                <w:rFonts w:hint="eastAsia" w:ascii="Times New Roman" w:hAnsi="Times New Roman" w:cs="Times New Roman"/>
                <w:caps w:val="0"/>
                <w:smallCaps w:val="0"/>
                <w:color w:val="auto"/>
                <w:spacing w:val="11"/>
                <w:position w:val="0"/>
                <w:sz w:val="24"/>
                <w:szCs w:val="24"/>
                <w:highlight w:val="none"/>
                <w:u w:val="none" w:color="auto"/>
                <w:lang w:val="en-US" w:eastAsia="zh-CN"/>
              </w:rPr>
              <w:t>46.3</w:t>
            </w:r>
            <w:r>
              <w:rPr>
                <w:rFonts w:hint="default" w:ascii="Times New Roman" w:hAnsi="Times New Roman" w:eastAsia="宋体" w:cs="Times New Roman"/>
                <w:caps w:val="0"/>
                <w:smallCaps w:val="0"/>
                <w:color w:val="auto"/>
                <w:spacing w:val="11"/>
                <w:position w:val="0"/>
                <w:sz w:val="24"/>
                <w:szCs w:val="24"/>
                <w:highlight w:val="none"/>
                <w:u w:val="none" w:color="auto"/>
              </w:rPr>
              <w:t>m</w:t>
            </w:r>
            <w:r>
              <w:rPr>
                <w:rFonts w:hint="default" w:ascii="Times New Roman" w:hAnsi="Times New Roman" w:eastAsia="宋体" w:cs="Times New Roman"/>
                <w:caps w:val="0"/>
                <w:smallCaps w:val="0"/>
                <w:color w:val="auto"/>
                <w:spacing w:val="11"/>
                <w:position w:val="0"/>
                <w:sz w:val="24"/>
                <w:szCs w:val="24"/>
                <w:highlight w:val="none"/>
                <w:u w:val="none" w:color="auto"/>
                <w:vertAlign w:val="superscript"/>
              </w:rPr>
              <w:t>3</w:t>
            </w:r>
            <w:r>
              <w:rPr>
                <w:rFonts w:hint="default" w:ascii="Times New Roman" w:hAnsi="Times New Roman" w:eastAsia="宋体" w:cs="Times New Roman"/>
                <w:caps w:val="0"/>
                <w:smallCaps w:val="0"/>
                <w:color w:val="auto"/>
                <w:spacing w:val="11"/>
                <w:position w:val="0"/>
                <w:sz w:val="24"/>
                <w:szCs w:val="24"/>
                <w:highlight w:val="none"/>
                <w:u w:val="none" w:color="auto"/>
              </w:rPr>
              <w:t>/次</w:t>
            </w:r>
            <w:r>
              <w:rPr>
                <w:rFonts w:hint="eastAsia" w:ascii="Times New Roman" w:hAnsi="Times New Roman" w:eastAsia="宋体" w:cs="Times New Roman"/>
                <w:caps w:val="0"/>
                <w:smallCaps w:val="0"/>
                <w:color w:val="auto"/>
                <w:spacing w:val="11"/>
                <w:position w:val="0"/>
                <w:sz w:val="24"/>
                <w:szCs w:val="24"/>
                <w:highlight w:val="none"/>
                <w:u w:val="none" w:color="auto"/>
                <w:lang w:eastAsia="zh-CN"/>
              </w:rPr>
              <w:t>，</w:t>
            </w:r>
            <w:r>
              <w:rPr>
                <w:rFonts w:hint="eastAsia" w:ascii="Times New Roman" w:hAnsi="Times New Roman" w:eastAsia="宋体" w:cs="Times New Roman"/>
                <w:bCs/>
                <w:color w:val="auto"/>
                <w:spacing w:val="11"/>
                <w:position w:val="0"/>
                <w:szCs w:val="24"/>
                <w:highlight w:val="none"/>
                <w:u w:val="none" w:color="auto"/>
                <w:lang w:val="en-US" w:eastAsia="zh-CN"/>
              </w:rPr>
              <w:t>初期雨水主要污染物为SS，项目厂区内设有排水沟，初期雨水经排水沟收集至初期雨水池（50m</w:t>
            </w:r>
            <w:r>
              <w:rPr>
                <w:rFonts w:hint="eastAsia" w:ascii="Times New Roman" w:hAnsi="Times New Roman" w:eastAsia="宋体" w:cs="Times New Roman"/>
                <w:bCs/>
                <w:color w:val="auto"/>
                <w:spacing w:val="11"/>
                <w:position w:val="0"/>
                <w:szCs w:val="24"/>
                <w:highlight w:val="none"/>
                <w:u w:val="none" w:color="auto"/>
                <w:vertAlign w:val="superscript"/>
                <w:lang w:val="en-US" w:eastAsia="zh-CN"/>
              </w:rPr>
              <w:t>3</w:t>
            </w:r>
            <w:r>
              <w:rPr>
                <w:rFonts w:hint="eastAsia" w:ascii="Times New Roman" w:hAnsi="Times New Roman" w:eastAsia="宋体" w:cs="Times New Roman"/>
                <w:bCs/>
                <w:color w:val="auto"/>
                <w:spacing w:val="11"/>
                <w:position w:val="0"/>
                <w:szCs w:val="24"/>
                <w:highlight w:val="none"/>
                <w:u w:val="none" w:color="auto"/>
                <w:lang w:val="en-US" w:eastAsia="zh-CN"/>
              </w:rPr>
              <w:t>），经沉淀后可作为厂区车辆冲洗和厂区洒水降尘用水。由于初期雨水为非经常性产生的径流废水，无固定产生规律和稳定水量，故本次水平衡分析不将其纳入核算范围。</w:t>
            </w:r>
            <w:r>
              <w:rPr>
                <w:rFonts w:hint="eastAsia" w:cs="Times New Roman"/>
                <w:bCs/>
                <w:color w:val="auto"/>
                <w:spacing w:val="11"/>
                <w:position w:val="0"/>
                <w:szCs w:val="24"/>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Times New Roman" w:hAnsi="Times New Roman" w:eastAsia="宋体" w:cs="Times New Roman"/>
                <w:caps w:val="0"/>
                <w:smallCaps w:val="0"/>
                <w:color w:val="auto"/>
                <w:spacing w:val="11"/>
                <w:position w:val="0"/>
                <w:sz w:val="24"/>
                <w:szCs w:val="24"/>
                <w:highlight w:val="none"/>
                <w:u w:val="none" w:color="auto"/>
                <w:lang w:eastAsia="zh-CN"/>
              </w:rPr>
            </w:pPr>
            <w:r>
              <w:rPr>
                <w:rFonts w:hint="eastAsia" w:ascii="Times New Roman" w:hAnsi="Times New Roman" w:eastAsia="宋体" w:cs="Times New Roman"/>
                <w:caps w:val="0"/>
                <w:smallCaps w:val="0"/>
                <w:color w:val="auto"/>
                <w:spacing w:val="11"/>
                <w:position w:val="0"/>
                <w:sz w:val="24"/>
                <w:szCs w:val="24"/>
                <w:highlight w:val="none"/>
                <w:u w:val="none" w:color="auto"/>
                <w:lang w:eastAsia="zh-CN"/>
              </w:rPr>
              <w:drawing>
                <wp:inline distT="0" distB="0" distL="114300" distR="114300">
                  <wp:extent cx="4942205" cy="3919220"/>
                  <wp:effectExtent l="0" t="0" r="0" b="5080"/>
                  <wp:docPr id="3" name="ECB019B1-382A-4266-B25C-5B523AA43C14-2" descr="C:/Users/Administrator/AppData/Local/Temp/wps.nSSZg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C:/Users/Administrator/AppData/Local/Temp/wps.nSSZgTwps"/>
                          <pic:cNvPicPr>
                            <a:picLocks noChangeAspect="1"/>
                          </pic:cNvPicPr>
                        </pic:nvPicPr>
                        <pic:blipFill>
                          <a:blip r:embed="rId15"/>
                          <a:srcRect t="3866" b="2803"/>
                          <a:stretch>
                            <a:fillRect/>
                          </a:stretch>
                        </pic:blipFill>
                        <pic:spPr>
                          <a:xfrm>
                            <a:off x="0" y="0"/>
                            <a:ext cx="4942205" cy="39192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eastAsia="宋体" w:cs="Times New Roman"/>
                <w:b/>
                <w:color w:val="auto"/>
                <w:spacing w:val="11"/>
                <w:position w:val="0"/>
                <w:sz w:val="21"/>
                <w:szCs w:val="21"/>
                <w:highlight w:val="none"/>
                <w:u w:val="none" w:color="auto"/>
                <w:lang w:val="en-US" w:eastAsia="zh-CN"/>
              </w:rPr>
            </w:pPr>
            <w:r>
              <w:rPr>
                <w:rFonts w:hint="eastAsia" w:ascii="Times New Roman" w:hAnsi="Times New Roman" w:eastAsia="宋体" w:cs="Times New Roman"/>
                <w:b/>
                <w:color w:val="auto"/>
                <w:spacing w:val="11"/>
                <w:position w:val="0"/>
                <w:sz w:val="21"/>
                <w:szCs w:val="21"/>
                <w:highlight w:val="none"/>
                <w:u w:val="none" w:color="auto"/>
                <w:lang w:val="en-US" w:eastAsia="zh-CN"/>
              </w:rPr>
              <w:t>图4-1</w:t>
            </w:r>
            <w:r>
              <w:rPr>
                <w:rFonts w:hint="default" w:ascii="Times New Roman" w:hAnsi="Times New Roman" w:eastAsia="宋体" w:cs="Times New Roman"/>
                <w:b/>
                <w:color w:val="auto"/>
                <w:spacing w:val="11"/>
                <w:position w:val="0"/>
                <w:sz w:val="21"/>
                <w:szCs w:val="21"/>
                <w:highlight w:val="none"/>
                <w:u w:val="none" w:color="auto"/>
                <w:lang w:val="en-US" w:eastAsia="zh-CN"/>
              </w:rPr>
              <w:t xml:space="preserve">  </w:t>
            </w:r>
            <w:r>
              <w:rPr>
                <w:rFonts w:hint="eastAsia" w:ascii="Times New Roman" w:hAnsi="Times New Roman" w:eastAsia="宋体" w:cs="Times New Roman"/>
                <w:b/>
                <w:color w:val="auto"/>
                <w:spacing w:val="11"/>
                <w:position w:val="0"/>
                <w:sz w:val="21"/>
                <w:szCs w:val="21"/>
                <w:highlight w:val="none"/>
                <w:u w:val="none" w:color="auto"/>
                <w:lang w:val="en-US" w:eastAsia="zh-CN"/>
              </w:rPr>
              <w:t>项目水平衡图</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m</w:t>
            </w:r>
            <w:r>
              <w:rPr>
                <w:rFonts w:hint="eastAsia" w:cs="Times New Roman"/>
                <w:b/>
                <w:color w:val="auto"/>
                <w:spacing w:val="11"/>
                <w:position w:val="0"/>
                <w:sz w:val="21"/>
                <w:szCs w:val="21"/>
                <w:highlight w:val="none"/>
                <w:u w:val="none" w:color="auto"/>
                <w:vertAlign w:val="superscript"/>
                <w:lang w:val="en-US" w:eastAsia="zh-CN"/>
              </w:rPr>
              <w:t>3</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d</w:t>
            </w:r>
            <w:r>
              <w:rPr>
                <w:rFonts w:hint="eastAsia" w:eastAsia="宋体" w:cs="Times New Roman"/>
                <w:b/>
                <w:color w:val="auto"/>
                <w:spacing w:val="11"/>
                <w:position w:val="0"/>
                <w:sz w:val="21"/>
                <w:szCs w:val="21"/>
                <w:highlight w:val="none"/>
                <w:u w:val="none" w:color="auto"/>
                <w:lang w:val="en-US" w:eastAsia="zh-CN"/>
              </w:rPr>
              <w:t>）</w:t>
            </w:r>
            <w:r>
              <w:rPr>
                <w:rFonts w:hint="eastAsia" w:cs="Times New Roman"/>
                <w:b/>
                <w:color w:val="auto"/>
                <w:spacing w:val="11"/>
                <w:position w:val="0"/>
                <w:sz w:val="21"/>
                <w:szCs w:val="21"/>
                <w:highlight w:val="none"/>
                <w:u w:val="none" w:color="auto"/>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2.2环境影响及污染防治措施可行性分析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（1）生活污水处理可行性分析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生活污水经</w:t>
            </w:r>
            <w:r>
              <w:rPr>
                <w:rFonts w:hint="default" w:eastAsia="宋体"/>
                <w:bCs/>
                <w:color w:val="auto"/>
                <w:spacing w:val="11"/>
                <w:position w:val="0"/>
                <w:highlight w:val="none"/>
                <w:u w:val="single" w:color="auto"/>
                <w:lang w:val="en-US" w:eastAsia="zh-CN"/>
              </w:rPr>
              <w:t>化粪池处理</w:t>
            </w:r>
            <w:r>
              <w:rPr>
                <w:rFonts w:hint="eastAsia" w:ascii="Times New Roman" w:eastAsia="宋体"/>
                <w:bCs/>
                <w:color w:val="auto"/>
                <w:spacing w:val="11"/>
                <w:position w:val="0"/>
                <w:highlight w:val="none"/>
                <w:u w:val="single" w:color="auto"/>
                <w:lang w:val="en-US" w:eastAsia="zh-CN"/>
              </w:rPr>
              <w:t>达到《农田灌溉水质标准》（GB5084-2021）旱作标准后用于周边农田施肥</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w:t>
            </w:r>
            <w:r>
              <w:rPr>
                <w:rFonts w:hint="eastAsia" w:cs="Times New Roman" w:eastAsiaTheme="minorEastAsia"/>
                <w:color w:val="auto"/>
                <w:spacing w:val="11"/>
                <w:position w:val="0"/>
                <w:sz w:val="24"/>
                <w:szCs w:val="24"/>
                <w:highlight w:val="none"/>
                <w:u w:val="single" w:color="auto"/>
                <w:lang w:val="en-US" w:eastAsia="zh-CN"/>
              </w:rPr>
              <w:t>拟依托</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现有工程化粪池（2m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对生活污水进行处理，经核实，现有化粪池运行正常，本项目废水产生量较少，剩余处理能力可完全接纳本项目新增污水量。</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生活污水产生量为</w:t>
            </w:r>
            <w:r>
              <w:rPr>
                <w:rFonts w:hint="eastAsia" w:eastAsia="宋体"/>
                <w:color w:val="auto"/>
                <w:spacing w:val="11"/>
                <w:kern w:val="0"/>
                <w:position w:val="0"/>
                <w:highlight w:val="none"/>
                <w:u w:val="single" w:color="auto"/>
                <w:lang w:val="en-US" w:eastAsia="zh-CN"/>
              </w:rPr>
              <w:t>1.</w:t>
            </w:r>
            <w:r>
              <w:rPr>
                <w:rFonts w:hint="eastAsia" w:ascii="Times New Roman" w:eastAsia="宋体"/>
                <w:color w:val="auto"/>
                <w:spacing w:val="11"/>
                <w:kern w:val="0"/>
                <w:position w:val="0"/>
                <w:highlight w:val="none"/>
                <w:u w:val="single" w:color="auto"/>
                <w:lang w:val="en-US" w:eastAsia="zh-CN"/>
              </w:rPr>
              <w:t>152‬</w:t>
            </w:r>
            <w:r>
              <w:rPr>
                <w:rFonts w:eastAsia="宋体"/>
                <w:color w:val="auto"/>
                <w:spacing w:val="11"/>
                <w:position w:val="0"/>
                <w:highlight w:val="none"/>
                <w:u w:val="single" w:color="auto"/>
              </w:rPr>
              <w:t>m</w:t>
            </w:r>
            <w:r>
              <w:rPr>
                <w:rFonts w:eastAsia="宋体"/>
                <w:color w:val="auto"/>
                <w:spacing w:val="11"/>
                <w:position w:val="0"/>
                <w:highlight w:val="none"/>
                <w:u w:val="single" w:color="auto"/>
                <w:vertAlign w:val="superscript"/>
              </w:rPr>
              <w:t>3</w:t>
            </w:r>
            <w:r>
              <w:rPr>
                <w:rFonts w:eastAsia="宋体"/>
                <w:color w:val="auto"/>
                <w:spacing w:val="11"/>
                <w:kern w:val="0"/>
                <w:position w:val="0"/>
                <w:highlight w:val="none"/>
                <w:u w:val="single" w:color="auto"/>
                <w:lang w:bidi="ar"/>
              </w:rPr>
              <w:t>/</w:t>
            </w:r>
            <w:r>
              <w:rPr>
                <w:rFonts w:eastAsia="宋体"/>
                <w:color w:val="auto"/>
                <w:spacing w:val="11"/>
                <w:position w:val="0"/>
                <w:highlight w:val="none"/>
                <w:u w:val="single" w:color="auto"/>
              </w:rPr>
              <w:t>d（</w:t>
            </w:r>
            <w:r>
              <w:rPr>
                <w:rFonts w:hint="eastAsia" w:ascii="Times New Roman" w:eastAsia="宋体"/>
                <w:color w:val="auto"/>
                <w:spacing w:val="11"/>
                <w:position w:val="0"/>
                <w:highlight w:val="none"/>
                <w:u w:val="single" w:color="auto"/>
                <w:lang w:val="en-US" w:eastAsia="zh-CN"/>
              </w:rPr>
              <w:t>345.6</w:t>
            </w:r>
            <w:r>
              <w:rPr>
                <w:rFonts w:eastAsia="宋体"/>
                <w:color w:val="auto"/>
                <w:spacing w:val="11"/>
                <w:position w:val="0"/>
                <w:highlight w:val="none"/>
                <w:u w:val="single" w:color="auto"/>
              </w:rPr>
              <w:t>m</w:t>
            </w:r>
            <w:r>
              <w:rPr>
                <w:rFonts w:eastAsia="宋体"/>
                <w:color w:val="auto"/>
                <w:spacing w:val="11"/>
                <w:position w:val="0"/>
                <w:highlight w:val="none"/>
                <w:u w:val="single" w:color="auto"/>
                <w:vertAlign w:val="superscript"/>
              </w:rPr>
              <w:t>3</w:t>
            </w:r>
            <w:r>
              <w:rPr>
                <w:rFonts w:eastAsia="宋体"/>
                <w:color w:val="auto"/>
                <w:spacing w:val="11"/>
                <w:kern w:val="0"/>
                <w:position w:val="0"/>
                <w:highlight w:val="none"/>
                <w:u w:val="single" w:color="auto"/>
                <w:lang w:bidi="ar"/>
              </w:rPr>
              <w:t>/a</w:t>
            </w:r>
            <w:r>
              <w:rPr>
                <w:rFonts w:eastAsia="宋体"/>
                <w:color w:val="auto"/>
                <w:spacing w:val="11"/>
                <w:position w:val="0"/>
                <w:highlight w:val="none"/>
                <w:u w:val="single" w:color="auto"/>
              </w:rPr>
              <w:t>）</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w:t>
            </w:r>
            <w:r>
              <w:rPr>
                <w:rFonts w:hint="eastAsia" w:cs="Times New Roman" w:eastAsiaTheme="minorEastAsia"/>
                <w:color w:val="auto"/>
                <w:spacing w:val="11"/>
                <w:position w:val="0"/>
                <w:sz w:val="24"/>
                <w:szCs w:val="24"/>
                <w:highlight w:val="none"/>
                <w:u w:val="single" w:color="auto"/>
                <w:lang w:val="en-US" w:eastAsia="zh-CN"/>
              </w:rPr>
              <w:t>化粪池的容积</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满足12-24小时的停留时间要求，化粪池为常见生活污水处理设施，处理效果长期稳定。此外，项目位于农村地区，项目周边农地面积广阔，且项目生活污水产生量较少，故区域农地完全具备消纳此部分污水的能力。结合生活污水污染物核算结果可知，生活污水水质简单，经化粪池处理后，能够满足农地消纳要求，故评价认为，生活污水回用于农地，能够满足环保要求，措施可行。</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（2）洗砂废水处理可行性分析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b w:val="0"/>
                <w:bCs w:val="0"/>
                <w:color w:val="auto"/>
                <w:spacing w:val="11"/>
                <w:position w:val="0"/>
                <w:sz w:val="24"/>
                <w:szCs w:val="24"/>
                <w:highlight w:val="none"/>
                <w:u w:val="single" w:color="auto"/>
                <w:lang w:val="en-US" w:eastAsia="zh-CN"/>
              </w:rPr>
              <w:t>项目生产废水污染物主要为悬浮物，根据制砂厂生产废水特点，企业拟配套建设目前广泛使用且技术成熟的絮凝+沉淀废水处理系统，新建包括絮凝罐、循环水池和压滤机及回水管线，根据《排污许可证申请与核发技术规范 陶瓷砖瓦工业》（HJ954-2018）表34，本项目生产废水采取的处理技术为可行技术。</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洗砂废水经</w:t>
            </w:r>
            <w:r>
              <w:rPr>
                <w:rFonts w:hint="eastAsia" w:cs="Times New Roman" w:eastAsiaTheme="minorEastAsia"/>
                <w:color w:val="auto"/>
                <w:spacing w:val="11"/>
                <w:position w:val="0"/>
                <w:sz w:val="24"/>
                <w:szCs w:val="24"/>
                <w:highlight w:val="none"/>
                <w:u w:val="single" w:color="auto"/>
                <w:lang w:val="en-US" w:eastAsia="zh-CN"/>
              </w:rPr>
              <w:t>絮凝罐</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絮凝沉淀后回用于生产。</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本项目</w:t>
            </w:r>
            <w:r>
              <w:rPr>
                <w:rFonts w:hint="default" w:ascii="Times New Roman" w:hAnsi="Times New Roman" w:eastAsia="宋体" w:cs="Times New Roman"/>
                <w:b w:val="0"/>
                <w:bCs w:val="0"/>
                <w:color w:val="auto"/>
                <w:spacing w:val="11"/>
                <w:position w:val="0"/>
                <w:sz w:val="24"/>
                <w:szCs w:val="24"/>
                <w:highlight w:val="none"/>
                <w:u w:val="single" w:color="auto"/>
                <w:lang w:eastAsia="zh-CN"/>
              </w:rPr>
              <w:t>设置有</w:t>
            </w:r>
            <w:r>
              <w:rPr>
                <w:rFonts w:hint="eastAsia" w:cs="Times New Roman"/>
                <w:b w:val="0"/>
                <w:bCs w:val="0"/>
                <w:color w:val="auto"/>
                <w:spacing w:val="11"/>
                <w:position w:val="0"/>
                <w:sz w:val="24"/>
                <w:szCs w:val="24"/>
                <w:highlight w:val="none"/>
                <w:u w:val="single" w:color="auto"/>
                <w:lang w:val="en-US" w:eastAsia="zh-CN"/>
              </w:rPr>
              <w:t>300</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eastAsia" w:cs="Times New Roman"/>
                <w:b w:val="0"/>
                <w:bCs w:val="0"/>
                <w:color w:val="auto"/>
                <w:spacing w:val="11"/>
                <w:position w:val="0"/>
                <w:sz w:val="24"/>
                <w:szCs w:val="24"/>
                <w:highlight w:val="none"/>
                <w:u w:val="singl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洗砂废水</w:t>
            </w:r>
            <w:r>
              <w:rPr>
                <w:rFonts w:hint="default" w:ascii="Times New Roman" w:hAnsi="Times New Roman" w:eastAsia="宋体" w:cs="Times New Roman"/>
                <w:b w:val="0"/>
                <w:bCs w:val="0"/>
                <w:color w:val="auto"/>
                <w:spacing w:val="11"/>
                <w:position w:val="0"/>
                <w:sz w:val="24"/>
                <w:szCs w:val="24"/>
                <w:highlight w:val="none"/>
                <w:u w:val="single" w:color="auto"/>
                <w:lang w:eastAsia="zh-CN"/>
              </w:rPr>
              <w:t>产生量为</w:t>
            </w:r>
            <w:r>
              <w:rPr>
                <w:rFonts w:hint="eastAsia" w:cs="Times New Roman"/>
                <w:b w:val="0"/>
                <w:bCs w:val="0"/>
                <w:color w:val="auto"/>
                <w:spacing w:val="11"/>
                <w:position w:val="0"/>
                <w:sz w:val="24"/>
                <w:szCs w:val="24"/>
                <w:highlight w:val="none"/>
                <w:u w:val="single" w:color="auto"/>
                <w:lang w:val="en-US" w:eastAsia="zh-CN"/>
              </w:rPr>
              <w:t>1032</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single" w:color="auto"/>
                <w:lang w:eastAsia="zh-CN"/>
              </w:rPr>
              <w:t>/d，</w:t>
            </w:r>
            <w:r>
              <w:rPr>
                <w:rFonts w:hint="eastAsia" w:cs="Times New Roman"/>
                <w:b w:val="0"/>
                <w:bCs w:val="0"/>
                <w:color w:val="auto"/>
                <w:spacing w:val="11"/>
                <w:position w:val="0"/>
                <w:sz w:val="24"/>
                <w:szCs w:val="24"/>
                <w:highlight w:val="none"/>
                <w:u w:val="single" w:color="auto"/>
                <w:lang w:val="en-US" w:eastAsia="zh-CN"/>
              </w:rPr>
              <w:t>项目单次洗砂废水的产生量约为240m</w:t>
            </w:r>
            <w:r>
              <w:rPr>
                <w:rFonts w:hint="eastAsia" w:cs="Times New Roman"/>
                <w:b w:val="0"/>
                <w:bCs w:val="0"/>
                <w:color w:val="auto"/>
                <w:spacing w:val="11"/>
                <w:position w:val="0"/>
                <w:sz w:val="24"/>
                <w:szCs w:val="24"/>
                <w:highlight w:val="none"/>
                <w:u w:val="single" w:color="auto"/>
                <w:vertAlign w:val="superscript"/>
                <w:lang w:val="en-US" w:eastAsia="zh-CN"/>
              </w:rPr>
              <w:t>3</w:t>
            </w:r>
            <w:r>
              <w:rPr>
                <w:rFonts w:hint="eastAsia" w:cs="Times New Roman"/>
                <w:b w:val="0"/>
                <w:bCs w:val="0"/>
                <w:color w:val="auto"/>
                <w:spacing w:val="11"/>
                <w:position w:val="0"/>
                <w:sz w:val="24"/>
                <w:szCs w:val="24"/>
                <w:highlight w:val="none"/>
                <w:u w:val="single" w:color="auto"/>
                <w:lang w:val="en-US"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洗砂废水停留时间以2h计，</w:t>
            </w:r>
            <w:r>
              <w:rPr>
                <w:rFonts w:hint="eastAsia" w:cs="Times New Roman"/>
                <w:b w:val="0"/>
                <w:bCs w:val="0"/>
                <w:color w:val="auto"/>
                <w:spacing w:val="11"/>
                <w:position w:val="0"/>
                <w:sz w:val="24"/>
                <w:szCs w:val="24"/>
                <w:highlight w:val="none"/>
                <w:u w:val="single" w:color="auto"/>
                <w:lang w:val="en-US" w:eastAsia="zh-CN"/>
              </w:rPr>
              <w:t>絮凝罐的容积</w:t>
            </w:r>
            <w:r>
              <w:rPr>
                <w:rFonts w:hint="default" w:ascii="Times New Roman" w:hAnsi="Times New Roman" w:eastAsia="宋体" w:cs="Times New Roman"/>
                <w:b w:val="0"/>
                <w:bCs w:val="0"/>
                <w:color w:val="auto"/>
                <w:spacing w:val="11"/>
                <w:position w:val="0"/>
                <w:sz w:val="24"/>
                <w:szCs w:val="24"/>
                <w:highlight w:val="none"/>
                <w:u w:val="single" w:color="auto"/>
                <w:lang w:eastAsia="zh-CN"/>
              </w:rPr>
              <w:t>能够满足</w:t>
            </w:r>
            <w:r>
              <w:rPr>
                <w:rFonts w:hint="eastAsia" w:cs="Times New Roman"/>
                <w:b w:val="0"/>
                <w:bCs w:val="0"/>
                <w:color w:val="auto"/>
                <w:spacing w:val="11"/>
                <w:position w:val="0"/>
                <w:sz w:val="24"/>
                <w:szCs w:val="24"/>
                <w:highlight w:val="none"/>
                <w:u w:val="single" w:color="auto"/>
                <w:lang w:val="en-US" w:eastAsia="zh-CN"/>
              </w:rPr>
              <w:t>对单次</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的洗砂废水</w:t>
            </w:r>
            <w:r>
              <w:rPr>
                <w:rFonts w:hint="eastAsia" w:cs="Times New Roman"/>
                <w:b w:val="0"/>
                <w:bCs w:val="0"/>
                <w:color w:val="auto"/>
                <w:spacing w:val="11"/>
                <w:position w:val="0"/>
                <w:sz w:val="24"/>
                <w:szCs w:val="24"/>
                <w:highlight w:val="none"/>
                <w:u w:val="single" w:color="auto"/>
                <w:lang w:val="en-US" w:eastAsia="zh-CN"/>
              </w:rPr>
              <w:t>进行</w:t>
            </w:r>
            <w:r>
              <w:rPr>
                <w:rFonts w:hint="default" w:ascii="Times New Roman" w:hAnsi="Times New Roman" w:eastAsia="宋体" w:cs="Times New Roman"/>
                <w:b w:val="0"/>
                <w:bCs w:val="0"/>
                <w:color w:val="auto"/>
                <w:spacing w:val="11"/>
                <w:position w:val="0"/>
                <w:sz w:val="24"/>
                <w:szCs w:val="24"/>
                <w:highlight w:val="none"/>
                <w:u w:val="single" w:color="auto"/>
                <w:lang w:eastAsia="zh-CN"/>
              </w:rPr>
              <w:t>收集（</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以</w:t>
            </w:r>
            <w:r>
              <w:rPr>
                <w:rFonts w:hint="eastAsia" w:cs="Times New Roman"/>
                <w:b w:val="0"/>
                <w:bCs w:val="0"/>
                <w:color w:val="auto"/>
                <w:spacing w:val="11"/>
                <w:position w:val="0"/>
                <w:sz w:val="24"/>
                <w:szCs w:val="24"/>
                <w:highlight w:val="none"/>
                <w:u w:val="single" w:color="auto"/>
                <w:lang w:val="en-US" w:eastAsia="zh-CN"/>
              </w:rPr>
              <w:t>絮凝罐</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容积的80%计</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分离后的上层清水进入循环水池，循环水池容积为</w:t>
            </w:r>
            <w:r>
              <w:rPr>
                <w:rFonts w:hint="eastAsia" w:cs="Times New Roman"/>
                <w:b w:val="0"/>
                <w:bCs w:val="0"/>
                <w:color w:val="auto"/>
                <w:spacing w:val="11"/>
                <w:position w:val="0"/>
                <w:sz w:val="24"/>
                <w:szCs w:val="24"/>
                <w:highlight w:val="none"/>
                <w:u w:val="single" w:color="auto"/>
                <w:lang w:val="en-US" w:eastAsia="zh-CN"/>
              </w:rPr>
              <w:t>300</w:t>
            </w:r>
            <w:r>
              <w:rPr>
                <w:rFonts w:hint="default" w:ascii="Times New Roman" w:hAnsi="Times New Roman" w:eastAsia="宋体" w:cs="Times New Roman"/>
                <w:b w:val="0"/>
                <w:bCs w:val="0"/>
                <w:color w:val="auto"/>
                <w:spacing w:val="11"/>
                <w:position w:val="0"/>
                <w:sz w:val="24"/>
                <w:szCs w:val="24"/>
                <w:highlight w:val="none"/>
                <w:u w:val="single" w:color="auto"/>
                <w:lang w:eastAsia="zh-CN"/>
              </w:rPr>
              <w:t>m</w:t>
            </w:r>
            <w:r>
              <w:rPr>
                <w:rFonts w:hint="default" w:ascii="Times New Roman" w:hAnsi="Times New Roman" w:eastAsia="宋体" w:cs="Times New Roman"/>
                <w:b w:val="0"/>
                <w:bCs w:val="0"/>
                <w:color w:val="auto"/>
                <w:spacing w:val="11"/>
                <w:position w:val="0"/>
                <w:sz w:val="24"/>
                <w:szCs w:val="24"/>
                <w:highlight w:val="none"/>
                <w:u w:val="single" w:color="auto"/>
                <w:vertAlign w:val="superscript"/>
                <w:lang w:eastAsia="zh-CN"/>
              </w:rPr>
              <w:t>3</w:t>
            </w:r>
            <w:r>
              <w:rPr>
                <w:rFonts w:hint="default" w:ascii="Times New Roman" w:hAnsi="Times New Roman" w:eastAsia="宋体" w:cs="Times New Roman"/>
                <w:b w:val="0"/>
                <w:bCs w:val="0"/>
                <w:color w:val="auto"/>
                <w:spacing w:val="11"/>
                <w:position w:val="0"/>
                <w:sz w:val="24"/>
                <w:szCs w:val="24"/>
                <w:highlight w:val="none"/>
                <w:u w:val="single" w:color="auto"/>
                <w:lang w:eastAsia="zh-CN"/>
              </w:rPr>
              <w:t>，</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可容纳正常生产时</w:t>
            </w:r>
            <w:r>
              <w:rPr>
                <w:rFonts w:hint="eastAsia" w:cs="Times New Roman"/>
                <w:b w:val="0"/>
                <w:bCs w:val="0"/>
                <w:color w:val="auto"/>
                <w:spacing w:val="11"/>
                <w:position w:val="0"/>
                <w:sz w:val="24"/>
                <w:szCs w:val="24"/>
                <w:highlight w:val="none"/>
                <w:u w:val="single" w:color="auto"/>
                <w:lang w:val="en-US" w:eastAsia="zh-CN"/>
              </w:rPr>
              <w:t>单次洗砂产生的</w:t>
            </w:r>
            <w:r>
              <w:rPr>
                <w:rFonts w:hint="default" w:ascii="Times New Roman" w:hAnsi="Times New Roman" w:eastAsia="宋体" w:cs="Times New Roman"/>
                <w:b w:val="0"/>
                <w:bCs w:val="0"/>
                <w:color w:val="auto"/>
                <w:spacing w:val="11"/>
                <w:position w:val="0"/>
                <w:sz w:val="24"/>
                <w:szCs w:val="24"/>
                <w:highlight w:val="none"/>
                <w:u w:val="single" w:color="auto"/>
                <w:lang w:val="en-US" w:eastAsia="zh-CN"/>
              </w:rPr>
              <w:t>水量（以循环水池容积的80%计）。生产过程中产生的洗砂废水中主要污染物为SS，经絮凝沉淀处理能有效进行沉降，由于洗砂工艺对用水要求不高。因此，本项目可实现洗砂废水的全部回用，实现洗砂废水不外排。因此，本项目洗砂废水治理措施合理可行。</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（3）车辆清洗废水处理可行性分析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车辆清洗废水经洗车平台下方配套沉淀池沉淀处理后回用于洗车。本项目车辆清洗废水总产生量为4.788m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/d</w:t>
            </w:r>
            <w:r>
              <w:rPr>
                <w:rFonts w:hint="eastAsia" w:eastAsia="宋体" w:cs="Times New Roman"/>
                <w:bCs/>
                <w:color w:val="auto"/>
                <w:spacing w:val="11"/>
                <w:position w:val="0"/>
                <w:szCs w:val="24"/>
                <w:u w:val="single" w:color="auto"/>
                <w:lang w:val="en-US" w:eastAsia="zh-CN"/>
              </w:rPr>
              <w:t>（</w:t>
            </w:r>
            <w:r>
              <w:rPr>
                <w:rFonts w:hint="eastAsia" w:cs="Times New Roman"/>
                <w:bCs/>
                <w:color w:val="auto"/>
                <w:spacing w:val="11"/>
                <w:position w:val="0"/>
                <w:szCs w:val="24"/>
                <w:u w:val="single" w:color="auto"/>
                <w:lang w:val="en-US" w:eastAsia="zh-CN"/>
              </w:rPr>
              <w:t>1436.4</w:t>
            </w:r>
            <w:r>
              <w:rPr>
                <w:rFonts w:hint="eastAsia" w:eastAsia="宋体" w:cs="Times New Roman"/>
                <w:bCs/>
                <w:color w:val="auto"/>
                <w:spacing w:val="11"/>
                <w:position w:val="0"/>
                <w:szCs w:val="24"/>
                <w:u w:val="single" w:color="auto"/>
                <w:lang w:val="en-US" w:eastAsia="zh-CN"/>
              </w:rPr>
              <w:t>m</w:t>
            </w:r>
            <w:r>
              <w:rPr>
                <w:rFonts w:hint="eastAsia" w:eastAsia="宋体" w:cs="Times New Roman"/>
                <w:bCs/>
                <w:color w:val="auto"/>
                <w:spacing w:val="11"/>
                <w:position w:val="0"/>
                <w:szCs w:val="24"/>
                <w:u w:val="single" w:color="auto"/>
                <w:vertAlign w:val="superscript"/>
                <w:lang w:val="en-US" w:eastAsia="zh-CN"/>
              </w:rPr>
              <w:t>3</w:t>
            </w:r>
            <w:r>
              <w:rPr>
                <w:rFonts w:hint="eastAsia" w:eastAsia="宋体" w:cs="Times New Roman"/>
                <w:bCs/>
                <w:color w:val="auto"/>
                <w:spacing w:val="11"/>
                <w:position w:val="0"/>
                <w:szCs w:val="24"/>
                <w:u w:val="single" w:color="auto"/>
                <w:lang w:val="en-US" w:eastAsia="zh-CN"/>
              </w:rPr>
              <w:t>/a）</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，沉淀池总容积约10m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沉淀池容积可容纳约2.0d的车辆清洗废水。由于项目洗车环节主要是降低车辆带泥上路造成扬尘影响，洗车用水对水质要求不高，故车辆清洗废水经沉淀处理后，上层清水回用于车辆冲洗可行合理。因此，本项目车辆清洗废水治理措施合理可行。</w:t>
            </w:r>
          </w:p>
          <w:p>
            <w:pPr>
              <w:keepNext w:val="0"/>
              <w:keepLines w:val="0"/>
              <w:suppressLineNumbers w:val="0"/>
              <w:spacing w:before="0" w:beforeAutospacing="0" w:after="0" w:afterAutospacing="0" w:line="360" w:lineRule="auto"/>
              <w:ind w:left="0" w:right="0" w:firstLine="420"/>
              <w:rPr>
                <w:rFonts w:hint="default"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（4）初期雨水处理可行性分析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本项目厂区内配套设置排水沟，初期雨水经厂区排水沟统一收集后，汇入50m</w:t>
            </w:r>
            <w:r>
              <w:rPr>
                <w:rFonts w:hint="eastAsia" w:ascii="Times New Roman" w:hAnsi="Times New Roman" w:cs="Times New Roman" w:eastAsiaTheme="minorEastAsia"/>
                <w:color w:val="auto"/>
                <w:spacing w:val="11"/>
                <w:position w:val="0"/>
                <w:sz w:val="24"/>
                <w:szCs w:val="24"/>
                <w:highlight w:val="none"/>
                <w:u w:val="single" w:color="auto"/>
                <w:vertAlign w:val="superscript"/>
                <w:lang w:val="en-US" w:eastAsia="zh-CN"/>
              </w:rPr>
              <w:t>3</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初期雨水池，经沉淀处理后，出水回用于厂区车辆冲洗、厂区道路及作业区洒水降尘等生产辅助用水环节。该处置方式通过雨水分流收集、沉淀预处理实现初期雨水资源化利用，既有效避免了初期雨水随意排放可能造成的周边环境影响，又节约了厂区新鲜水用量，处置工艺简单、操作便捷，配套设施规模与项目初期雨水产生量相匹配，出水回用用途符合项目生产实际需求，技术上可行、经济上合理，可确保初期雨水得到有效管控和合规处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0" w:firstLineChars="0"/>
              <w:textAlignment w:val="auto"/>
              <w:rPr>
                <w:rFonts w:hint="eastAsia" w:ascii="Times New Roman" w:hAnsi="Times New Roman" w:eastAsia="宋体" w:cs="Times New Roman"/>
                <w:b/>
                <w:bCs/>
                <w:color w:val="auto"/>
                <w:spacing w:val="11"/>
                <w:position w:val="0"/>
                <w:highlight w:val="none"/>
                <w:u w:val="none" w:color="auto"/>
                <w:lang w:val="en-US" w:eastAsia="zh-CN"/>
              </w:rPr>
            </w:pPr>
            <w:r>
              <w:rPr>
                <w:rFonts w:hint="eastAsia" w:ascii="Times New Roman" w:hAnsi="Times New Roman" w:eastAsia="宋体" w:cs="Times New Roman"/>
                <w:b/>
                <w:bCs/>
                <w:color w:val="auto"/>
                <w:spacing w:val="11"/>
                <w:position w:val="0"/>
                <w:highlight w:val="none"/>
                <w:u w:val="none" w:color="auto"/>
                <w:lang w:val="en-US" w:eastAsia="zh-CN"/>
              </w:rPr>
              <w:t>2.3洗砂废水事故排放影响分析</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本项目洗砂废水中特征污染物为悬浮物（SS），无化学需氧量、氨氮、重金属等有机及有毒有害污染指标，无腐蚀性。正常生产时，洗砂废水经</w:t>
            </w:r>
            <w:r>
              <w:rPr>
                <w:rFonts w:hint="eastAsia" w:cs="Times New Roman" w:eastAsiaTheme="minorEastAsia"/>
                <w:color w:val="auto"/>
                <w:spacing w:val="11"/>
                <w:position w:val="0"/>
                <w:sz w:val="24"/>
                <w:szCs w:val="24"/>
                <w:highlight w:val="none"/>
                <w:u w:val="single" w:color="auto"/>
                <w:lang w:val="en-US" w:eastAsia="zh-CN"/>
              </w:rPr>
              <w:t>絮凝罐</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絮凝沉淀处理后储存与循环水池中，处理后废水全部回用于洗砂工序，实现废水零外排，无生产废水进入周边地表水体、地下水环境，对新田县区域水环境及生态环境无不利影响。</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single" w:color="auto"/>
                <w:lang w:val="en-US" w:eastAsia="zh-CN"/>
              </w:rPr>
            </w:pPr>
            <w:r>
              <w:rPr>
                <w:rFonts w:hint="eastAsia" w:ascii="Times New Roman" w:hAnsi="Times New Roman" w:cs="Times New Roman" w:eastAsiaTheme="minorEastAsia"/>
                <w:color w:val="auto"/>
                <w:spacing w:val="11"/>
                <w:position w:val="0"/>
                <w:sz w:val="24"/>
                <w:szCs w:val="24"/>
                <w:highlight w:val="none"/>
                <w:u w:val="single" w:color="auto"/>
                <w:lang w:val="en-US" w:eastAsia="zh-CN"/>
              </w:rPr>
              <w:t>本项目厂区周边地表水体为黄沙溪（</w:t>
            </w:r>
            <w:r>
              <w:rPr>
                <w:rFonts w:hint="eastAsia" w:cs="Times New Roman" w:eastAsiaTheme="minorEastAsia"/>
                <w:color w:val="auto"/>
                <w:spacing w:val="11"/>
                <w:position w:val="0"/>
                <w:sz w:val="24"/>
                <w:szCs w:val="24"/>
                <w:highlight w:val="none"/>
                <w:u w:val="single" w:color="auto"/>
                <w:lang w:val="en-US" w:eastAsia="zh-CN"/>
              </w:rPr>
              <w:t>位于</w:t>
            </w:r>
            <w:r>
              <w:rPr>
                <w:rFonts w:hint="eastAsia" w:ascii="Times New Roman" w:hAnsi="Times New Roman" w:cs="Times New Roman" w:eastAsiaTheme="minorEastAsia"/>
                <w:color w:val="auto"/>
                <w:spacing w:val="11"/>
                <w:position w:val="0"/>
                <w:sz w:val="24"/>
                <w:szCs w:val="24"/>
                <w:highlight w:val="none"/>
                <w:u w:val="single" w:color="auto"/>
                <w:lang w:val="en-US" w:eastAsia="zh-CN"/>
              </w:rPr>
              <w:t>厂区南侧64m），该河流主要用于周边农田灌溉以及排涝，无饮用水功能，最终汇入新田河。厂区场地拟按规范做混凝土硬化+防渗处理，且在废水处理区、收集池周边设置导流沟，可有效拦截初期漫溢废水。</w:t>
            </w:r>
          </w:p>
          <w:p>
            <w:pPr>
              <w:tabs>
                <w:tab w:val="left" w:pos="0"/>
                <w:tab w:val="left" w:pos="870"/>
                <w:tab w:val="left" w:pos="3150"/>
              </w:tabs>
              <w:autoSpaceDE w:val="0"/>
              <w:autoSpaceDN w:val="0"/>
              <w:ind w:left="0" w:leftChars="0" w:firstLine="0" w:firstLineChars="0"/>
              <w:rPr>
                <w:rFonts w:ascii="Times New Roman" w:hAnsi="Times New Roman" w:cs="Times New Roman" w:eastAsiaTheme="minorEastAsia"/>
                <w:b/>
                <w:bCs/>
                <w:color w:val="auto"/>
                <w:spacing w:val="11"/>
                <w:position w:val="0"/>
                <w:szCs w:val="24"/>
                <w:highlight w:val="none"/>
                <w:u w:val="none" w:color="auto"/>
              </w:rPr>
            </w:pPr>
            <w:r>
              <w:rPr>
                <w:rFonts w:hint="eastAsia" w:ascii="Times New Roman" w:hAnsi="Times New Roman" w:cs="Times New Roman" w:eastAsiaTheme="minorEastAsia"/>
                <w:b/>
                <w:bCs/>
                <w:color w:val="auto"/>
                <w:spacing w:val="11"/>
                <w:position w:val="0"/>
                <w:szCs w:val="22"/>
                <w:highlight w:val="none"/>
                <w:u w:val="none" w:color="auto"/>
                <w:lang w:val="en-US" w:eastAsia="zh-CN"/>
              </w:rPr>
              <w:t>2.4</w:t>
            </w:r>
            <w:r>
              <w:rPr>
                <w:rFonts w:hint="eastAsia" w:ascii="Times New Roman" w:hAnsi="Times New Roman" w:cs="Times New Roman" w:eastAsiaTheme="minorEastAsia"/>
                <w:b/>
                <w:bCs/>
                <w:color w:val="auto"/>
                <w:spacing w:val="11"/>
                <w:position w:val="0"/>
                <w:szCs w:val="24"/>
                <w:highlight w:val="none"/>
                <w:u w:val="none" w:color="auto"/>
              </w:rPr>
              <w:t>环境监测计划</w:t>
            </w:r>
          </w:p>
          <w:p>
            <w:pPr>
              <w:keepNext w:val="0"/>
              <w:keepLines w:val="0"/>
              <w:suppressLineNumbers w:val="0"/>
              <w:spacing w:before="0" w:beforeAutospacing="0" w:after="0" w:afterAutospacing="0" w:line="360" w:lineRule="auto"/>
              <w:ind w:left="0" w:right="0" w:firstLine="420"/>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本项目无废水外排，无需进行废水自行监测。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0" w:firstLineChars="0"/>
              <w:textAlignment w:val="auto"/>
              <w:rPr>
                <w:rFonts w:hint="default" w:ascii="Times New Roman" w:hAnsi="Times New Roman" w:cs="Times New Roman" w:eastAsiaTheme="minorEastAsia"/>
                <w:b/>
                <w:color w:val="auto"/>
                <w:spacing w:val="11"/>
                <w:position w:val="0"/>
                <w:sz w:val="24"/>
                <w:szCs w:val="24"/>
                <w:highlight w:val="none"/>
                <w:u w:val="none" w:color="auto"/>
              </w:rPr>
            </w:pPr>
            <w:r>
              <w:rPr>
                <w:rFonts w:hint="eastAsia" w:cs="Times New Roman" w:eastAsiaTheme="minorEastAsia"/>
                <w:b/>
                <w:color w:val="auto"/>
                <w:spacing w:val="11"/>
                <w:position w:val="0"/>
                <w:sz w:val="24"/>
                <w:szCs w:val="24"/>
                <w:highlight w:val="none"/>
                <w:u w:val="none" w:color="auto"/>
                <w:lang w:val="en-US" w:eastAsia="zh-CN"/>
              </w:rPr>
              <w:t>3</w:t>
            </w:r>
            <w:r>
              <w:rPr>
                <w:rFonts w:hint="default" w:ascii="Times New Roman" w:hAnsi="Times New Roman" w:cs="Times New Roman" w:eastAsiaTheme="minorEastAsia"/>
                <w:b/>
                <w:color w:val="auto"/>
                <w:spacing w:val="11"/>
                <w:position w:val="0"/>
                <w:sz w:val="24"/>
                <w:szCs w:val="24"/>
                <w:highlight w:val="none"/>
                <w:u w:val="none" w:color="auto"/>
              </w:rPr>
              <w:t>噪声环境影响分析</w:t>
            </w:r>
          </w:p>
          <w:p>
            <w:pPr>
              <w:keepNext w:val="0"/>
              <w:keepLines w:val="0"/>
              <w:suppressLineNumbers w:val="0"/>
              <w:spacing w:before="0" w:beforeAutospacing="0" w:after="0" w:afterAutospacing="0" w:line="360" w:lineRule="auto"/>
              <w:ind w:left="0" w:right="0" w:firstLine="420"/>
              <w:rPr>
                <w:rFonts w:hint="eastAsia" w:cs="Times New Roman" w:eastAsiaTheme="minorEastAsia"/>
                <w:color w:val="auto"/>
                <w:spacing w:val="11"/>
                <w:position w:val="0"/>
                <w:sz w:val="16"/>
                <w:szCs w:val="16"/>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rPr>
              <w:t>项目噪声源主要为生产车间的各种机械运行噪声，主要噪声设备有</w:t>
            </w:r>
            <w:r>
              <w:rPr>
                <w:rFonts w:hint="eastAsia" w:cs="Times New Roman" w:eastAsiaTheme="minorEastAsia"/>
                <w:color w:val="auto"/>
                <w:spacing w:val="11"/>
                <w:position w:val="0"/>
                <w:sz w:val="24"/>
                <w:szCs w:val="24"/>
                <w:highlight w:val="none"/>
                <w:u w:val="none" w:color="auto"/>
                <w:lang w:val="en-US" w:eastAsia="zh-CN"/>
              </w:rPr>
              <w:t>喂料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机、</w:t>
            </w:r>
            <w:r>
              <w:rPr>
                <w:rFonts w:hint="eastAsia" w:cs="Times New Roman" w:eastAsiaTheme="minorEastAsia"/>
                <w:color w:val="auto"/>
                <w:spacing w:val="11"/>
                <w:position w:val="0"/>
                <w:sz w:val="24"/>
                <w:szCs w:val="24"/>
                <w:highlight w:val="none"/>
                <w:u w:val="none" w:color="auto"/>
                <w:lang w:val="en-US" w:eastAsia="zh-CN"/>
              </w:rPr>
              <w:t>颚式破碎机、筛分机</w:t>
            </w:r>
            <w:r>
              <w:rPr>
                <w:rFonts w:hint="default" w:ascii="Times New Roman" w:hAnsi="Times New Roman" w:cs="Times New Roman" w:eastAsiaTheme="minorEastAsia"/>
                <w:color w:val="auto"/>
                <w:spacing w:val="11"/>
                <w:position w:val="0"/>
                <w:sz w:val="24"/>
                <w:szCs w:val="24"/>
                <w:highlight w:val="none"/>
                <w:u w:val="none" w:color="auto"/>
              </w:rPr>
              <w:t>等生产设备。其噪声源在</w:t>
            </w:r>
            <w:r>
              <w:rPr>
                <w:rFonts w:hint="eastAsia" w:cs="Times New Roman" w:eastAsiaTheme="minorEastAsia"/>
                <w:color w:val="auto"/>
                <w:spacing w:val="11"/>
                <w:position w:val="0"/>
                <w:sz w:val="24"/>
                <w:szCs w:val="24"/>
                <w:highlight w:val="none"/>
                <w:u w:val="none" w:color="auto"/>
                <w:lang w:val="en-US" w:eastAsia="zh-CN"/>
              </w:rPr>
              <w:t>60~80</w:t>
            </w:r>
            <w:r>
              <w:rPr>
                <w:rFonts w:hint="default" w:ascii="Times New Roman" w:hAnsi="Times New Roman" w:cs="Times New Roman" w:eastAsiaTheme="minorEastAsia"/>
                <w:color w:val="auto"/>
                <w:spacing w:val="11"/>
                <w:position w:val="0"/>
                <w:sz w:val="24"/>
                <w:szCs w:val="24"/>
                <w:highlight w:val="none"/>
                <w:u w:val="none" w:color="auto"/>
              </w:rPr>
              <w:t>dB(A)。主要噪声源强及采用的治理措施情况见表</w:t>
            </w:r>
            <w:r>
              <w:rPr>
                <w:rFonts w:hint="eastAsia" w:cs="Times New Roman" w:eastAsiaTheme="minorEastAsia"/>
                <w:color w:val="auto"/>
                <w:spacing w:val="11"/>
                <w:position w:val="0"/>
                <w:sz w:val="24"/>
                <w:szCs w:val="24"/>
                <w:highlight w:val="none"/>
                <w:u w:val="none" w:color="auto"/>
                <w:lang w:val="en-US" w:eastAsia="zh-CN"/>
              </w:rPr>
              <w:t>4-5、表4-6</w:t>
            </w:r>
            <w:r>
              <w:rPr>
                <w:rFonts w:hint="default" w:ascii="Times New Roman" w:hAnsi="Times New Roman" w:cs="Times New Roman" w:eastAsiaTheme="minorEastAsia"/>
                <w:color w:val="auto"/>
                <w:spacing w:val="11"/>
                <w:positio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cs="Times New Roman" w:eastAsiaTheme="minorEastAsia"/>
                <w:color w:val="auto"/>
                <w:spacing w:val="11"/>
                <w:position w:val="0"/>
                <w:sz w:val="16"/>
                <w:szCs w:val="16"/>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16"/>
                <w:szCs w:val="16"/>
                <w:highlight w:val="none"/>
                <w:u w:val="none" w:color="auto"/>
                <w:lang w:val="en-US" w:eastAsia="zh-CN"/>
              </w:rPr>
              <w:t xml:space="preserve"> </w:t>
            </w:r>
          </w:p>
        </w:tc>
      </w:tr>
    </w:tbl>
    <w:p>
      <w:pPr>
        <w:rPr>
          <w:rFonts w:hint="default"/>
          <w:color w:val="auto"/>
          <w:spacing w:val="11"/>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809" w:type="pct"/>
            <w:tcBorders>
              <w:tl2br w:val="nil"/>
              <w:tr2bl w:val="nil"/>
            </w:tcBorders>
          </w:tcPr>
          <w:p>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表4-</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5</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 xml:space="preserve">  室内噪声源强调查清单</w:t>
            </w:r>
          </w:p>
          <w:tbl>
            <w:tblPr>
              <w:tblStyle w:val="32"/>
              <w:tblW w:w="134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05"/>
              <w:gridCol w:w="669"/>
              <w:gridCol w:w="626"/>
              <w:gridCol w:w="586"/>
              <w:gridCol w:w="508"/>
              <w:gridCol w:w="508"/>
              <w:gridCol w:w="510"/>
              <w:gridCol w:w="604"/>
              <w:gridCol w:w="604"/>
              <w:gridCol w:w="604"/>
              <w:gridCol w:w="604"/>
              <w:gridCol w:w="652"/>
              <w:gridCol w:w="652"/>
              <w:gridCol w:w="652"/>
              <w:gridCol w:w="652"/>
              <w:gridCol w:w="534"/>
              <w:gridCol w:w="604"/>
              <w:gridCol w:w="652"/>
              <w:gridCol w:w="652"/>
              <w:gridCol w:w="652"/>
              <w:gridCol w:w="653"/>
              <w:gridCol w:w="4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序号</w:t>
                  </w:r>
                </w:p>
              </w:tc>
              <w:tc>
                <w:tcPr>
                  <w:tcW w:w="1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建筑物名称</w:t>
                  </w:r>
                </w:p>
              </w:tc>
              <w:tc>
                <w:tcPr>
                  <w:tcW w:w="2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eastAsia"/>
                      <w:color w:val="auto"/>
                      <w:spacing w:val="0"/>
                      <w:sz w:val="21"/>
                      <w:szCs w:val="21"/>
                      <w:u w:val="single" w:color="auto"/>
                      <w:vertAlign w:val="baseline"/>
                      <w:lang w:val="en-US" w:eastAsia="zh-CN"/>
                    </w:rPr>
                    <w:t>声源</w:t>
                  </w:r>
                  <w:r>
                    <w:rPr>
                      <w:rFonts w:hint="default"/>
                      <w:color w:val="auto"/>
                      <w:spacing w:val="0"/>
                      <w:sz w:val="21"/>
                      <w:szCs w:val="21"/>
                      <w:u w:val="single" w:color="auto"/>
                      <w:vertAlign w:val="baseline"/>
                      <w:lang w:val="en-US" w:eastAsia="zh-CN"/>
                    </w:rPr>
                    <w:t>名称</w:t>
                  </w:r>
                </w:p>
              </w:tc>
              <w:tc>
                <w:tcPr>
                  <w:tcW w:w="2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噪声源强/dB（A）</w:t>
                  </w:r>
                </w:p>
              </w:tc>
              <w:tc>
                <w:tcPr>
                  <w:tcW w:w="2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声源控制措施</w:t>
                  </w:r>
                </w:p>
              </w:tc>
              <w:tc>
                <w:tcPr>
                  <w:tcW w:w="56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空间相对位置/m</w:t>
                  </w:r>
                </w:p>
              </w:tc>
              <w:tc>
                <w:tcPr>
                  <w:tcW w:w="900"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距室内边界距离/m</w:t>
                  </w:r>
                </w:p>
              </w:tc>
              <w:tc>
                <w:tcPr>
                  <w:tcW w:w="971"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室内边界声级/dB（A）</w:t>
                  </w:r>
                </w:p>
              </w:tc>
              <w:tc>
                <w:tcPr>
                  <w:tcW w:w="1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运行时段</w:t>
                  </w:r>
                </w:p>
              </w:tc>
              <w:tc>
                <w:tcPr>
                  <w:tcW w:w="22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建筑物插入损失</w:t>
                  </w:r>
                  <w:r>
                    <w:rPr>
                      <w:rFonts w:hint="eastAsia"/>
                      <w:color w:val="auto"/>
                      <w:spacing w:val="0"/>
                      <w:sz w:val="21"/>
                      <w:szCs w:val="21"/>
                      <w:u w:val="single" w:color="auto"/>
                      <w:vertAlign w:val="baseline"/>
                      <w:lang w:val="en-US" w:eastAsia="zh-CN"/>
                    </w:rPr>
                    <w:t>/dB（A）</w:t>
                  </w:r>
                </w:p>
              </w:tc>
              <w:tc>
                <w:tcPr>
                  <w:tcW w:w="1133" w:type="pct"/>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建筑物外噪声/dB（A）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1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X</w:t>
                  </w:r>
                </w:p>
              </w:tc>
              <w:tc>
                <w:tcPr>
                  <w:tcW w:w="18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Y</w:t>
                  </w:r>
                </w:p>
              </w:tc>
              <w:tc>
                <w:tcPr>
                  <w:tcW w:w="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Z</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1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2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东</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南</w:t>
                  </w:r>
                </w:p>
              </w:tc>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西</w:t>
                  </w:r>
                </w:p>
              </w:tc>
              <w:tc>
                <w:tcPr>
                  <w:tcW w:w="2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北</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建筑物外距离/m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1</w:t>
                  </w:r>
                </w:p>
              </w:tc>
              <w:tc>
                <w:tcPr>
                  <w:tcW w:w="1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生产车间</w:t>
                  </w:r>
                </w:p>
              </w:tc>
              <w:tc>
                <w:tcPr>
                  <w:tcW w:w="2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喂料机</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21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低噪声设备，室内隔声，减振</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5.47</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-6.21</w:t>
                  </w:r>
                </w:p>
              </w:tc>
              <w:tc>
                <w:tcPr>
                  <w:tcW w:w="19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9.00</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4.96</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32.34</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22.81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53.92</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59.11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42.81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45.85</w:t>
                  </w:r>
                </w:p>
              </w:tc>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22.01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26.51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11.55</w:t>
                  </w:r>
                </w:p>
              </w:tc>
              <w:tc>
                <w:tcPr>
                  <w:tcW w:w="24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14.47</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2</w:t>
                  </w:r>
                </w:p>
              </w:tc>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颚式破碎机</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7.09</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-8.09</w:t>
                  </w:r>
                </w:p>
              </w:tc>
              <w:tc>
                <w:tcPr>
                  <w:tcW w:w="19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3.99</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2.20</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32.82</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25.46</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67.98</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73.17</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49.68</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51.88</w:t>
                  </w:r>
                </w:p>
              </w:tc>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35.04</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38.91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18.42</w:t>
                  </w:r>
                </w:p>
              </w:tc>
              <w:tc>
                <w:tcPr>
                  <w:tcW w:w="24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20.55</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3</w:t>
                  </w:r>
                </w:p>
              </w:tc>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皮带输送机</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60</w:t>
                  </w:r>
                </w:p>
              </w:tc>
              <w:tc>
                <w:tcPr>
                  <w:tcW w:w="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1.44</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-8.9</w:t>
                  </w:r>
                </w:p>
              </w:tc>
              <w:tc>
                <w:tcPr>
                  <w:tcW w:w="19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8.18</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4.50</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26.68</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25.74</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47.77</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52.96</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37.50</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37.81</w:t>
                  </w:r>
                </w:p>
              </w:tc>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15.77</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20.21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6.18</w:t>
                  </w:r>
                </w:p>
              </w:tc>
              <w:tc>
                <w:tcPr>
                  <w:tcW w:w="24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4</w:t>
                  </w:r>
                </w:p>
              </w:tc>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制砂机</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-4.2</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-11.05</w:t>
                  </w:r>
                </w:p>
              </w:tc>
              <w:tc>
                <w:tcPr>
                  <w:tcW w:w="19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9.94</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5.47</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19.74</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28.70</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60.06</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65.24</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54.09</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50.84</w:t>
                  </w:r>
                </w:p>
              </w:tc>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28.22</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32.78</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22.67</w:t>
                  </w:r>
                </w:p>
              </w:tc>
              <w:tc>
                <w:tcPr>
                  <w:tcW w:w="24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19.55</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5</w:t>
                  </w:r>
                </w:p>
              </w:tc>
              <w:tc>
                <w:tcPr>
                  <w:tcW w:w="1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0"/>
                      <w:sz w:val="21"/>
                      <w:szCs w:val="21"/>
                      <w:u w:val="single" w:color="auto"/>
                      <w:vertAlign w:val="baseline"/>
                      <w:lang w:val="en-US" w:eastAsia="zh-CN"/>
                    </w:rPr>
                  </w:pPr>
                </w:p>
              </w:tc>
              <w:tc>
                <w:tcPr>
                  <w:tcW w:w="2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往复冲击式洗砂机</w:t>
                  </w:r>
                </w:p>
              </w:tc>
              <w:tc>
                <w:tcPr>
                  <w:tcW w:w="2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21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w:t>
                  </w:r>
                </w:p>
              </w:tc>
              <w:tc>
                <w:tcPr>
                  <w:tcW w:w="1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-13.33</w:t>
                  </w:r>
                </w:p>
              </w:tc>
              <w:tc>
                <w:tcPr>
                  <w:tcW w:w="19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8.09</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4.45</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16.07</w:t>
                  </w:r>
                </w:p>
              </w:tc>
              <w:tc>
                <w:tcPr>
                  <w:tcW w:w="22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29.81</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64.85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70.04</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58.89</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53.52</w:t>
                  </w:r>
                </w:p>
              </w:tc>
              <w:tc>
                <w:tcPr>
                  <w:tcW w:w="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25</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32.84</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37.28</w:t>
                  </w:r>
                </w:p>
              </w:tc>
              <w:tc>
                <w:tcPr>
                  <w:tcW w:w="2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27.37</w:t>
                  </w:r>
                </w:p>
              </w:tc>
              <w:tc>
                <w:tcPr>
                  <w:tcW w:w="24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22.24</w:t>
                  </w:r>
                </w:p>
              </w:tc>
              <w:tc>
                <w:tcPr>
                  <w:tcW w:w="1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000" w:type="pct"/>
                  <w:gridSpan w:val="2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color w:val="auto"/>
                      <w:spacing w:val="0"/>
                      <w:sz w:val="21"/>
                      <w:szCs w:val="21"/>
                      <w:u w:val="single" w:color="auto"/>
                      <w:vertAlign w:val="baseline"/>
                      <w:lang w:val="en-US" w:eastAsia="zh-CN"/>
                    </w:rPr>
                    <w:t>注：表中坐标以生产车间</w:t>
                  </w:r>
                  <w:r>
                    <w:rPr>
                      <w:rFonts w:hint="eastAsia"/>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（112.248494，25.873120）为坐标原点，同时本项目有部分使用相同的设备，设备台数较多，其型号、噪声源强相同，位置集中布置在厂区内部，故不重复列出，已合并计算噪声源强。</w:t>
                  </w:r>
                </w:p>
              </w:tc>
            </w:tr>
          </w:tbl>
          <w:p>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p>
          <w:p>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表4-</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6</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 xml:space="preserve">  室</w:t>
            </w:r>
            <w:r>
              <w:rPr>
                <w:rFonts w:hint="eastAsia" w:ascii="Times New Roman" w:hAnsi="Times New Roman" w:eastAsia="宋体" w:cs="Times New Roman"/>
                <w:b/>
                <w:caps w:val="0"/>
                <w:smallCaps w:val="0"/>
                <w:color w:val="auto"/>
                <w:spacing w:val="11"/>
                <w:kern w:val="0"/>
                <w:position w:val="0"/>
                <w:sz w:val="21"/>
                <w:szCs w:val="24"/>
                <w:highlight w:val="none"/>
                <w:u w:val="single" w:color="auto"/>
                <w:lang w:val="en-US" w:eastAsia="zh-CN"/>
              </w:rPr>
              <w:t>外</w:t>
            </w:r>
            <w:r>
              <w:rPr>
                <w:rFonts w:hint="default" w:ascii="Times New Roman" w:hAnsi="Times New Roman" w:eastAsia="宋体" w:cs="Times New Roman"/>
                <w:b/>
                <w:caps w:val="0"/>
                <w:smallCaps w:val="0"/>
                <w:color w:val="auto"/>
                <w:spacing w:val="11"/>
                <w:kern w:val="0"/>
                <w:position w:val="0"/>
                <w:sz w:val="21"/>
                <w:szCs w:val="24"/>
                <w:highlight w:val="none"/>
                <w:u w:val="single" w:color="auto"/>
                <w:lang w:val="en-US" w:eastAsia="zh-CN"/>
              </w:rPr>
              <w:t>噪声源强调查清单</w:t>
            </w:r>
          </w:p>
          <w:tbl>
            <w:tblPr>
              <w:tblStyle w:val="7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311"/>
              <w:gridCol w:w="985"/>
              <w:gridCol w:w="1052"/>
              <w:gridCol w:w="842"/>
              <w:gridCol w:w="2219"/>
              <w:gridCol w:w="2159"/>
              <w:gridCol w:w="2280"/>
              <w:gridCol w:w="179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序号</w:t>
                  </w:r>
                </w:p>
              </w:tc>
              <w:tc>
                <w:tcPr>
                  <w:tcW w:w="48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声源名称</w:t>
                  </w:r>
                </w:p>
              </w:tc>
              <w:tc>
                <w:tcPr>
                  <w:tcW w:w="107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空间相对位置/m</w:t>
                  </w:r>
                </w:p>
              </w:tc>
              <w:tc>
                <w:tcPr>
                  <w:tcW w:w="163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声源源强</w:t>
                  </w:r>
                </w:p>
              </w:tc>
              <w:tc>
                <w:tcPr>
                  <w:tcW w:w="8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声源控制措施</w:t>
                  </w:r>
                </w:p>
              </w:tc>
              <w:tc>
                <w:tcPr>
                  <w:tcW w:w="66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运行时段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48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3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X</w:t>
                  </w:r>
                </w:p>
              </w:tc>
              <w:tc>
                <w:tcPr>
                  <w:tcW w:w="3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Y</w:t>
                  </w:r>
                </w:p>
              </w:tc>
              <w:tc>
                <w:tcPr>
                  <w:tcW w:w="3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Z</w:t>
                  </w:r>
                </w:p>
              </w:tc>
              <w:tc>
                <w:tcPr>
                  <w:tcW w:w="8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声压级/ dB(A)</w:t>
                  </w:r>
                </w:p>
              </w:tc>
              <w:tc>
                <w:tcPr>
                  <w:tcW w:w="8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距声源距离/m</w:t>
                  </w:r>
                </w:p>
              </w:tc>
              <w:tc>
                <w:tcPr>
                  <w:tcW w:w="8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4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筛分机</w:t>
                  </w:r>
                </w:p>
              </w:tc>
              <w:tc>
                <w:tcPr>
                  <w:tcW w:w="3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8.03</w:t>
                  </w:r>
                </w:p>
              </w:tc>
              <w:tc>
                <w:tcPr>
                  <w:tcW w:w="39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-10.51</w:t>
                  </w:r>
                </w:p>
              </w:tc>
              <w:tc>
                <w:tcPr>
                  <w:tcW w:w="31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75</w:t>
                  </w:r>
                </w:p>
              </w:tc>
              <w:tc>
                <w:tcPr>
                  <w:tcW w:w="8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低噪声设备、基础减震</w:t>
                  </w:r>
                </w:p>
              </w:tc>
              <w:tc>
                <w:tcPr>
                  <w:tcW w:w="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2</w:t>
                  </w:r>
                </w:p>
              </w:tc>
              <w:tc>
                <w:tcPr>
                  <w:tcW w:w="48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叶轮洗砂机</w:t>
                  </w:r>
                </w:p>
              </w:tc>
              <w:tc>
                <w:tcPr>
                  <w:tcW w:w="3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-2.32</w:t>
                  </w:r>
                </w:p>
              </w:tc>
              <w:tc>
                <w:tcPr>
                  <w:tcW w:w="39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-16.56</w:t>
                  </w:r>
                </w:p>
              </w:tc>
              <w:tc>
                <w:tcPr>
                  <w:tcW w:w="31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80</w:t>
                  </w:r>
                </w:p>
              </w:tc>
              <w:tc>
                <w:tcPr>
                  <w:tcW w:w="8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3</w:t>
                  </w:r>
                </w:p>
              </w:tc>
              <w:tc>
                <w:tcPr>
                  <w:tcW w:w="48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渣浆泵</w:t>
                  </w:r>
                </w:p>
              </w:tc>
              <w:tc>
                <w:tcPr>
                  <w:tcW w:w="36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12.22</w:t>
                  </w:r>
                </w:p>
              </w:tc>
              <w:tc>
                <w:tcPr>
                  <w:tcW w:w="39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-28.48</w:t>
                  </w:r>
                </w:p>
              </w:tc>
              <w:tc>
                <w:tcPr>
                  <w:tcW w:w="31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4</w:t>
                  </w:r>
                </w:p>
              </w:tc>
              <w:tc>
                <w:tcPr>
                  <w:tcW w:w="48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板框泥机</w:t>
                  </w:r>
                </w:p>
              </w:tc>
              <w:tc>
                <w:tcPr>
                  <w:tcW w:w="36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12.9</w:t>
                  </w:r>
                </w:p>
              </w:tc>
              <w:tc>
                <w:tcPr>
                  <w:tcW w:w="39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-35.06</w:t>
                  </w:r>
                </w:p>
              </w:tc>
              <w:tc>
                <w:tcPr>
                  <w:tcW w:w="31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75</w:t>
                  </w: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2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5</w:t>
                  </w:r>
                </w:p>
              </w:tc>
              <w:tc>
                <w:tcPr>
                  <w:tcW w:w="48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清水泵</w:t>
                  </w:r>
                </w:p>
              </w:tc>
              <w:tc>
                <w:tcPr>
                  <w:tcW w:w="36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9.27</w:t>
                  </w:r>
                </w:p>
              </w:tc>
              <w:tc>
                <w:tcPr>
                  <w:tcW w:w="39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-29.35</w:t>
                  </w:r>
                </w:p>
              </w:tc>
              <w:tc>
                <w:tcPr>
                  <w:tcW w:w="31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2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70</w:t>
                  </w:r>
                </w:p>
              </w:tc>
              <w:tc>
                <w:tcPr>
                  <w:tcW w:w="8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r>
                    <w:rPr>
                      <w:rFonts w:hint="default" w:ascii="Times New Roman" w:hAnsi="Times New Roman" w:eastAsia="宋体" w:cs="Times New Roman"/>
                      <w:color w:val="auto"/>
                      <w:spacing w:val="0"/>
                      <w:sz w:val="21"/>
                      <w:szCs w:val="21"/>
                      <w:u w:val="single" w:color="auto"/>
                      <w:vertAlign w:val="baseline"/>
                      <w:lang w:val="en-US" w:eastAsia="zh-CN"/>
                    </w:rPr>
                    <w:t>1</w:t>
                  </w:r>
                </w:p>
              </w:tc>
              <w:tc>
                <w:tcPr>
                  <w:tcW w:w="85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sz w:val="21"/>
                      <w:szCs w:val="21"/>
                      <w:u w:val="single" w:color="auto"/>
                      <w:vertAlign w:val="baseline"/>
                      <w:lang w:val="en-US" w:eastAsia="zh-CN"/>
                    </w:rPr>
                  </w:pPr>
                </w:p>
              </w:tc>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0"/>
                      <w:sz w:val="21"/>
                      <w:szCs w:val="21"/>
                      <w:u w:val="single" w:color="auto"/>
                      <w:vertAlign w:val="baseline"/>
                      <w:lang w:val="en-US" w:eastAsia="zh-CN"/>
                    </w:rPr>
                  </w:pPr>
                  <w:r>
                    <w:rPr>
                      <w:rFonts w:hint="eastAsia" w:ascii="Times New Roman" w:hAnsi="Times New Roman" w:eastAsia="宋体" w:cs="Times New Roman"/>
                      <w:color w:val="auto"/>
                      <w:spacing w:val="0"/>
                      <w:sz w:val="21"/>
                      <w:szCs w:val="21"/>
                      <w:u w:val="single" w:color="auto"/>
                      <w:vertAlign w:val="baseli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40" w:hRule="atLeast"/>
                <w:jc w:val="center"/>
              </w:trPr>
              <w:tc>
                <w:tcPr>
                  <w:tcW w:w="5000" w:type="pct"/>
                  <w:gridSpan w:val="9"/>
                  <w:tcBorders>
                    <w:tl2br w:val="nil"/>
                    <w:tr2bl w:val="nil"/>
                  </w:tcBorders>
                  <w:vAlign w:val="center"/>
                </w:tcPr>
                <w:p>
                  <w:pPr>
                    <w:spacing w:after="0" w:line="240" w:lineRule="auto"/>
                    <w:ind w:left="0" w:right="0" w:firstLine="0"/>
                    <w:jc w:val="both"/>
                    <w:rPr>
                      <w:rFonts w:hint="eastAsia" w:ascii="Times New Roman" w:hAnsi="Times New Roman" w:eastAsia="宋体" w:cs="Times New Roman"/>
                      <w:color w:val="auto"/>
                      <w:spacing w:val="0"/>
                      <w:sz w:val="21"/>
                      <w:szCs w:val="21"/>
                      <w:u w:val="single" w:color="auto"/>
                      <w:lang w:val="en-US" w:eastAsia="zh-CN"/>
                    </w:rPr>
                  </w:pPr>
                  <w:r>
                    <w:rPr>
                      <w:rFonts w:hint="default"/>
                      <w:color w:val="auto"/>
                      <w:spacing w:val="0"/>
                      <w:sz w:val="21"/>
                      <w:szCs w:val="21"/>
                      <w:u w:val="single" w:color="auto"/>
                      <w:vertAlign w:val="baseline"/>
                      <w:lang w:val="en-US" w:eastAsia="zh-CN"/>
                    </w:rPr>
                    <w:t>注：表中坐标以生产车间</w:t>
                  </w:r>
                  <w:r>
                    <w:rPr>
                      <w:rFonts w:hint="eastAsia" w:ascii="Times New Roman" w:eastAsia="宋体"/>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（112.248494，25.873120）为坐标原点，同时本项目有部分使用相同的设备，设备台数较多，其型号、噪声源强相同，位置集中布置在厂区内部，故不重复列出，已合并计算噪声源强。</w:t>
                  </w:r>
                </w:p>
              </w:tc>
            </w:tr>
          </w:tbl>
          <w:p>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textAlignment w:val="auto"/>
              <w:rPr>
                <w:rFonts w:hint="default"/>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textAlignment w:val="auto"/>
              <w:rPr>
                <w:rFonts w:hint="eastAsia"/>
                <w:color w:val="auto"/>
                <w:spacing w:val="11"/>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before="167" w:beforeLines="50" w:line="240" w:lineRule="auto"/>
              <w:ind w:left="0" w:leftChars="0" w:firstLine="0" w:firstLineChars="0"/>
              <w:textAlignment w:val="auto"/>
              <w:rPr>
                <w:rFonts w:hint="default"/>
                <w:color w:val="auto"/>
                <w:spacing w:val="11"/>
                <w:vertAlign w:val="baseline"/>
                <w:lang w:val="en-US" w:eastAsia="zh-CN"/>
              </w:rPr>
            </w:pPr>
            <w:r>
              <w:rPr>
                <w:rFonts w:hint="eastAsia"/>
                <w:color w:val="auto"/>
                <w:spacing w:val="11"/>
                <w:sz w:val="21"/>
                <w:szCs w:val="21"/>
                <w:vertAlign w:val="baseline"/>
                <w:lang w:val="en-US" w:eastAsia="zh-CN"/>
              </w:rPr>
              <w:t xml:space="preserve"> </w:t>
            </w:r>
          </w:p>
        </w:tc>
      </w:tr>
    </w:tbl>
    <w:p>
      <w:pPr>
        <w:rPr>
          <w:rFonts w:hint="default"/>
          <w:color w:val="auto"/>
          <w:spacing w:val="11"/>
          <w:lang w:val="en-US" w:eastAsia="zh-CN"/>
        </w:rPr>
        <w:sectPr>
          <w:pgSz w:w="16838" w:h="11906" w:orient="landscape"/>
          <w:pgMar w:top="1077" w:right="1440" w:bottom="1077" w:left="1440"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tbl>
      <w:tblPr>
        <w:tblStyle w:val="32"/>
        <w:tblW w:w="495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0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034" w:hRule="atLeast"/>
        </w:trPr>
        <w:tc>
          <w:tcPr>
            <w:tcW w:w="39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color w:val="auto"/>
                <w:spacing w:val="11"/>
                <w:vertAlign w:val="baseline"/>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运营期环境影响和保护措施</w:t>
            </w:r>
          </w:p>
        </w:tc>
        <w:tc>
          <w:tcPr>
            <w:tcW w:w="4604" w:type="pct"/>
            <w:tcBorders>
              <w:tl2br w:val="nil"/>
              <w:tr2bl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right="0"/>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position w:val="0"/>
                <w:sz w:val="24"/>
                <w:szCs w:val="24"/>
                <w:highlight w:val="none"/>
                <w:u w:val="none" w:color="auto"/>
              </w:rPr>
              <w:t>（1）预测模型</w:t>
            </w:r>
          </w:p>
          <w:p>
            <w:pPr>
              <w:keepNext w:val="0"/>
              <w:keepLines w:val="0"/>
              <w:suppressLineNumbers w:val="0"/>
              <w:tabs>
                <w:tab w:val="left" w:pos="1700"/>
              </w:tabs>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为了预测项目建成后对附近敏感点的噪声影响程度，根据本项目噪声源的特点和简化预测过程，本次评价采用声导则工业噪声预测计算模式中室内声源等效室外声源声功率级计算方法。</w:t>
            </w:r>
          </w:p>
          <w:p>
            <w:pPr>
              <w:keepNext w:val="0"/>
              <w:keepLines w:val="0"/>
              <w:suppressLineNumbers w:val="0"/>
              <w:tabs>
                <w:tab w:val="left" w:pos="1700"/>
              </w:tabs>
              <w:spacing w:before="0" w:beforeAutospacing="0" w:after="0" w:afterAutospacing="0" w:line="360" w:lineRule="auto"/>
              <w:ind w:left="0" w:right="0" w:firstLine="524" w:firstLineChars="200"/>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设靠近开口处(或窗户)室内、室外某倍频带的声压级分别为 Lp1 和 Lp2。若声源所在室内声场为近似扩散声场，则室外的倍频带声压级可按公式</w:t>
            </w:r>
            <w:r>
              <w:rPr>
                <w:rFonts w:hint="eastAsia" w:ascii="Times New Roman" w:hAnsi="Times New Roman" w:cs="Times New Roman" w:eastAsiaTheme="minorEastAsia"/>
                <w:color w:val="auto"/>
                <w:spacing w:val="11"/>
                <w:position w:val="0"/>
                <w:sz w:val="24"/>
                <w:szCs w:val="24"/>
                <w:highlight w:val="none"/>
                <w:u w:val="none" w:color="auto"/>
                <w:lang w:val="en-US" w:eastAsia="zh-CN"/>
              </w:rPr>
              <w:t>（1）</w:t>
            </w:r>
            <w:r>
              <w:rPr>
                <w:rFonts w:hint="default" w:ascii="Times New Roman" w:hAnsi="Times New Roman" w:cs="Times New Roman" w:eastAsiaTheme="minorEastAsia"/>
                <w:color w:val="auto"/>
                <w:spacing w:val="11"/>
                <w:position w:val="0"/>
                <w:sz w:val="24"/>
                <w:szCs w:val="24"/>
                <w:highlight w:val="none"/>
                <w:u w:val="none" w:color="auto"/>
                <w:lang w:val="en-US" w:eastAsia="zh-CN"/>
              </w:rPr>
              <w:t>近似求出：</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019300" cy="457200"/>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pic:cNvPicPr>
                        </pic:nvPicPr>
                        <pic:blipFill>
                          <a:blip r:embed="rId16"/>
                          <a:stretch>
                            <a:fillRect/>
                          </a:stretch>
                        </pic:blipFill>
                        <pic:spPr>
                          <a:xfrm>
                            <a:off x="0" y="0"/>
                            <a:ext cx="2019300" cy="45720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（1）</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式中：TL——隔墙(或窗户)倍频带的隔声量，dB（A）。</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714625" cy="1343025"/>
                  <wp:effectExtent l="0" t="0" r="9525" b="9525"/>
                  <wp:docPr id="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pic:cNvPicPr>
                            <a:picLocks noChangeAspect="1"/>
                          </pic:cNvPicPr>
                        </pic:nvPicPr>
                        <pic:blipFill>
                          <a:blip r:embed="rId17"/>
                          <a:stretch>
                            <a:fillRect/>
                          </a:stretch>
                        </pic:blipFill>
                        <pic:spPr>
                          <a:xfrm>
                            <a:off x="0" y="0"/>
                            <a:ext cx="2714625" cy="1343025"/>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b/>
                <w:bCs/>
                <w:caps w:val="0"/>
                <w:smallCaps w:val="0"/>
                <w:color w:val="auto"/>
                <w:spacing w:val="11"/>
                <w:position w:val="0"/>
                <w:sz w:val="21"/>
                <w:szCs w:val="21"/>
                <w:u w:val="none" w:color="auto"/>
                <w:lang w:val="en-US" w:eastAsia="zh-CN"/>
              </w:rPr>
            </w:pPr>
            <w:r>
              <w:rPr>
                <w:rFonts w:hint="default" w:ascii="Times New Roman" w:hAnsi="Times New Roman" w:eastAsia="宋体" w:cs="Times New Roman"/>
                <w:b/>
                <w:bCs/>
                <w:caps w:val="0"/>
                <w:smallCaps w:val="0"/>
                <w:color w:val="auto"/>
                <w:spacing w:val="11"/>
                <w:position w:val="0"/>
                <w:sz w:val="21"/>
                <w:szCs w:val="21"/>
                <w:u w:val="none" w:color="auto"/>
                <w:lang w:val="en-US" w:eastAsia="zh-CN"/>
              </w:rPr>
              <w:t>图</w:t>
            </w:r>
            <w:r>
              <w:rPr>
                <w:rFonts w:hint="eastAsia" w:ascii="Times New Roman" w:hAnsi="Times New Roman" w:eastAsia="宋体" w:cs="Times New Roman"/>
                <w:b/>
                <w:bCs/>
                <w:caps w:val="0"/>
                <w:smallCaps w:val="0"/>
                <w:color w:val="auto"/>
                <w:spacing w:val="11"/>
                <w:position w:val="0"/>
                <w:sz w:val="21"/>
                <w:szCs w:val="21"/>
                <w:u w:val="none" w:color="auto"/>
                <w:lang w:val="en-US" w:eastAsia="zh-CN"/>
              </w:rPr>
              <w:t>4-3</w:t>
            </w:r>
            <w:r>
              <w:rPr>
                <w:rFonts w:hint="default" w:ascii="Times New Roman" w:hAnsi="Times New Roman" w:eastAsia="宋体" w:cs="Times New Roman"/>
                <w:b/>
                <w:bCs/>
                <w:caps w:val="0"/>
                <w:smallCaps w:val="0"/>
                <w:color w:val="auto"/>
                <w:spacing w:val="11"/>
                <w:position w:val="0"/>
                <w:sz w:val="21"/>
                <w:szCs w:val="21"/>
                <w:u w:val="none" w:color="auto"/>
                <w:lang w:val="en-US" w:eastAsia="zh-CN"/>
              </w:rPr>
              <w:t xml:space="preserve">  室内声源等效室外声源图例</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室内声源靠近围护结构处产生的倍频带声压级Lp1可按公式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（2）</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计算得出。</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1666875" cy="355600"/>
                  <wp:effectExtent l="0" t="0" r="9525" b="6350"/>
                  <wp:docPr id="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pic:cNvPicPr>
                            <a:picLocks noChangeAspect="1"/>
                          </pic:cNvPicPr>
                        </pic:nvPicPr>
                        <pic:blipFill>
                          <a:blip r:embed="rId18"/>
                          <a:stretch>
                            <a:fillRect/>
                          </a:stretch>
                        </pic:blipFill>
                        <pic:spPr>
                          <a:xfrm>
                            <a:off x="0" y="0"/>
                            <a:ext cx="1666875" cy="35560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（2）</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式中：Q—指向性因数；通常对无指向性声源，当声源放在房间中心时，Q=1；当放在一面墙的中心时，Q=2；当放在两面墙夹角处时，Q=4；当放在三面墙夹角处时，Q=8。</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R—房间常数；R=Sα/(1−α)，S 为房间内表面面积，m2；α为平均吸声系数；本项目α取 0.1。</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r—声源到靠近围护结构某点处的距离，m。</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（3）</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计算出所有室内声源在围护结构处产生的 i 倍频带叠加声压级：</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1875790" cy="535940"/>
                  <wp:effectExtent l="0" t="0" r="10160" b="16510"/>
                  <wp:docPr id="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pic:cNvPicPr>
                            <a:picLocks noChangeAspect="1"/>
                          </pic:cNvPicPr>
                        </pic:nvPicPr>
                        <pic:blipFill>
                          <a:blip r:embed="rId19"/>
                          <a:stretch>
                            <a:fillRect/>
                          </a:stretch>
                        </pic:blipFill>
                        <pic:spPr>
                          <a:xfrm>
                            <a:off x="0" y="0"/>
                            <a:ext cx="1875790" cy="535940"/>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（3）</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式中：Lp1i(T)—靠近围护结构处室内 N 个声源 i 倍频带的叠加声压级，</w:t>
            </w:r>
            <w:r>
              <w:rPr>
                <w:rFonts w:hint="eastAsia" w:ascii="Times New Roman" w:hAnsi="Times New Roman" w:eastAsia="宋体" w:cs="Times New Roman"/>
                <w:caps w:val="0"/>
                <w:smallCaps w:val="0"/>
                <w:color w:val="auto"/>
                <w:spacing w:val="11"/>
                <w:position w:val="0"/>
                <w:sz w:val="24"/>
                <w:szCs w:val="22"/>
                <w:u w:val="none" w:color="auto"/>
                <w:lang w:val="en-US" w:eastAsia="zh-CN"/>
              </w:rPr>
              <w:t>d</w:t>
            </w:r>
            <w:r>
              <w:rPr>
                <w:rFonts w:hint="default" w:ascii="Times New Roman" w:hAnsi="Times New Roman" w:eastAsia="宋体" w:cs="Times New Roman"/>
                <w:caps w:val="0"/>
                <w:smallCaps w:val="0"/>
                <w:color w:val="auto"/>
                <w:spacing w:val="11"/>
                <w:position w:val="0"/>
                <w:sz w:val="24"/>
                <w:szCs w:val="22"/>
                <w:u w:val="none" w:color="auto"/>
                <w:lang w:val="en-US" w:eastAsia="zh-CN"/>
              </w:rPr>
              <w:t>b(A)；</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Lp1i—室内 j 声源 i 倍频带的声压级，dB(A)；</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N—室内声源总数。</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在室内近似为扩散声场时，按公式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（4）</w:t>
            </w:r>
            <w:r>
              <w:rPr>
                <w:rFonts w:hint="default" w:ascii="Times New Roman" w:hAnsi="Times New Roman" w:eastAsia="宋体" w:cs="Times New Roman"/>
                <w:caps w:val="0"/>
                <w:smallCaps w:val="0"/>
                <w:color w:val="auto"/>
                <w:spacing w:val="11"/>
                <w:position w:val="0"/>
                <w:sz w:val="24"/>
                <w:szCs w:val="22"/>
                <w:u w:val="none" w:color="auto"/>
                <w:lang w:val="en-US" w:eastAsia="zh-CN"/>
              </w:rPr>
              <w:t>计算出靠近室外围护结构处的声压级：</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153285" cy="351155"/>
                  <wp:effectExtent l="0" t="0" r="18415" b="10795"/>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20"/>
                          <a:stretch>
                            <a:fillRect/>
                          </a:stretch>
                        </pic:blipFill>
                        <pic:spPr>
                          <a:xfrm>
                            <a:off x="0" y="0"/>
                            <a:ext cx="2153285" cy="351155"/>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（4）</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式中：Lp2i(T)—靠近围护结构处室外 N 个声源 i 倍频带的叠加声压级，dB；</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 xml:space="preserve">      </w:t>
            </w:r>
            <w:r>
              <w:rPr>
                <w:rFonts w:hint="default" w:ascii="Times New Roman" w:hAnsi="Times New Roman" w:eastAsia="宋体" w:cs="Times New Roman"/>
                <w:caps w:val="0"/>
                <w:smallCaps w:val="0"/>
                <w:color w:val="auto"/>
                <w:spacing w:val="11"/>
                <w:position w:val="0"/>
                <w:sz w:val="24"/>
                <w:szCs w:val="22"/>
                <w:u w:val="none" w:color="auto"/>
                <w:lang w:val="en-US" w:eastAsia="zh-CN"/>
              </w:rPr>
              <w:t>TLi—围护结构 i 倍频带的隔声量，dB(A)。</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然后按公式</w:t>
            </w:r>
            <w:r>
              <w:rPr>
                <w:rFonts w:hint="eastAsia" w:ascii="Times New Roman" w:hAnsi="Times New Roman" w:eastAsia="宋体" w:cs="Times New Roman"/>
                <w:caps w:val="0"/>
                <w:smallCaps w:val="0"/>
                <w:color w:val="auto"/>
                <w:spacing w:val="11"/>
                <w:position w:val="0"/>
                <w:sz w:val="24"/>
                <w:szCs w:val="22"/>
                <w:u w:val="none" w:color="auto"/>
                <w:lang w:val="en-US" w:eastAsia="zh-CN"/>
              </w:rPr>
              <w:t>（5）</w:t>
            </w:r>
            <w:r>
              <w:rPr>
                <w:rFonts w:hint="default" w:ascii="Times New Roman" w:hAnsi="Times New Roman" w:eastAsia="宋体" w:cs="Times New Roman"/>
                <w:caps w:val="0"/>
                <w:smallCaps w:val="0"/>
                <w:color w:val="auto"/>
                <w:spacing w:val="11"/>
                <w:position w:val="0"/>
                <w:sz w:val="24"/>
                <w:szCs w:val="22"/>
                <w:u w:val="none" w:color="auto"/>
                <w:lang w:val="en-US" w:eastAsia="zh-CN"/>
              </w:rPr>
              <w:t>将室外声源的声压级和透过面积换算成等效的室外声源，计算出中心位置位于透声面积(S)处的等效声源的倍频带声功率级。</w:t>
            </w:r>
          </w:p>
          <w:p>
            <w:pPr>
              <w:pageBreakBefore w:val="0"/>
              <w:kinsoku/>
              <w:wordWrap/>
              <w:overflowPunct/>
              <w:topLinePunct w:val="0"/>
              <w:bidi w:val="0"/>
              <w:adjustRightInd w:val="0"/>
              <w:snapToGrid w:val="0"/>
              <w:spacing w:line="360" w:lineRule="auto"/>
              <w:ind w:firstLine="0" w:firstLineChars="0"/>
              <w:jc w:val="center"/>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drawing>
                <wp:inline distT="0" distB="0" distL="114300" distR="114300">
                  <wp:extent cx="2306320" cy="269875"/>
                  <wp:effectExtent l="0" t="0" r="17780" b="15875"/>
                  <wp:docPr id="3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9"/>
                          <pic:cNvPicPr>
                            <a:picLocks noChangeAspect="1"/>
                          </pic:cNvPicPr>
                        </pic:nvPicPr>
                        <pic:blipFill>
                          <a:blip r:embed="rId21"/>
                          <a:stretch>
                            <a:fillRect/>
                          </a:stretch>
                        </pic:blipFill>
                        <pic:spPr>
                          <a:xfrm>
                            <a:off x="0" y="0"/>
                            <a:ext cx="2306320" cy="269875"/>
                          </a:xfrm>
                          <a:prstGeom prst="rect">
                            <a:avLst/>
                          </a:prstGeom>
                          <a:noFill/>
                          <a:ln>
                            <a:noFill/>
                          </a:ln>
                        </pic:spPr>
                      </pic:pic>
                    </a:graphicData>
                  </a:graphic>
                </wp:inline>
              </w:drawing>
            </w:r>
            <w:r>
              <w:rPr>
                <w:rFonts w:hint="default" w:ascii="Times New Roman" w:hAnsi="Times New Roman" w:eastAsia="宋体" w:cs="Times New Roman"/>
                <w:caps w:val="0"/>
                <w:smallCaps w:val="0"/>
                <w:color w:val="auto"/>
                <w:spacing w:val="11"/>
                <w:position w:val="0"/>
                <w:sz w:val="24"/>
                <w:szCs w:val="22"/>
                <w:u w:val="none" w:color="auto"/>
                <w:lang w:val="en-US" w:eastAsia="zh-CN"/>
              </w:rPr>
              <w:t xml:space="preserve">       （5）</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default" w:ascii="Times New Roman" w:hAnsi="Times New Roman" w:eastAsia="宋体" w:cs="Times New Roman"/>
                <w:caps w:val="0"/>
                <w:smallCaps w:val="0"/>
                <w:color w:val="auto"/>
                <w:spacing w:val="11"/>
                <w:position w:val="0"/>
                <w:sz w:val="24"/>
                <w:szCs w:val="22"/>
                <w:u w:val="none" w:color="auto"/>
                <w:lang w:val="en-US" w:eastAsia="zh-CN"/>
              </w:rPr>
              <w:t>然后按室外声源预测方法计算预测点处的声级。</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u w:val="none" w:color="auto"/>
                <w:lang w:val="en-US" w:eastAsia="zh-CN"/>
              </w:rPr>
            </w:pPr>
            <w:r>
              <w:rPr>
                <w:rFonts w:hint="eastAsia" w:ascii="Times New Roman" w:hAnsi="Times New Roman" w:eastAsia="宋体" w:cs="Times New Roman"/>
                <w:caps w:val="0"/>
                <w:smallCaps w:val="0"/>
                <w:color w:val="auto"/>
                <w:spacing w:val="11"/>
                <w:position w:val="0"/>
                <w:sz w:val="24"/>
                <w:szCs w:val="22"/>
                <w:u w:val="none" w:color="auto"/>
                <w:lang w:val="en-US" w:eastAsia="zh-CN"/>
              </w:rPr>
              <w:t>本项目评价时，将所有噪声源叠加等效为一个点声源，等效噪声源位于生产车间中心位置。利用贡献值预测模式对本项目厂界噪声进行预测，预测值模式对环境敏感保护目标点进行预测。</w:t>
            </w:r>
          </w:p>
          <w:p>
            <w:pPr>
              <w:keepNext w:val="0"/>
              <w:keepLines w:val="0"/>
              <w:suppressLineNumbers w:val="0"/>
              <w:spacing w:before="0" w:beforeAutospacing="0" w:after="0" w:afterAutospacing="0" w:line="360" w:lineRule="auto"/>
              <w:ind w:left="0" w:right="0" w:firstLine="524" w:firstLineChars="200"/>
              <w:rPr>
                <w:rFonts w:hint="default" w:ascii="Times New Roman" w:hAnsi="Times New Roman" w:cs="Times New Roman" w:eastAsiaTheme="minorEastAsia"/>
                <w:snapToGrid w:val="0"/>
                <w:color w:val="auto"/>
                <w:spacing w:val="11"/>
                <w:position w:val="0"/>
                <w:sz w:val="24"/>
                <w:szCs w:val="24"/>
                <w:highlight w:val="none"/>
                <w:u w:val="single" w:color="auto"/>
              </w:rPr>
            </w:pPr>
            <w:r>
              <w:rPr>
                <w:rFonts w:hint="default" w:ascii="Times New Roman" w:hAnsi="Times New Roman" w:cs="Times New Roman" w:eastAsiaTheme="minorEastAsia"/>
                <w:snapToGrid w:val="0"/>
                <w:color w:val="auto"/>
                <w:spacing w:val="11"/>
                <w:position w:val="0"/>
                <w:sz w:val="24"/>
                <w:szCs w:val="24"/>
                <w:highlight w:val="none"/>
                <w:u w:val="single" w:color="auto"/>
              </w:rPr>
              <w:t>（2）预测结果分析</w:t>
            </w:r>
          </w:p>
          <w:p>
            <w:pPr>
              <w:pageBreakBefore w:val="0"/>
              <w:kinsoku/>
              <w:wordWrap/>
              <w:overflowPunct/>
              <w:topLinePunct w:val="0"/>
              <w:bidi w:val="0"/>
              <w:adjustRightInd w:val="0"/>
              <w:snapToGrid w:val="0"/>
              <w:spacing w:line="360" w:lineRule="auto"/>
              <w:ind w:firstLine="524" w:firstLineChars="200"/>
              <w:jc w:val="left"/>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u w:val="single" w:color="auto"/>
                <w:lang w:val="en-US" w:eastAsia="zh-CN"/>
              </w:rPr>
              <w:t>以项目厂界贡献值作为</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评价量，具体预测评价结果见</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下表</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w:t>
            </w:r>
          </w:p>
          <w:p>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表</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4-7  </w:t>
            </w: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噪声预测结果一览表</w:t>
            </w:r>
          </w:p>
          <w:tbl>
            <w:tblPr>
              <w:tblStyle w:val="75"/>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1336"/>
              <w:gridCol w:w="1336"/>
              <w:gridCol w:w="1341"/>
              <w:gridCol w:w="1336"/>
              <w:gridCol w:w="658"/>
              <w:gridCol w:w="665"/>
              <w:gridCol w:w="58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7" w:hRule="atLeast"/>
              </w:trPr>
              <w:tc>
                <w:tcPr>
                  <w:tcW w:w="910" w:type="pct"/>
                  <w:vMerge w:val="restar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位置</w:t>
                  </w:r>
                </w:p>
              </w:tc>
              <w:tc>
                <w:tcPr>
                  <w:tcW w:w="2262"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空间相对位置/m</w:t>
                  </w:r>
                </w:p>
              </w:tc>
              <w:tc>
                <w:tcPr>
                  <w:tcW w:w="753" w:type="pct"/>
                  <w:vMerge w:val="restar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贡献值</w:t>
                  </w:r>
                </w:p>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[dB（A）]</w:t>
                  </w:r>
                </w:p>
              </w:tc>
              <w:tc>
                <w:tcPr>
                  <w:tcW w:w="746"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标准值</w:t>
                  </w:r>
                </w:p>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[dB（A）]</w:t>
                  </w:r>
                </w:p>
              </w:tc>
              <w:tc>
                <w:tcPr>
                  <w:tcW w:w="326" w:type="pct"/>
                  <w:vMerge w:val="restar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0" w:type="pct"/>
                  <w:vMerge w:val="continue"/>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c>
                <w:tcPr>
                  <w:tcW w:w="75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X</w:t>
                  </w:r>
                </w:p>
              </w:tc>
              <w:tc>
                <w:tcPr>
                  <w:tcW w:w="75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Y</w:t>
                  </w:r>
                </w:p>
              </w:tc>
              <w:tc>
                <w:tcPr>
                  <w:tcW w:w="75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0"/>
                      <w:kern w:val="2"/>
                      <w:sz w:val="21"/>
                      <w:szCs w:val="21"/>
                      <w:u w:val="single" w:color="auto"/>
                      <w:vertAlign w:val="baseline"/>
                      <w:lang w:val="en-US" w:eastAsia="zh-CN" w:bidi="ar-SA"/>
                    </w:rPr>
                  </w:pPr>
                  <w:r>
                    <w:rPr>
                      <w:rFonts w:hint="default" w:ascii="Times New Roman" w:hAnsi="Times New Roman" w:eastAsia="宋体" w:cs="Times New Roman"/>
                      <w:color w:val="auto"/>
                      <w:spacing w:val="0"/>
                      <w:sz w:val="21"/>
                      <w:szCs w:val="21"/>
                      <w:u w:val="single" w:color="auto"/>
                      <w:vertAlign w:val="baseline"/>
                      <w:lang w:val="en-US" w:eastAsia="zh-CN"/>
                    </w:rPr>
                    <w:t>Z</w:t>
                  </w:r>
                </w:p>
              </w:tc>
              <w:tc>
                <w:tcPr>
                  <w:tcW w:w="753" w:type="pct"/>
                  <w:vMerge w:val="continue"/>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c>
                <w:tcPr>
                  <w:tcW w:w="37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7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6" w:type="pct"/>
                  <w:vMerge w:val="continue"/>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910"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厂界东侧1m处</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41.61</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-14.27</w:t>
                  </w:r>
                </w:p>
              </w:tc>
              <w:tc>
                <w:tcPr>
                  <w:tcW w:w="75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52.24</w:t>
                  </w:r>
                </w:p>
              </w:tc>
              <w:tc>
                <w:tcPr>
                  <w:tcW w:w="37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70</w:t>
                  </w:r>
                </w:p>
              </w:tc>
              <w:tc>
                <w:tcPr>
                  <w:tcW w:w="375"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55</w:t>
                  </w:r>
                </w:p>
              </w:tc>
              <w:tc>
                <w:tcPr>
                  <w:tcW w:w="326"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910"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厂界南侧1m处</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32.47</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-73.51</w:t>
                  </w:r>
                </w:p>
              </w:tc>
              <w:tc>
                <w:tcPr>
                  <w:tcW w:w="75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48.7</w:t>
                  </w:r>
                </w:p>
              </w:tc>
              <w:tc>
                <w:tcPr>
                  <w:tcW w:w="37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910"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厂界西侧1m处</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-16.82</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-42.21</w:t>
                  </w:r>
                </w:p>
              </w:tc>
              <w:tc>
                <w:tcPr>
                  <w:tcW w:w="75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32.27</w:t>
                  </w:r>
                </w:p>
              </w:tc>
              <w:tc>
                <w:tcPr>
                  <w:tcW w:w="37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910"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厂界北侧1m处</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-9.84</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15.15</w:t>
                  </w:r>
                </w:p>
              </w:tc>
              <w:tc>
                <w:tcPr>
                  <w:tcW w:w="755"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1</w:t>
                  </w:r>
                </w:p>
              </w:tc>
              <w:tc>
                <w:tcPr>
                  <w:tcW w:w="753"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29.85</w:t>
                  </w:r>
                </w:p>
              </w:tc>
              <w:tc>
                <w:tcPr>
                  <w:tcW w:w="37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60</w:t>
                  </w:r>
                </w:p>
              </w:tc>
              <w:tc>
                <w:tcPr>
                  <w:tcW w:w="375"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t>50</w:t>
                  </w:r>
                </w:p>
              </w:tc>
              <w:tc>
                <w:tcPr>
                  <w:tcW w:w="326"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trPr>
              <w:tc>
                <w:tcPr>
                  <w:tcW w:w="5000" w:type="pct"/>
                  <w:gridSpan w:val="8"/>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both"/>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color w:val="auto"/>
                      <w:spacing w:val="0"/>
                      <w:sz w:val="21"/>
                      <w:szCs w:val="21"/>
                      <w:u w:val="single" w:color="auto"/>
                      <w:vertAlign w:val="baseline"/>
                      <w:lang w:val="en-US" w:eastAsia="zh-CN"/>
                    </w:rPr>
                    <w:t>注：表中坐标以生产车间</w:t>
                  </w:r>
                  <w:r>
                    <w:rPr>
                      <w:rFonts w:hint="eastAsia" w:ascii="Times New Roman" w:eastAsia="宋体"/>
                      <w:color w:val="auto"/>
                      <w:spacing w:val="0"/>
                      <w:sz w:val="21"/>
                      <w:szCs w:val="21"/>
                      <w:u w:val="single" w:color="auto"/>
                      <w:vertAlign w:val="baseline"/>
                      <w:lang w:val="en-US" w:eastAsia="zh-CN"/>
                    </w:rPr>
                    <w:t>中心位置</w:t>
                  </w:r>
                  <w:r>
                    <w:rPr>
                      <w:rFonts w:hint="default"/>
                      <w:color w:val="auto"/>
                      <w:spacing w:val="0"/>
                      <w:sz w:val="21"/>
                      <w:szCs w:val="21"/>
                      <w:u w:val="single" w:color="auto"/>
                      <w:vertAlign w:val="baseline"/>
                      <w:lang w:val="en-US" w:eastAsia="zh-CN"/>
                    </w:rPr>
                    <w:t>（112.248494，25.873120）为坐标原点</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eastAsia" w:ascii="Times New Roman" w:hAnsi="Times New Roman" w:eastAsia="宋体" w:cs="Times New Roman"/>
                <w:caps w:val="0"/>
                <w:smallCaps w:val="0"/>
                <w:color w:val="auto"/>
                <w:spacing w:val="11"/>
                <w:position w:val="0"/>
                <w:sz w:val="24"/>
                <w:szCs w:val="22"/>
                <w:u w:val="single" w:color="auto"/>
                <w:lang w:val="en-US" w:eastAsia="zh-CN"/>
              </w:rPr>
            </w:pPr>
            <w:r>
              <w:rPr>
                <w:rFonts w:hint="default" w:ascii="Times New Roman" w:hAnsi="Times New Roman" w:eastAsia="宋体" w:cs="Times New Roman"/>
                <w:caps w:val="0"/>
                <w:smallCaps w:val="0"/>
                <w:color w:val="auto"/>
                <w:spacing w:val="11"/>
                <w:position w:val="0"/>
                <w:sz w:val="24"/>
                <w:szCs w:val="22"/>
                <w:u w:val="single" w:color="auto"/>
                <w:lang w:val="en-US" w:eastAsia="zh-CN"/>
              </w:rPr>
              <w:t>由上表可知，本项目营运期厂界南、西、北侧昼间、夜间噪声贡献值均能满足《工业企业厂界环境噪声排放标准》（GB12348-2008）</w:t>
            </w:r>
            <w:r>
              <w:rPr>
                <w:rFonts w:hint="eastAsia" w:ascii="Times New Roman" w:hAnsi="Times New Roman" w:eastAsia="宋体" w:cs="Times New Roman"/>
                <w:caps w:val="0"/>
                <w:smallCaps w:val="0"/>
                <w:color w:val="auto"/>
                <w:spacing w:val="11"/>
                <w:position w:val="0"/>
                <w:sz w:val="24"/>
                <w:szCs w:val="22"/>
                <w:u w:val="single" w:color="auto"/>
                <w:lang w:val="en-US" w:eastAsia="zh-CN"/>
              </w:rPr>
              <w:t>2</w:t>
            </w:r>
            <w:r>
              <w:rPr>
                <w:rFonts w:hint="default" w:ascii="Times New Roman" w:hAnsi="Times New Roman" w:eastAsia="宋体" w:cs="Times New Roman"/>
                <w:caps w:val="0"/>
                <w:smallCaps w:val="0"/>
                <w:color w:val="auto"/>
                <w:spacing w:val="11"/>
                <w:position w:val="0"/>
                <w:sz w:val="24"/>
                <w:szCs w:val="22"/>
                <w:u w:val="single" w:color="auto"/>
                <w:lang w:val="en-US" w:eastAsia="zh-CN"/>
              </w:rPr>
              <w:t>类区标准，厂界东侧昼间、夜间噪声贡献值均能满足《工业企业厂界环境噪声排放标准》（GB12348-2008）</w:t>
            </w:r>
            <w:r>
              <w:rPr>
                <w:rFonts w:hint="eastAsia" w:ascii="Times New Roman" w:hAnsi="Times New Roman" w:eastAsia="宋体" w:cs="Times New Roman"/>
                <w:caps w:val="0"/>
                <w:smallCaps w:val="0"/>
                <w:color w:val="auto"/>
                <w:spacing w:val="11"/>
                <w:position w:val="0"/>
                <w:sz w:val="24"/>
                <w:szCs w:val="22"/>
                <w:u w:val="single" w:color="auto"/>
                <w:lang w:val="en-US" w:eastAsia="zh-CN"/>
              </w:rPr>
              <w:t>4</w:t>
            </w:r>
            <w:r>
              <w:rPr>
                <w:rFonts w:hint="default" w:ascii="Times New Roman" w:hAnsi="Times New Roman" w:eastAsia="宋体" w:cs="Times New Roman"/>
                <w:caps w:val="0"/>
                <w:smallCaps w:val="0"/>
                <w:color w:val="auto"/>
                <w:spacing w:val="11"/>
                <w:position w:val="0"/>
                <w:sz w:val="24"/>
                <w:szCs w:val="22"/>
                <w:u w:val="single" w:color="auto"/>
                <w:lang w:val="en-US" w:eastAsia="zh-CN"/>
              </w:rPr>
              <w:t>类区标准</w:t>
            </w:r>
            <w:r>
              <w:rPr>
                <w:rFonts w:hint="eastAsia" w:ascii="Times New Roman" w:hAnsi="Times New Roman" w:eastAsia="宋体" w:cs="Times New Roman"/>
                <w:caps w:val="0"/>
                <w:smallCaps w:val="0"/>
                <w:color w:val="auto"/>
                <w:spacing w:val="11"/>
                <w:position w:val="0"/>
                <w:sz w:val="24"/>
                <w:szCs w:val="22"/>
                <w:u w:val="single" w:color="auto"/>
                <w:lang w:val="en-US" w:eastAsia="zh-CN"/>
              </w:rPr>
              <w:t>，在可接受范围内。</w:t>
            </w:r>
          </w:p>
          <w:p>
            <w:pPr>
              <w:widowControl w:val="0"/>
              <w:adjustRightInd w:val="0"/>
              <w:snapToGrid w:val="0"/>
              <w:spacing w:line="360" w:lineRule="auto"/>
              <w:ind w:firstLine="524" w:firstLineChars="200"/>
              <w:jc w:val="both"/>
              <w:rPr>
                <w:rFonts w:hint="default" w:ascii="Times New Roman" w:hAnsi="Times New Roman" w:eastAsia="宋体" w:cs="Times New Roman"/>
                <w:caps w:val="0"/>
                <w:smallCaps w:val="0"/>
                <w:color w:val="auto"/>
                <w:spacing w:val="11"/>
                <w:kern w:val="2"/>
                <w:position w:val="0"/>
                <w:sz w:val="24"/>
                <w:szCs w:val="22"/>
                <w:u w:val="single" w:color="auto"/>
                <w:lang w:val="en-US" w:eastAsia="zh-CN" w:bidi="ar-SA"/>
              </w:rPr>
            </w:pPr>
            <w:r>
              <w:rPr>
                <w:rFonts w:hint="eastAsia" w:ascii="Times New Roman" w:hAnsi="Times New Roman" w:eastAsia="宋体" w:cs="Times New Roman"/>
                <w:caps w:val="0"/>
                <w:smallCaps w:val="0"/>
                <w:color w:val="auto"/>
                <w:spacing w:val="11"/>
                <w:kern w:val="2"/>
                <w:position w:val="0"/>
                <w:sz w:val="24"/>
                <w:szCs w:val="22"/>
                <w:u w:val="single" w:color="auto"/>
                <w:lang w:val="en-US" w:eastAsia="zh-CN" w:bidi="ar-SA"/>
              </w:rPr>
              <w:t>项目主要设备噪声源在声环境保护目标处噪声预测结果如下：</w:t>
            </w:r>
          </w:p>
          <w:p>
            <w:pPr>
              <w:autoSpaceDE w:val="0"/>
              <w:autoSpaceDN w:val="0"/>
              <w:adjustRightInd w:val="0"/>
              <w:snapToGrid w:val="0"/>
              <w:spacing w:line="240" w:lineRule="auto"/>
              <w:ind w:firstLine="0" w:firstLineChars="0"/>
              <w:jc w:val="cente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pP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表</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4-8  </w:t>
            </w:r>
            <w:r>
              <w:rPr>
                <w:rFonts w:hint="default" w:ascii="Times New Roman" w:hAnsi="Times New Roman" w:eastAsia="宋体" w:cs="Times New Roman"/>
                <w:b/>
                <w:caps w:val="0"/>
                <w:smallCaps w:val="0"/>
                <w:color w:val="auto"/>
                <w:spacing w:val="11"/>
                <w:kern w:val="0"/>
                <w:position w:val="0"/>
                <w:sz w:val="21"/>
                <w:szCs w:val="21"/>
                <w:highlight w:val="none"/>
                <w:u w:val="single" w:color="auto"/>
                <w:lang w:val="en-US" w:eastAsia="zh-CN"/>
              </w:rPr>
              <w:t>项目营运期敏感点噪声贡献值及达标情况</w:t>
            </w:r>
            <w:r>
              <w:rPr>
                <w:rFonts w:hint="eastAsia" w:ascii="Times New Roman" w:hAnsi="Times New Roman" w:eastAsia="宋体" w:cs="Times New Roman"/>
                <w:b/>
                <w:caps w:val="0"/>
                <w:smallCaps w:val="0"/>
                <w:color w:val="auto"/>
                <w:spacing w:val="11"/>
                <w:kern w:val="0"/>
                <w:position w:val="0"/>
                <w:sz w:val="21"/>
                <w:szCs w:val="21"/>
                <w:highlight w:val="none"/>
                <w:u w:val="single" w:color="auto"/>
                <w:lang w:val="en-US" w:eastAsia="zh-CN"/>
              </w:rPr>
              <w:t xml:space="preserve">  单位：dB（A）</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68"/>
              <w:gridCol w:w="574"/>
              <w:gridCol w:w="570"/>
              <w:gridCol w:w="570"/>
              <w:gridCol w:w="4"/>
              <w:gridCol w:w="566"/>
              <w:gridCol w:w="570"/>
              <w:gridCol w:w="7"/>
              <w:gridCol w:w="563"/>
              <w:gridCol w:w="570"/>
              <w:gridCol w:w="11"/>
              <w:gridCol w:w="559"/>
              <w:gridCol w:w="570"/>
              <w:gridCol w:w="14"/>
              <w:gridCol w:w="556"/>
              <w:gridCol w:w="570"/>
              <w:gridCol w:w="18"/>
              <w:gridCol w:w="552"/>
              <w:gridCol w:w="5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597" w:hRule="atLeast"/>
                <w:jc w:val="center"/>
              </w:trPr>
              <w:tc>
                <w:tcPr>
                  <w:tcW w:w="488" w:type="pct"/>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声环境保护目标名称</w:t>
                  </w:r>
                </w:p>
              </w:tc>
              <w:tc>
                <w:tcPr>
                  <w:tcW w:w="643" w:type="pct"/>
                  <w:gridSpan w:val="2"/>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噪声背景值</w:t>
                  </w:r>
                </w:p>
              </w:tc>
              <w:tc>
                <w:tcPr>
                  <w:tcW w:w="644" w:type="pct"/>
                  <w:gridSpan w:val="3"/>
                  <w:tcBorders>
                    <w:tl2br w:val="nil"/>
                    <w:tr2bl w:val="nil"/>
                  </w:tcBorders>
                  <w:vAlign w:val="center"/>
                </w:tcPr>
                <w:p>
                  <w:pPr>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噪声现状值</w:t>
                  </w:r>
                </w:p>
              </w:tc>
              <w:tc>
                <w:tcPr>
                  <w:tcW w:w="644" w:type="pct"/>
                  <w:gridSpan w:val="3"/>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噪声标准</w:t>
                  </w:r>
                </w:p>
              </w:tc>
              <w:tc>
                <w:tcPr>
                  <w:tcW w:w="644" w:type="pct"/>
                  <w:gridSpan w:val="3"/>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噪声贡献值</w:t>
                  </w:r>
                </w:p>
              </w:tc>
              <w:tc>
                <w:tcPr>
                  <w:tcW w:w="644" w:type="pct"/>
                  <w:gridSpan w:val="3"/>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噪声预测值</w:t>
                  </w:r>
                </w:p>
              </w:tc>
              <w:tc>
                <w:tcPr>
                  <w:tcW w:w="644" w:type="pct"/>
                  <w:gridSpan w:val="3"/>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较现状增量</w:t>
                  </w:r>
                </w:p>
              </w:tc>
              <w:tc>
                <w:tcPr>
                  <w:tcW w:w="645" w:type="pct"/>
                  <w:gridSpan w:val="2"/>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超标和达标情况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8" w:type="pct"/>
                  <w:vMerge w:val="continue"/>
                  <w:tcBorders>
                    <w:tl2br w:val="nil"/>
                    <w:tr2bl w:val="nil"/>
                  </w:tcBorders>
                  <w:vAlign w:val="center"/>
                </w:tcPr>
                <w:p>
                  <w:pPr>
                    <w:spacing w:line="240" w:lineRule="auto"/>
                    <w:ind w:firstLine="0" w:firstLineChars="0"/>
                    <w:jc w:val="center"/>
                    <w:rPr>
                      <w:rFonts w:ascii="Times New Roman" w:hAnsi="Times New Roman" w:eastAsia="宋体" w:cs="Times New Roman"/>
                      <w:color w:val="auto"/>
                      <w:spacing w:val="11"/>
                      <w:position w:val="0"/>
                      <w:sz w:val="21"/>
                      <w:szCs w:val="21"/>
                      <w:highlight w:val="none"/>
                      <w:u w:val="single" w:color="auto"/>
                    </w:rPr>
                  </w:pPr>
                </w:p>
              </w:tc>
              <w:tc>
                <w:tcPr>
                  <w:tcW w:w="320"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2"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aps w:val="0"/>
                      <w:smallCaps w:val="0"/>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21"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c>
                <w:tcPr>
                  <w:tcW w:w="321" w:type="pct"/>
                  <w:gridSpan w:val="2"/>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昼间</w:t>
                  </w:r>
                </w:p>
              </w:tc>
              <w:tc>
                <w:tcPr>
                  <w:tcW w:w="334" w:type="pct"/>
                  <w:tcBorders>
                    <w:tl2br w:val="nil"/>
                    <w:tr2bl w:val="nil"/>
                  </w:tcBorders>
                  <w:vAlign w:val="center"/>
                </w:tcPr>
                <w:p>
                  <w:pPr>
                    <w:pageBreakBefore w:val="0"/>
                    <w:kinsoku/>
                    <w:wordWrap/>
                    <w:overflowPunct/>
                    <w:topLinePunct w:val="0"/>
                    <w:bidi w:val="0"/>
                    <w:adjustRightInd w:val="0"/>
                    <w:snapToGrid w:val="0"/>
                    <w:spacing w:line="240" w:lineRule="auto"/>
                    <w:ind w:firstLine="0" w:firstLineChars="0"/>
                    <w:jc w:val="center"/>
                    <w:rPr>
                      <w:rFonts w:ascii="Times New Roman" w:hAnsi="Times New Roman" w:eastAsia="宋体" w:cs="Times New Roman"/>
                      <w:color w:val="auto"/>
                      <w:spacing w:val="11"/>
                      <w:kern w:val="0"/>
                      <w:position w:val="0"/>
                      <w:sz w:val="21"/>
                      <w:szCs w:val="21"/>
                      <w:highlight w:val="none"/>
                      <w:u w:val="single" w:color="auto"/>
                    </w:rPr>
                  </w:pPr>
                  <w:r>
                    <w:rPr>
                      <w:rFonts w:hint="eastAsia" w:ascii="Times New Roman" w:hAnsi="Times New Roman" w:eastAsia="宋体" w:cs="Times New Roman"/>
                      <w:caps w:val="0"/>
                      <w:smallCaps w:val="0"/>
                      <w:color w:val="auto"/>
                      <w:spacing w:val="11"/>
                      <w:position w:val="0"/>
                      <w:sz w:val="21"/>
                      <w:szCs w:val="21"/>
                      <w:highlight w:val="none"/>
                      <w:u w:val="single" w:color="auto"/>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88" w:type="pct"/>
                  <w:tcBorders>
                    <w:tl2br w:val="nil"/>
                    <w:tr2bl w:val="nil"/>
                  </w:tcBorders>
                  <w:shd w:val="clear" w:color="auto" w:fill="auto"/>
                  <w:vAlign w:val="center"/>
                </w:tcPr>
                <w:p>
                  <w:pPr>
                    <w:spacing w:line="240" w:lineRule="auto"/>
                    <w:ind w:firstLine="0" w:firstLineChars="0"/>
                    <w:jc w:val="center"/>
                    <w:rPr>
                      <w:rFonts w:hint="default" w:ascii="Times New Roman" w:hAnsi="Times New Roman" w:eastAsia="宋体" w:cs="Times New Roman"/>
                      <w:color w:val="auto"/>
                      <w:spacing w:val="11"/>
                      <w:kern w:val="0"/>
                      <w:position w:val="0"/>
                      <w:sz w:val="21"/>
                      <w:szCs w:val="21"/>
                      <w:highlight w:val="none"/>
                      <w:u w:val="single" w:color="auto"/>
                      <w:lang w:val="en-US" w:eastAsia="zh-CN"/>
                    </w:rPr>
                  </w:pPr>
                  <w:r>
                    <w:rPr>
                      <w:rFonts w:hint="eastAsia" w:ascii="Times New Roman" w:hAnsi="Times New Roman" w:eastAsia="宋体" w:cs="Times New Roman"/>
                      <w:color w:val="auto"/>
                      <w:spacing w:val="11"/>
                      <w:kern w:val="0"/>
                      <w:position w:val="0"/>
                      <w:sz w:val="21"/>
                      <w:szCs w:val="21"/>
                      <w:highlight w:val="none"/>
                      <w:u w:val="single" w:color="auto"/>
                      <w:lang w:val="en-US" w:eastAsia="zh-CN"/>
                    </w:rPr>
                    <w:t>项目西南侧居民点</w:t>
                  </w:r>
                </w:p>
              </w:tc>
              <w:tc>
                <w:tcPr>
                  <w:tcW w:w="320"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w:t>
                  </w:r>
                </w:p>
              </w:tc>
              <w:tc>
                <w:tcPr>
                  <w:tcW w:w="322"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w:t>
                  </w:r>
                </w:p>
              </w:tc>
              <w:tc>
                <w:tcPr>
                  <w:tcW w:w="321" w:type="pct"/>
                  <w:gridSpan w:val="2"/>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60</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50</w:t>
                  </w:r>
                </w:p>
              </w:tc>
              <w:tc>
                <w:tcPr>
                  <w:tcW w:w="321" w:type="pct"/>
                  <w:gridSpan w:val="2"/>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34.08</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34.08</w:t>
                  </w:r>
                </w:p>
              </w:tc>
              <w:tc>
                <w:tcPr>
                  <w:tcW w:w="321" w:type="pct"/>
                  <w:gridSpan w:val="2"/>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54.04</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43.52</w:t>
                  </w:r>
                </w:p>
              </w:tc>
              <w:tc>
                <w:tcPr>
                  <w:tcW w:w="321" w:type="pct"/>
                  <w:gridSpan w:val="2"/>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0.04</w:t>
                  </w:r>
                </w:p>
              </w:tc>
              <w:tc>
                <w:tcPr>
                  <w:tcW w:w="321"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0.52</w:t>
                  </w:r>
                </w:p>
              </w:tc>
              <w:tc>
                <w:tcPr>
                  <w:tcW w:w="321" w:type="pct"/>
                  <w:gridSpan w:val="2"/>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c>
                <w:tcPr>
                  <w:tcW w:w="334" w:type="pct"/>
                  <w:tcBorders>
                    <w:tl2br w:val="nil"/>
                    <w:tr2bl w:val="nil"/>
                  </w:tcBorders>
                  <w:shd w:val="clear" w:color="auto" w:fill="auto"/>
                  <w:vAlign w:val="center"/>
                </w:tcPr>
                <w:p>
                  <w:pPr>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pPr>
                  <w:r>
                    <w:rPr>
                      <w:rFonts w:hint="default" w:ascii="Times New Roman" w:hAnsi="Times New Roman" w:eastAsia="宋体" w:cs="Times New Roman"/>
                      <w:caps w:val="0"/>
                      <w:smallCaps w:val="0"/>
                      <w:color w:val="auto"/>
                      <w:spacing w:val="11"/>
                      <w:position w:val="0"/>
                      <w:sz w:val="21"/>
                      <w:szCs w:val="21"/>
                      <w:highlight w:val="none"/>
                      <w:u w:val="single" w:color="auto"/>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由上表可知，本项目正常生产时噪声经厂房隔音、基础减振和距离衰减后</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，声环境保护目标处噪声贡献值均能满足《工业企业厂界环境噪声排放标准》（GB12348-2008）2类区标准，因此</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本项目</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运营期正常生产产生的</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噪声对周边敏感目标声环境质量现状影响较小</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，在可接受范围内</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pP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综上，项目投入运营后采用低噪声设备</w:t>
            </w:r>
            <w:r>
              <w:rPr>
                <w:rFonts w:hint="eastAsia" w:ascii="Times New Roman" w:hAnsi="Times New Roman" w:eastAsia="宋体" w:cs="Times New Roman"/>
                <w:caps w:val="0"/>
                <w:smallCaps w:val="0"/>
                <w:color w:val="auto"/>
                <w:spacing w:val="11"/>
                <w:position w:val="0"/>
                <w:sz w:val="24"/>
                <w:szCs w:val="22"/>
                <w:highlight w:val="none"/>
                <w:u w:val="single" w:color="auto"/>
                <w:lang w:val="en-US" w:eastAsia="zh-CN"/>
              </w:rPr>
              <w:t>、安装减振垫</w:t>
            </w:r>
            <w:r>
              <w:rPr>
                <w:rFonts w:hint="default" w:ascii="Times New Roman" w:hAnsi="Times New Roman" w:eastAsia="宋体" w:cs="Times New Roman"/>
                <w:caps w:val="0"/>
                <w:smallCaps w:val="0"/>
                <w:color w:val="auto"/>
                <w:spacing w:val="11"/>
                <w:position w:val="0"/>
                <w:sz w:val="24"/>
                <w:szCs w:val="22"/>
                <w:highlight w:val="none"/>
                <w:u w:val="single" w:color="auto"/>
                <w:lang w:val="en-US" w:eastAsia="zh-CN"/>
              </w:rPr>
              <w:t>，合理科学地进行总图布局，控制设备噪声，可保证厂界达标，对周围声环境影响较小，不会改变目前声环境质量现状。</w:t>
            </w:r>
          </w:p>
          <w:p>
            <w:pPr>
              <w:keepNext w:val="0"/>
              <w:keepLines w:val="0"/>
              <w:pageBreakBefore w:val="0"/>
              <w:widowControl w:val="0"/>
              <w:suppressLineNumbers w:val="0"/>
              <w:tabs>
                <w:tab w:val="left" w:pos="0"/>
                <w:tab w:val="left" w:pos="870"/>
                <w:tab w:val="left" w:pos="3150"/>
              </w:tabs>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both"/>
              <w:textAlignment w:val="auto"/>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3.1环境监测计划</w:t>
            </w:r>
          </w:p>
          <w:p>
            <w:pPr>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ascii="Times New Roman" w:hAnsi="Times New Roman" w:cs="Times New Roman" w:eastAsiaTheme="minorEastAsia"/>
                <w:b/>
                <w:color w:val="auto"/>
                <w:spacing w:val="11"/>
                <w:position w:val="0"/>
                <w:sz w:val="21"/>
                <w:szCs w:val="21"/>
                <w:highlight w:val="none"/>
                <w:u w:val="none" w:color="auto"/>
                <w:lang w:val="en-US" w:eastAsia="zh-CN"/>
              </w:rPr>
            </w:pPr>
            <w:r>
              <w:rPr>
                <w:rFonts w:hint="default" w:ascii="Times New Roman" w:hAnsi="Times New Roman" w:cs="Times New Roman" w:eastAsiaTheme="minorEastAsia"/>
                <w:color w:val="auto"/>
                <w:spacing w:val="11"/>
                <w:position w:val="0"/>
                <w:sz w:val="24"/>
                <w:szCs w:val="22"/>
                <w:highlight w:val="none"/>
                <w:u w:val="none" w:color="auto"/>
              </w:rPr>
              <w:t>为及时了解污染源情况，项目要经常开展污染源和环境质量的监测工作，及时发现环境污染问题，并加以控制和解决。可委托有资质的环境监测单位进行</w:t>
            </w:r>
            <w:r>
              <w:rPr>
                <w:rFonts w:hint="eastAsia" w:ascii="Times New Roman" w:hAnsi="Times New Roman" w:cs="Times New Roman" w:eastAsiaTheme="minorEastAsia"/>
                <w:color w:val="auto"/>
                <w:spacing w:val="11"/>
                <w:position w:val="0"/>
                <w:sz w:val="24"/>
                <w:szCs w:val="22"/>
                <w:highlight w:val="none"/>
                <w:u w:val="none" w:color="auto"/>
                <w:lang w:eastAsia="zh-CN"/>
              </w:rPr>
              <w:t>。</w:t>
            </w:r>
            <w:r>
              <w:rPr>
                <w:rFonts w:hint="eastAsia" w:ascii="Times New Roman" w:hAnsi="Times New Roman" w:eastAsia="宋体" w:cs="Times New Roman"/>
                <w:color w:val="auto"/>
                <w:spacing w:val="11"/>
                <w:position w:val="0"/>
                <w:sz w:val="24"/>
                <w:szCs w:val="24"/>
                <w:highlight w:val="none"/>
                <w:u w:val="none" w:color="auto"/>
                <w:lang w:val="en-US" w:eastAsia="zh-CN"/>
              </w:rPr>
              <w:t>参照《排污许可证申请与核发技术规范 陶瓷砖瓦工业》（HJ954-2018）、《排污许可证申请与核发技术规范 工业噪声》（HJ1301-2023），</w:t>
            </w:r>
            <w:r>
              <w:rPr>
                <w:rFonts w:hint="default" w:ascii="Times New Roman" w:hAnsi="Times New Roman" w:cs="Times New Roman" w:eastAsiaTheme="minorEastAsia"/>
                <w:color w:val="auto"/>
                <w:spacing w:val="11"/>
                <w:position w:val="0"/>
                <w:sz w:val="24"/>
                <w:szCs w:val="22"/>
                <w:highlight w:val="none"/>
                <w:u w:val="none" w:color="auto"/>
              </w:rPr>
              <w:t>根据本项目实际情况，项目常规监测工作计划见表</w:t>
            </w:r>
            <w:r>
              <w:rPr>
                <w:rFonts w:hint="default" w:ascii="Times New Roman" w:hAnsi="Times New Roman" w:cs="Times New Roman" w:eastAsiaTheme="minorEastAsia"/>
                <w:color w:val="auto"/>
                <w:spacing w:val="11"/>
                <w:position w:val="0"/>
                <w:sz w:val="24"/>
                <w:szCs w:val="22"/>
                <w:highlight w:val="none"/>
                <w:u w:val="none" w:color="auto"/>
                <w:lang w:val="en-US" w:eastAsia="zh-CN"/>
              </w:rPr>
              <w:t>4-</w:t>
            </w:r>
            <w:r>
              <w:rPr>
                <w:rFonts w:hint="eastAsia" w:ascii="Times New Roman" w:hAnsi="Times New Roman" w:cs="Times New Roman" w:eastAsiaTheme="minorEastAsia"/>
                <w:color w:val="auto"/>
                <w:spacing w:val="11"/>
                <w:position w:val="0"/>
                <w:sz w:val="24"/>
                <w:szCs w:val="22"/>
                <w:highlight w:val="none"/>
                <w:u w:val="none" w:color="auto"/>
                <w:lang w:val="en-US" w:eastAsia="zh-CN"/>
              </w:rPr>
              <w:t>9</w:t>
            </w:r>
            <w:r>
              <w:rPr>
                <w:rFonts w:hint="default" w:ascii="Times New Roman" w:hAnsi="Times New Roman" w:cs="Times New Roman" w:eastAsiaTheme="minorEastAsia"/>
                <w:color w:val="auto"/>
                <w:spacing w:val="11"/>
                <w:position w:val="0"/>
                <w:sz w:val="24"/>
                <w:szCs w:val="22"/>
                <w:highlight w:val="none"/>
                <w:u w:val="none" w:color="auto"/>
              </w:rPr>
              <w:t>。</w:t>
            </w: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r>
              <w:rPr>
                <w:rFonts w:hint="default" w:ascii="Times New Roman" w:hAnsi="Times New Roman" w:cs="Times New Roman" w:eastAsiaTheme="minorEastAsia"/>
                <w:b/>
                <w:color w:val="auto"/>
                <w:spacing w:val="11"/>
                <w:position w:val="0"/>
                <w:sz w:val="21"/>
                <w:szCs w:val="21"/>
                <w:highlight w:val="none"/>
                <w:u w:val="none" w:color="auto"/>
              </w:rPr>
              <w:t>表</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4-</w:t>
            </w:r>
            <w:r>
              <w:rPr>
                <w:rFonts w:hint="eastAsia" w:ascii="Times New Roman" w:hAnsi="Times New Roman" w:cs="Times New Roman" w:eastAsiaTheme="minorEastAsia"/>
                <w:b/>
                <w:color w:val="auto"/>
                <w:spacing w:val="11"/>
                <w:position w:val="0"/>
                <w:sz w:val="21"/>
                <w:szCs w:val="21"/>
                <w:highlight w:val="none"/>
                <w:u w:val="none" w:color="auto"/>
                <w:lang w:val="en-US" w:eastAsia="zh-CN"/>
              </w:rPr>
              <w:t xml:space="preserve">9 </w:t>
            </w:r>
            <w:r>
              <w:rPr>
                <w:rFonts w:hint="default" w:ascii="Times New Roman" w:hAnsi="Times New Roman" w:cs="Times New Roman" w:eastAsiaTheme="minorEastAsia"/>
                <w:b/>
                <w:color w:val="auto"/>
                <w:spacing w:val="11"/>
                <w:position w:val="0"/>
                <w:sz w:val="21"/>
                <w:szCs w:val="21"/>
                <w:highlight w:val="none"/>
                <w:u w:val="none" w:color="auto"/>
              </w:rPr>
              <w:t xml:space="preserve"> </w:t>
            </w:r>
            <w:r>
              <w:rPr>
                <w:rFonts w:hint="default" w:ascii="Times New Roman" w:hAnsi="Times New Roman" w:cs="Times New Roman" w:eastAsiaTheme="minorEastAsia"/>
                <w:b/>
                <w:color w:val="auto"/>
                <w:spacing w:val="11"/>
                <w:position w:val="0"/>
                <w:sz w:val="21"/>
                <w:szCs w:val="21"/>
                <w:highlight w:val="none"/>
                <w:u w:val="none" w:color="auto"/>
                <w:lang w:val="en-US" w:eastAsia="zh-CN"/>
              </w:rPr>
              <w:t>项目建成后</w:t>
            </w:r>
            <w:r>
              <w:rPr>
                <w:rFonts w:hint="eastAsia" w:ascii="Times New Roman" w:hAnsi="Times New Roman" w:cs="Times New Roman" w:eastAsiaTheme="minorEastAsia"/>
                <w:b/>
                <w:color w:val="auto"/>
                <w:spacing w:val="11"/>
                <w:position w:val="0"/>
                <w:sz w:val="21"/>
                <w:szCs w:val="21"/>
                <w:highlight w:val="none"/>
                <w:u w:val="none" w:color="auto"/>
                <w:lang w:val="en-US" w:eastAsia="zh-CN"/>
              </w:rPr>
              <w:t>噪声</w:t>
            </w:r>
            <w:r>
              <w:rPr>
                <w:rFonts w:hint="default" w:ascii="Times New Roman" w:hAnsi="Times New Roman" w:cs="Times New Roman" w:eastAsiaTheme="minorEastAsia"/>
                <w:b/>
                <w:color w:val="auto"/>
                <w:spacing w:val="11"/>
                <w:position w:val="0"/>
                <w:sz w:val="21"/>
                <w:szCs w:val="21"/>
                <w:highlight w:val="none"/>
                <w:u w:val="none" w:color="auto"/>
              </w:rPr>
              <w:t>污染源监测计划</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191"/>
              <w:gridCol w:w="1175"/>
              <w:gridCol w:w="1454"/>
              <w:gridCol w:w="2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监测项目</w:t>
                  </w:r>
                </w:p>
              </w:tc>
              <w:tc>
                <w:tcPr>
                  <w:tcW w:w="1234"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监测点位</w:t>
                  </w:r>
                </w:p>
              </w:tc>
              <w:tc>
                <w:tcPr>
                  <w:tcW w:w="662"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监测因子</w:t>
                  </w:r>
                </w:p>
              </w:tc>
              <w:tc>
                <w:tcPr>
                  <w:tcW w:w="819"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t>监测频次</w:t>
                  </w:r>
                </w:p>
              </w:tc>
              <w:tc>
                <w:tcPr>
                  <w:tcW w:w="159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b w:val="0"/>
                      <w:bCs w:val="0"/>
                      <w:color w:val="auto"/>
                      <w:spacing w:val="11"/>
                      <w:kern w:val="0"/>
                      <w:position w:val="0"/>
                      <w:sz w:val="21"/>
                      <w:szCs w:val="20"/>
                      <w:highlight w:val="none"/>
                      <w:u w:val="none" w:color="auto"/>
                      <w:lang w:val="en-US" w:eastAsia="zh-CN" w:bidi="ar-SA"/>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none" w:color="auto"/>
                      <w:lang w:val="en-US" w:eastAsia="zh-CN" w:bidi="ar-SA"/>
                    </w:rPr>
                    <w:t>噪声</w:t>
                  </w:r>
                </w:p>
              </w:tc>
              <w:tc>
                <w:tcPr>
                  <w:tcW w:w="1234"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厂界南侧外1m处</w:t>
                  </w:r>
                </w:p>
              </w:tc>
              <w:tc>
                <w:tcPr>
                  <w:tcW w:w="662" w:type="pct"/>
                  <w:vMerge w:val="restar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等效连续A声级</w:t>
                  </w:r>
                </w:p>
              </w:tc>
              <w:tc>
                <w:tcPr>
                  <w:tcW w:w="819" w:type="pct"/>
                  <w:vMerge w:val="restar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季度</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/次</w:t>
                  </w:r>
                </w:p>
              </w:tc>
              <w:tc>
                <w:tcPr>
                  <w:tcW w:w="1591" w:type="pct"/>
                  <w:vMerge w:val="restar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《工业企业厂界环境噪声排放标准》（GB12348-2008）</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2</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厂界西侧外1m处</w:t>
                  </w:r>
                </w:p>
              </w:tc>
              <w:tc>
                <w:tcPr>
                  <w:tcW w:w="662"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厂界北侧外1m处</w:t>
                  </w:r>
                </w:p>
              </w:tc>
              <w:tc>
                <w:tcPr>
                  <w:tcW w:w="662"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none" w:color="auto"/>
                      <w:lang w:val="en-US" w:eastAsia="zh-CN" w:bidi="ar-SA"/>
                    </w:rPr>
                  </w:pPr>
                </w:p>
              </w:tc>
              <w:tc>
                <w:tcPr>
                  <w:tcW w:w="1234"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厂界东侧外1m处</w:t>
                  </w:r>
                </w:p>
              </w:tc>
              <w:tc>
                <w:tcPr>
                  <w:tcW w:w="662"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819"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p>
              </w:tc>
              <w:tc>
                <w:tcPr>
                  <w:tcW w:w="159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0"/>
                      <w:highlight w:val="none"/>
                      <w:u w:val="none" w:color="auto"/>
                      <w:lang w:val="en-US" w:eastAsia="zh-CN" w:bidi="ar-SA"/>
                    </w:rPr>
                  </w:pP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工业企业厂界环境噪声排放标准》（GB12348-2008）</w:t>
                  </w:r>
                  <w:r>
                    <w:rPr>
                      <w:rFonts w:hint="eastAsia" w:ascii="Times New Roman" w:hAnsi="Times New Roman" w:eastAsia="宋体" w:cs="Times New Roman"/>
                      <w:color w:val="auto"/>
                      <w:spacing w:val="11"/>
                      <w:kern w:val="0"/>
                      <w:position w:val="0"/>
                      <w:sz w:val="21"/>
                      <w:szCs w:val="20"/>
                      <w:highlight w:val="none"/>
                      <w:u w:val="none" w:color="auto"/>
                      <w:lang w:val="en-US" w:eastAsia="zh-CN" w:bidi="ar-SA"/>
                    </w:rPr>
                    <w:t>4</w:t>
                  </w:r>
                  <w:r>
                    <w:rPr>
                      <w:rFonts w:hint="default" w:ascii="Times New Roman" w:hAnsi="Times New Roman" w:eastAsia="宋体" w:cs="Times New Roman"/>
                      <w:color w:val="auto"/>
                      <w:spacing w:val="11"/>
                      <w:kern w:val="0"/>
                      <w:position w:val="0"/>
                      <w:sz w:val="21"/>
                      <w:szCs w:val="20"/>
                      <w:highlight w:val="none"/>
                      <w:u w:val="none" w:color="auto"/>
                      <w:lang w:val="en-US" w:eastAsia="zh-CN" w:bidi="ar-SA"/>
                    </w:rPr>
                    <w:t>类标准</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firstLine="0" w:firstLineChars="0"/>
              <w:textAlignment w:val="auto"/>
              <w:rPr>
                <w:rFonts w:hint="default" w:ascii="Times New Roman" w:hAnsi="Times New Roman" w:cs="Times New Roman" w:eastAsiaTheme="minorEastAsia"/>
                <w:b/>
                <w:bCs/>
                <w:color w:val="auto"/>
                <w:spacing w:val="11"/>
                <w:position w:val="0"/>
                <w:sz w:val="24"/>
                <w:szCs w:val="24"/>
                <w:highlight w:val="none"/>
                <w:u w:val="none" w:color="auto"/>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b/>
                <w:bCs/>
                <w:color w:val="auto"/>
                <w:spacing w:val="11"/>
                <w:position w:val="0"/>
                <w:sz w:val="24"/>
                <w:szCs w:val="24"/>
                <w:highlight w:val="none"/>
                <w:u w:val="none" w:color="auto"/>
              </w:rPr>
              <w:t>固体废物环境影响分析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2"/>
                <w:highlight w:val="none"/>
                <w:u w:val="none" w:color="auto"/>
                <w:lang w:val="en-US" w:eastAsia="zh-CN"/>
              </w:rPr>
              <w:t>项目</w:t>
            </w:r>
            <w:r>
              <w:rPr>
                <w:rFonts w:hint="default" w:ascii="Times New Roman" w:hAnsi="Times New Roman" w:cs="Times New Roman" w:eastAsiaTheme="minorEastAsia"/>
                <w:color w:val="auto"/>
                <w:spacing w:val="11"/>
                <w:position w:val="0"/>
                <w:sz w:val="24"/>
                <w:szCs w:val="24"/>
                <w:highlight w:val="none"/>
                <w:u w:val="none" w:color="auto"/>
                <w:lang w:val="en-US" w:eastAsia="zh-CN"/>
              </w:rPr>
              <w:t>所产生的固体废弃物主要包括泥饼</w:t>
            </w:r>
            <w:r>
              <w:rPr>
                <w:rFonts w:hint="eastAsia" w:ascii="Times New Roman" w:hAnsi="Times New Roman" w:cs="Times New Roman" w:eastAsiaTheme="minorEastAsia"/>
                <w:color w:val="auto"/>
                <w:spacing w:val="11"/>
                <w:position w:val="0"/>
                <w:sz w:val="24"/>
                <w:szCs w:val="24"/>
                <w:highlight w:val="none"/>
                <w:u w:val="none" w:color="auto"/>
                <w:lang w:val="en-US" w:eastAsia="zh-CN"/>
              </w:rPr>
              <w:t>、废润滑油及其包装桶、废纸、废塑料、废木材、废金属以及</w:t>
            </w:r>
            <w:r>
              <w:rPr>
                <w:rFonts w:hint="default" w:ascii="Times New Roman" w:hAnsi="Times New Roman" w:cs="Times New Roman" w:eastAsiaTheme="minorEastAsia"/>
                <w:color w:val="auto"/>
                <w:spacing w:val="11"/>
                <w:position w:val="0"/>
                <w:sz w:val="24"/>
                <w:szCs w:val="24"/>
                <w:highlight w:val="none"/>
                <w:u w:val="none" w:color="auto"/>
                <w:lang w:val="en-US" w:eastAsia="zh-CN"/>
              </w:rPr>
              <w:t>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6" w:firstLineChars="200"/>
              <w:textAlignment w:val="auto"/>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一般固体废物：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rPr>
            </w:pPr>
            <w:r>
              <w:rPr>
                <w:rFonts w:hint="default" w:ascii="Times New Roman" w:hAnsi="Times New Roman" w:cs="Times New Roman" w:eastAsiaTheme="minorEastAsia"/>
                <w:color w:val="auto"/>
                <w:spacing w:val="11"/>
                <w:kern w:val="2"/>
                <w:position w:val="0"/>
                <w:sz w:val="24"/>
                <w:szCs w:val="24"/>
                <w:u w:color="auto"/>
                <w:lang w:val="en-US" w:eastAsia="zh-CN" w:bidi="ar-SA"/>
              </w:rPr>
              <w:t>（1）</w:t>
            </w:r>
            <w:r>
              <w:rPr>
                <w:rFonts w:hint="default" w:ascii="Times New Roman" w:hAnsi="Times New Roman" w:cs="Times New Roman" w:eastAsiaTheme="minorEastAsia"/>
                <w:color w:val="auto"/>
                <w:spacing w:val="11"/>
                <w:position w:val="0"/>
                <w:sz w:val="24"/>
                <w:szCs w:val="24"/>
                <w:highlight w:val="none"/>
                <w:u w:val="none" w:color="auto"/>
                <w:lang w:val="en-US" w:eastAsia="zh-CN"/>
              </w:rPr>
              <w:t>生活垃圾</w:t>
            </w:r>
            <w:r>
              <w:rPr>
                <w:rFonts w:hint="eastAsia" w:ascii="Times New Roman" w:hAnsi="Times New Roman" w:cs="Times New Roman" w:eastAsiaTheme="minorEastAsia"/>
                <w:color w:val="auto"/>
                <w:spacing w:val="11"/>
                <w:position w:val="0"/>
                <w:sz w:val="24"/>
                <w:szCs w:val="24"/>
                <w:highlight w:val="none"/>
                <w:u w:val="none" w:color="auto"/>
                <w:lang w:val="en-US" w:eastAsia="zh-CN"/>
              </w:rPr>
              <w:t>：项目员工人数为16人，生活垃圾产量按0.5kg.d/人计算，生活垃圾产生量为2.4t/a，主要为生活办公过程中产生的果皮纸屑、塑料袋等，项目生活垃圾统一收集后交由环卫部门统一进行处置</w:t>
            </w: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kern w:val="2"/>
                <w:position w:val="0"/>
                <w:sz w:val="24"/>
                <w:szCs w:val="24"/>
                <w:u w:color="auto"/>
                <w:lang w:val="en-US" w:eastAsia="zh-CN" w:bidi="ar-SA"/>
              </w:rPr>
              <w:t>（2）</w:t>
            </w:r>
            <w:r>
              <w:rPr>
                <w:rFonts w:hint="default" w:ascii="Times New Roman" w:hAnsi="Times New Roman" w:cs="Times New Roman" w:eastAsiaTheme="minorEastAsia"/>
                <w:color w:val="auto"/>
                <w:spacing w:val="11"/>
                <w:position w:val="0"/>
                <w:sz w:val="24"/>
                <w:szCs w:val="24"/>
                <w:highlight w:val="none"/>
                <w:u w:val="none" w:color="auto"/>
                <w:lang w:val="en-US" w:eastAsia="zh-CN"/>
              </w:rPr>
              <w:t>泥饼</w:t>
            </w:r>
            <w:r>
              <w:rPr>
                <w:rFonts w:hint="default" w:ascii="Times New Roman" w:hAnsi="Times New Roman" w:cs="Times New Roman" w:eastAsiaTheme="minorEastAsia"/>
                <w:color w:val="auto"/>
                <w:spacing w:val="11"/>
                <w:position w:val="0"/>
                <w:sz w:val="24"/>
                <w:szCs w:val="24"/>
                <w:highlight w:val="none"/>
                <w:u w:val="none" w:color="auto"/>
              </w:rPr>
              <w:t>：</w:t>
            </w:r>
            <w:r>
              <w:rPr>
                <w:rFonts w:hint="default" w:ascii="Times New Roman" w:hAnsi="Times New Roman" w:cs="Times New Roman" w:eastAsiaTheme="minorEastAsia"/>
                <w:color w:val="auto"/>
                <w:spacing w:val="11"/>
                <w:position w:val="0"/>
                <w:sz w:val="24"/>
                <w:szCs w:val="24"/>
                <w:highlight w:val="none"/>
                <w:u w:val="none" w:color="auto"/>
                <w:lang w:val="en-US" w:eastAsia="zh-CN"/>
              </w:rPr>
              <w:t>本项目洗砂过程洗砂废水携带部分细泥渣土进入</w:t>
            </w:r>
            <w:r>
              <w:rPr>
                <w:rFonts w:hint="eastAsia" w:ascii="Times New Roman" w:hAnsi="Times New Roman" w:cs="Times New Roman" w:eastAsiaTheme="minorEastAsia"/>
                <w:color w:val="auto"/>
                <w:spacing w:val="11"/>
                <w:position w:val="0"/>
                <w:sz w:val="24"/>
                <w:szCs w:val="24"/>
                <w:highlight w:val="none"/>
                <w:u w:val="none" w:color="auto"/>
                <w:lang w:val="en-US" w:eastAsia="zh-CN"/>
              </w:rPr>
              <w:t>清洗废水处理设备中</w:t>
            </w:r>
            <w:r>
              <w:rPr>
                <w:rFonts w:hint="default" w:ascii="Times New Roman" w:hAnsi="Times New Roman" w:cs="Times New Roman" w:eastAsiaTheme="minorEastAsia"/>
                <w:color w:val="auto"/>
                <w:spacing w:val="11"/>
                <w:position w:val="0"/>
                <w:sz w:val="24"/>
                <w:szCs w:val="24"/>
                <w:highlight w:val="none"/>
                <w:u w:val="none" w:color="auto"/>
                <w:lang w:val="en-US" w:eastAsia="zh-CN"/>
              </w:rPr>
              <w:t>，根据建设单位提供资料，泥饼产生量约为产品机制砂产生量的1%，本机制砂产能为</w:t>
            </w:r>
            <w:r>
              <w:rPr>
                <w:rFonts w:hint="eastAsia" w:ascii="Times New Roman" w:hAnsi="Times New Roman" w:cs="Times New Roman" w:eastAsiaTheme="minorEastAsia"/>
                <w:color w:val="auto"/>
                <w:spacing w:val="11"/>
                <w:position w:val="0"/>
                <w:sz w:val="24"/>
                <w:szCs w:val="24"/>
                <w:highlight w:val="none"/>
                <w:u w:val="none" w:color="auto"/>
                <w:lang w:val="en-US" w:eastAsia="zh-CN"/>
              </w:rPr>
              <w:t>60</w:t>
            </w:r>
            <w:r>
              <w:rPr>
                <w:rFonts w:hint="default" w:ascii="Times New Roman" w:hAnsi="Times New Roman" w:cs="Times New Roman" w:eastAsiaTheme="minorEastAsia"/>
                <w:color w:val="auto"/>
                <w:spacing w:val="11"/>
                <w:position w:val="0"/>
                <w:sz w:val="24"/>
                <w:szCs w:val="24"/>
                <w:highlight w:val="none"/>
                <w:u w:val="none" w:color="auto"/>
                <w:lang w:val="en-US" w:eastAsia="zh-CN"/>
              </w:rPr>
              <w:t>万t/a，则泥饼产生量为</w:t>
            </w:r>
            <w:r>
              <w:rPr>
                <w:rFonts w:hint="eastAsia" w:ascii="Times New Roman" w:hAnsi="Times New Roman" w:cs="Times New Roman" w:eastAsiaTheme="minorEastAsia"/>
                <w:color w:val="auto"/>
                <w:spacing w:val="11"/>
                <w:position w:val="0"/>
                <w:sz w:val="24"/>
                <w:szCs w:val="24"/>
                <w:highlight w:val="none"/>
                <w:u w:val="none" w:color="auto"/>
                <w:lang w:val="en-US" w:eastAsia="zh-CN"/>
              </w:rPr>
              <w:t>6000</w:t>
            </w:r>
            <w:r>
              <w:rPr>
                <w:rFonts w:hint="default" w:ascii="Times New Roman" w:hAnsi="Times New Roman" w:cs="Times New Roman" w:eastAsiaTheme="minorEastAsia"/>
                <w:color w:val="auto"/>
                <w:spacing w:val="11"/>
                <w:position w:val="0"/>
                <w:sz w:val="24"/>
                <w:szCs w:val="24"/>
                <w:highlight w:val="none"/>
                <w:u w:val="none" w:color="auto"/>
                <w:lang w:val="en-US" w:eastAsia="zh-CN"/>
              </w:rPr>
              <w:t>t/a，经压滤脱水后的泥饼含水率约</w:t>
            </w:r>
            <w:r>
              <w:rPr>
                <w:rFonts w:hint="eastAsia" w:ascii="Times New Roman" w:hAnsi="Times New Roman" w:cs="Times New Roman" w:eastAsiaTheme="minorEastAsia"/>
                <w:color w:val="auto"/>
                <w:spacing w:val="11"/>
                <w:position w:val="0"/>
                <w:sz w:val="24"/>
                <w:szCs w:val="24"/>
                <w:highlight w:val="none"/>
                <w:u w:val="none" w:color="auto"/>
                <w:lang w:val="en-US" w:eastAsia="zh-CN"/>
              </w:rPr>
              <w:t>4</w:t>
            </w:r>
            <w:r>
              <w:rPr>
                <w:rFonts w:hint="default" w:ascii="Times New Roman" w:hAnsi="Times New Roman" w:cs="Times New Roman" w:eastAsiaTheme="minorEastAsia"/>
                <w:color w:val="auto"/>
                <w:spacing w:val="11"/>
                <w:position w:val="0"/>
                <w:sz w:val="24"/>
                <w:szCs w:val="24"/>
                <w:highlight w:val="none"/>
                <w:u w:val="none" w:color="auto"/>
                <w:lang w:val="en-US" w:eastAsia="zh-CN"/>
              </w:rPr>
              <w:t>0%</w:t>
            </w:r>
            <w:r>
              <w:rPr>
                <w:rFonts w:hint="eastAsia" w:ascii="Times New Roman" w:hAnsi="Times New Roman" w:cs="Times New Roman" w:eastAsiaTheme="minorEastAsia"/>
                <w:color w:val="auto"/>
                <w:spacing w:val="11"/>
                <w:position w:val="0"/>
                <w:sz w:val="24"/>
                <w:szCs w:val="24"/>
                <w:highlight w:val="none"/>
                <w:u w:val="none" w:color="auto"/>
                <w:lang w:val="en-US" w:eastAsia="zh-CN"/>
              </w:rPr>
              <w:t>，外售至有相关需求的制砖企业，作为制砖生产原材料进行综合利用。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524" w:firstLineChars="200"/>
              <w:textAlignment w:val="auto"/>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val="0"/>
                <w:bCs w:val="0"/>
                <w:color w:val="auto"/>
                <w:spacing w:val="11"/>
                <w:kern w:val="2"/>
                <w:position w:val="0"/>
                <w:sz w:val="24"/>
                <w:szCs w:val="24"/>
                <w:highlight w:val="none"/>
                <w:u w:color="auto"/>
                <w:lang w:val="en-US" w:eastAsia="zh-CN" w:bidi="ar-SA"/>
              </w:rPr>
              <w:t>（3）</w:t>
            </w:r>
            <w:r>
              <w:rPr>
                <w:rFonts w:hint="eastAsia" w:ascii="Times New Roman" w:hAnsi="Times New Roman" w:cs="Times New Roman" w:eastAsiaTheme="minorEastAsia"/>
                <w:b w:val="0"/>
                <w:bCs w:val="0"/>
                <w:color w:val="auto"/>
                <w:spacing w:val="11"/>
                <w:position w:val="0"/>
                <w:sz w:val="24"/>
                <w:szCs w:val="24"/>
                <w:highlight w:val="none"/>
                <w:u w:val="none" w:color="auto"/>
                <w:lang w:val="en-US" w:eastAsia="zh-CN"/>
              </w:rPr>
              <w:t>废纸、废塑料、废木材、废金属：建筑废料在运进厂内时包含了一小部分废纸、废塑料、废木材、废金属等固体废物，本项通过人工进行分拣，根据建设单位提供的资料，废纸、废塑料的产生量约占原料的1.3%，则废纸、废塑料的产生量约为8210.5t/a，废木材的产生量约占原料的1%，则废木材的产生量约为6315.78t/a，废金属的产生量约占原料的1.7%，则废金属的产生量约为10736.81t/a，以上固废均暂存于一般固废暂存区，定期外售废品回收站进行回收处理。</w:t>
            </w:r>
          </w:p>
          <w:p>
            <w:pPr>
              <w:keepNext w:val="0"/>
              <w:keepLines w:val="0"/>
              <w:pageBreakBefore w:val="0"/>
              <w:widowControl/>
              <w:kinsoku/>
              <w:wordWrap/>
              <w:overflowPunct/>
              <w:topLinePunct w:val="0"/>
              <w:autoSpaceDE/>
              <w:autoSpaceDN/>
              <w:bidi w:val="0"/>
              <w:adjustRightInd w:val="0"/>
              <w:snapToGrid w:val="0"/>
              <w:spacing w:before="0" w:after="0" w:line="360" w:lineRule="auto"/>
              <w:ind w:right="0" w:firstLine="526" w:firstLineChars="200"/>
              <w:jc w:val="both"/>
              <w:textAlignment w:val="auto"/>
              <w:rPr>
                <w:rFonts w:hint="default" w:ascii="Times New Roman" w:hAnsi="Times New Roman" w:cs="Times New Roman" w:eastAsiaTheme="minorEastAsia"/>
                <w:b/>
                <w:bCs/>
                <w:color w:val="auto"/>
                <w:spacing w:val="11"/>
                <w:kern w:val="0"/>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0"/>
                <w:position w:val="0"/>
                <w:sz w:val="24"/>
                <w:szCs w:val="24"/>
                <w:highlight w:val="none"/>
                <w:u w:val="none" w:color="auto"/>
                <w:lang w:val="en-US" w:eastAsia="zh-CN" w:bidi="ar-SA"/>
              </w:rPr>
              <w:t>危险废物：</w:t>
            </w:r>
          </w:p>
          <w:p>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524" w:firstLineChars="200"/>
              <w:jc w:val="both"/>
              <w:textAlignment w:val="auto"/>
              <w:rPr>
                <w:rFonts w:hint="default" w:ascii="Times New Roman" w:hAnsi="Times New Roman" w:eastAsia="宋体" w:cs="Times New Roman"/>
                <w:color w:val="auto"/>
                <w:spacing w:val="11"/>
                <w:kern w:val="2"/>
                <w:sz w:val="24"/>
                <w:szCs w:val="21"/>
                <w:lang w:val="en-US" w:eastAsia="zh-CN" w:bidi="ar-SA"/>
              </w:rPr>
            </w:pPr>
            <w:r>
              <w:rPr>
                <w:rFonts w:hint="eastAsia" w:ascii="Times New Roman" w:hAnsi="Times New Roman" w:eastAsia="宋体" w:cs="Times New Roman"/>
                <w:color w:val="auto"/>
                <w:spacing w:val="11"/>
                <w:kern w:val="2"/>
                <w:sz w:val="24"/>
                <w:szCs w:val="21"/>
                <w:lang w:val="en-US" w:eastAsia="zh-CN" w:bidi="ar-SA"/>
              </w:rPr>
              <w:t>（1）废润滑油及其包装桶：本项目使用润滑油对设备进行保养，年使用润滑油20桶，单个空桶重量约2kg，因此本项目产生润滑油废包装桶0.04t/a，废润滑油产生量为0.005t/</w:t>
            </w:r>
            <w:r>
              <w:rPr>
                <w:rFonts w:hint="eastAsia" w:ascii="Times New Roman" w:hAnsi="Times New Roman" w:eastAsia="宋体" w:cs="Times New Roman"/>
                <w:color w:val="auto"/>
                <w:spacing w:val="11"/>
                <w:kern w:val="2"/>
                <w:sz w:val="24"/>
                <w:szCs w:val="21"/>
                <w:highlight w:val="none"/>
                <w:lang w:val="en-US" w:eastAsia="zh-CN" w:bidi="ar-SA"/>
              </w:rPr>
              <w:t>a，废润滑油及其包装桶经收集后暂</w:t>
            </w:r>
            <w:r>
              <w:rPr>
                <w:rFonts w:hint="eastAsia" w:ascii="Times New Roman" w:hAnsi="Times New Roman" w:eastAsia="宋体" w:cs="Times New Roman"/>
                <w:color w:val="auto"/>
                <w:spacing w:val="11"/>
                <w:kern w:val="2"/>
                <w:sz w:val="24"/>
                <w:szCs w:val="21"/>
                <w:lang w:val="en-US" w:eastAsia="zh-CN" w:bidi="ar-SA"/>
              </w:rPr>
              <w:t>存至危废暂存间，交由有资质单位进行处理。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b/>
                <w:color w:val="auto"/>
                <w:spacing w:val="11"/>
                <w:position w:val="0"/>
                <w:sz w:val="21"/>
                <w:szCs w:val="21"/>
                <w:highlight w:val="none"/>
                <w:u w:val="none" w:color="auto"/>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对照《固体废物分类与代码目录》（2024年版）、《国家危险废物名录》（2025年版），本项目固废代码以及产生、处置情况详见下表。</w:t>
            </w: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none" w:color="auto"/>
              </w:rPr>
            </w:pPr>
          </w:p>
          <w:p>
            <w:pPr>
              <w:spacing w:line="240" w:lineRule="auto"/>
              <w:ind w:left="0" w:leftChars="0" w:firstLine="0" w:firstLineChars="0"/>
              <w:jc w:val="center"/>
              <w:rPr>
                <w:rFonts w:hint="default" w:ascii="Times New Roman" w:hAnsi="Times New Roman" w:cs="Times New Roman" w:eastAsiaTheme="minorEastAsia"/>
                <w:b/>
                <w:color w:val="auto"/>
                <w:spacing w:val="11"/>
                <w:position w:val="0"/>
                <w:sz w:val="21"/>
                <w:szCs w:val="21"/>
                <w:highlight w:val="none"/>
                <w:u w:val="single" w:color="auto"/>
                <w:lang w:val="en-US"/>
              </w:rPr>
            </w:pPr>
            <w:r>
              <w:rPr>
                <w:rFonts w:hint="default" w:ascii="Times New Roman" w:hAnsi="Times New Roman" w:cs="Times New Roman" w:eastAsiaTheme="minorEastAsia"/>
                <w:b/>
                <w:color w:val="auto"/>
                <w:spacing w:val="11"/>
                <w:position w:val="0"/>
                <w:sz w:val="21"/>
                <w:szCs w:val="21"/>
                <w:highlight w:val="none"/>
                <w:u w:val="single" w:color="auto"/>
              </w:rPr>
              <w:t>表</w:t>
            </w:r>
            <w:r>
              <w:rPr>
                <w:rFonts w:hint="default" w:ascii="Times New Roman" w:hAnsi="Times New Roman" w:cs="Times New Roman" w:eastAsiaTheme="minorEastAsia"/>
                <w:b/>
                <w:color w:val="auto"/>
                <w:spacing w:val="11"/>
                <w:position w:val="0"/>
                <w:sz w:val="21"/>
                <w:szCs w:val="21"/>
                <w:highlight w:val="none"/>
                <w:u w:val="single" w:color="auto"/>
                <w:lang w:val="en-US" w:eastAsia="zh-CN"/>
              </w:rPr>
              <w:t>4-</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 xml:space="preserve">10 </w:t>
            </w:r>
            <w:r>
              <w:rPr>
                <w:rFonts w:hint="default" w:ascii="Times New Roman" w:hAnsi="Times New Roman" w:cs="Times New Roman" w:eastAsiaTheme="minorEastAsia"/>
                <w:b/>
                <w:color w:val="auto"/>
                <w:spacing w:val="11"/>
                <w:position w:val="0"/>
                <w:sz w:val="21"/>
                <w:szCs w:val="21"/>
                <w:highlight w:val="none"/>
                <w:u w:val="single" w:color="auto"/>
              </w:rPr>
              <w:t xml:space="preserve"> </w:t>
            </w:r>
            <w:r>
              <w:rPr>
                <w:rFonts w:hint="default" w:ascii="Times New Roman" w:hAnsi="Times New Roman" w:cs="Times New Roman" w:eastAsiaTheme="minorEastAsia"/>
                <w:b/>
                <w:color w:val="auto"/>
                <w:spacing w:val="11"/>
                <w:position w:val="0"/>
                <w:sz w:val="21"/>
                <w:szCs w:val="21"/>
                <w:highlight w:val="none"/>
                <w:u w:val="single" w:color="auto"/>
                <w:lang w:val="en-US" w:eastAsia="zh-CN"/>
              </w:rPr>
              <w:t>项目</w:t>
            </w:r>
            <w:r>
              <w:rPr>
                <w:rFonts w:hint="eastAsia" w:ascii="Times New Roman" w:hAnsi="Times New Roman" w:cs="Times New Roman" w:eastAsiaTheme="minorEastAsia"/>
                <w:b/>
                <w:color w:val="auto"/>
                <w:spacing w:val="11"/>
                <w:position w:val="0"/>
                <w:sz w:val="21"/>
                <w:szCs w:val="21"/>
                <w:highlight w:val="none"/>
                <w:u w:val="single" w:color="auto"/>
                <w:lang w:val="en-US" w:eastAsia="zh-CN"/>
              </w:rPr>
              <w:t>固废产生及处置情况</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38"/>
              <w:gridCol w:w="1163"/>
              <w:gridCol w:w="1083"/>
              <w:gridCol w:w="1631"/>
              <w:gridCol w:w="19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7" w:hRule="atLeast"/>
                <w:jc w:val="center"/>
              </w:trPr>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序号</w:t>
                  </w:r>
                </w:p>
              </w:tc>
              <w:tc>
                <w:tcPr>
                  <w:tcW w:w="1317"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名称</w:t>
                  </w:r>
                </w:p>
              </w:tc>
              <w:tc>
                <w:tcPr>
                  <w:tcW w:w="655"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产生量</w:t>
                  </w:r>
                </w:p>
              </w:tc>
              <w:tc>
                <w:tcPr>
                  <w:tcW w:w="610"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废物类别</w:t>
                  </w:r>
                </w:p>
              </w:tc>
              <w:tc>
                <w:tcPr>
                  <w:tcW w:w="919"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固废代码</w:t>
                  </w:r>
                </w:p>
              </w:tc>
              <w:tc>
                <w:tcPr>
                  <w:tcW w:w="110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b w:val="0"/>
                      <w:bCs w:val="0"/>
                      <w:color w:val="auto"/>
                      <w:spacing w:val="11"/>
                      <w:kern w:val="0"/>
                      <w:position w:val="0"/>
                      <w:sz w:val="21"/>
                      <w:szCs w:val="21"/>
                      <w:highlight w:val="none"/>
                      <w:u w:val="single" w:color="auto"/>
                      <w:lang w:val="en-US" w:eastAsia="zh-CN" w:bidi="ar-SA"/>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1</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泥饼</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position w:val="0"/>
                      <w:sz w:val="21"/>
                      <w:szCs w:val="21"/>
                      <w:highlight w:val="none"/>
                      <w:u w:val="single" w:color="auto"/>
                      <w:lang w:val="en-US" w:eastAsia="zh-CN"/>
                    </w:rPr>
                    <w:t>6000t/a</w:t>
                  </w:r>
                </w:p>
              </w:tc>
              <w:tc>
                <w:tcPr>
                  <w:tcW w:w="610" w:type="pct"/>
                  <w:vMerge w:val="restar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一般固废</w:t>
                  </w:r>
                </w:p>
              </w:tc>
              <w:tc>
                <w:tcPr>
                  <w:tcW w:w="919"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SW07</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 xml:space="preserve"> 900-099-S07</w:t>
                  </w:r>
                </w:p>
              </w:tc>
              <w:tc>
                <w:tcPr>
                  <w:tcW w:w="110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外售至制砖企业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39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2</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生活垃圾</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2.4t/a</w:t>
                  </w:r>
                </w:p>
              </w:tc>
              <w:tc>
                <w:tcPr>
                  <w:tcW w:w="610"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64</w:t>
                  </w: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 xml:space="preserve"> 900-099-S</w:t>
                  </w: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64</w:t>
                  </w:r>
                </w:p>
              </w:tc>
              <w:tc>
                <w:tcPr>
                  <w:tcW w:w="110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由环卫部门集中清运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3</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废纸、废塑料</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8210.5t/a</w:t>
                  </w:r>
                </w:p>
              </w:tc>
              <w:tc>
                <w:tcPr>
                  <w:tcW w:w="610"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SW17 900-005-S17</w:t>
                  </w:r>
                </w:p>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SW17 900-003-S17</w:t>
                  </w:r>
                </w:p>
              </w:tc>
              <w:tc>
                <w:tcPr>
                  <w:tcW w:w="1101" w:type="pct"/>
                  <w:vMerge w:val="restar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定期外售废品回收站进行回收处理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39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4</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废木材</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6315.78t/a</w:t>
                  </w:r>
                </w:p>
              </w:tc>
              <w:tc>
                <w:tcPr>
                  <w:tcW w:w="610"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SW17 900-009-S17</w:t>
                  </w:r>
                </w:p>
              </w:tc>
              <w:tc>
                <w:tcPr>
                  <w:tcW w:w="1101"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39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5</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废金属</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10736.81t/a</w:t>
                  </w:r>
                </w:p>
              </w:tc>
              <w:tc>
                <w:tcPr>
                  <w:tcW w:w="610"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c>
                <w:tcPr>
                  <w:tcW w:w="919"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SW17 900-001-S17</w:t>
                  </w:r>
                </w:p>
              </w:tc>
              <w:tc>
                <w:tcPr>
                  <w:tcW w:w="1101" w:type="pct"/>
                  <w:vMerge w:val="continue"/>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39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6</w:t>
                  </w:r>
                </w:p>
              </w:tc>
              <w:tc>
                <w:tcPr>
                  <w:tcW w:w="1317"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废润滑油及其包装桶</w:t>
                  </w:r>
                </w:p>
              </w:tc>
              <w:tc>
                <w:tcPr>
                  <w:tcW w:w="65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lang w:val="en-US" w:eastAsia="zh-CN" w:bidi="ar-SA"/>
                    </w:rPr>
                    <w:t>0.045</w:t>
                  </w:r>
                  <w:r>
                    <w:rPr>
                      <w:rFonts w:hint="default" w:ascii="Times New Roman" w:hAnsi="Times New Roman" w:eastAsia="宋体" w:cs="Times New Roman"/>
                      <w:color w:val="auto"/>
                      <w:spacing w:val="11"/>
                      <w:kern w:val="2"/>
                      <w:position w:val="0"/>
                      <w:sz w:val="21"/>
                      <w:szCs w:val="21"/>
                      <w:highlight w:val="none"/>
                      <w:u w:val="single" w:color="auto"/>
                      <w:lang w:val="en-US" w:eastAsia="zh-CN" w:bidi="ar-SA"/>
                    </w:rPr>
                    <w:t>t/a</w:t>
                  </w:r>
                </w:p>
              </w:tc>
              <w:tc>
                <w:tcPr>
                  <w:tcW w:w="610"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eastAsia" w:ascii="Times New Roman" w:hAnsi="Times New Roman" w:eastAsia="宋体" w:cs="Times New Roman"/>
                      <w:color w:val="auto"/>
                      <w:spacing w:val="11"/>
                      <w:kern w:val="0"/>
                      <w:position w:val="0"/>
                      <w:sz w:val="21"/>
                      <w:szCs w:val="21"/>
                      <w:highlight w:val="none"/>
                      <w:u w:val="single" w:color="auto"/>
                      <w:lang w:val="en-US" w:eastAsia="zh-CN" w:bidi="ar-SA"/>
                    </w:rPr>
                    <w:t>危险废物</w:t>
                  </w:r>
                </w:p>
              </w:tc>
              <w:tc>
                <w:tcPr>
                  <w:tcW w:w="919" w:type="pct"/>
                  <w:tcBorders>
                    <w:tl2br w:val="nil"/>
                    <w:tr2bl w:val="nil"/>
                  </w:tcBorders>
                  <w:shd w:val="clear" w:color="auto" w:fill="auto"/>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HW08 900-214-08</w:t>
                  </w:r>
                </w:p>
              </w:tc>
              <w:tc>
                <w:tcPr>
                  <w:tcW w:w="1101" w:type="pct"/>
                  <w:tcBorders>
                    <w:tl2br w:val="nil"/>
                    <w:tr2bl w:val="nil"/>
                  </w:tcBorders>
                  <w:noWrap w:val="0"/>
                  <w:vAlign w:val="center"/>
                </w:tcPr>
                <w:p>
                  <w:pPr>
                    <w:pageBreakBefore w:val="0"/>
                    <w:widowControl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pPr>
                  <w:r>
                    <w:rPr>
                      <w:rFonts w:hint="default" w:ascii="Times New Roman" w:hAnsi="Times New Roman" w:eastAsia="宋体" w:cs="Times New Roman"/>
                      <w:color w:val="auto"/>
                      <w:spacing w:val="11"/>
                      <w:kern w:val="0"/>
                      <w:position w:val="0"/>
                      <w:sz w:val="21"/>
                      <w:szCs w:val="21"/>
                      <w:highlight w:val="none"/>
                      <w:u w:val="single" w:color="auto"/>
                      <w:lang w:val="en-US" w:eastAsia="zh-CN" w:bidi="ar-SA"/>
                    </w:rPr>
                    <w:t>交由有资质单位进行处理</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4" w:firstLineChars="200"/>
              <w:textAlignment w:val="auto"/>
              <w:rPr>
                <w:rFonts w:hint="eastAsia" w:ascii="Times New Roman" w:hAnsi="Times New Roman" w:eastAsia="宋体" w:cs="Times New Roman"/>
                <w:caps w:val="0"/>
                <w:smallCaps w:val="0"/>
                <w:color w:val="auto"/>
                <w:spacing w:val="11"/>
                <w:position w:val="0"/>
                <w:sz w:val="24"/>
                <w:szCs w:val="24"/>
                <w:u w:val="none" w:color="auto"/>
                <w:lang w:val="en-US" w:eastAsia="zh-CN"/>
              </w:rPr>
            </w:pPr>
            <w:r>
              <w:rPr>
                <w:rFonts w:hint="eastAsia" w:ascii="Times New Roman" w:hAnsi="Times New Roman" w:eastAsia="宋体" w:cs="Times New Roman"/>
                <w:caps w:val="0"/>
                <w:smallCaps w:val="0"/>
                <w:color w:val="auto"/>
                <w:spacing w:val="11"/>
                <w:position w:val="0"/>
                <w:sz w:val="24"/>
                <w:szCs w:val="24"/>
                <w:u w:val="none" w:color="auto"/>
                <w:lang w:val="en-US" w:eastAsia="zh-CN"/>
              </w:rPr>
              <w:t>根据《建设项目危险废物环境影响评价指南》（环境保护部公告2017年第43号）相关要求，项目危险废物产生及治理情况统计如下：</w:t>
            </w:r>
          </w:p>
          <w:p>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r>
              <w:rPr>
                <w:rFonts w:hint="default" w:ascii="Times New Roman" w:hAnsi="Times New Roman" w:eastAsia="宋体" w:cs="Times New Roman"/>
                <w:b/>
                <w:caps w:val="0"/>
                <w:smallCaps w:val="0"/>
                <w:color w:val="auto"/>
                <w:spacing w:val="11"/>
                <w:position w:val="0"/>
                <w:sz w:val="21"/>
                <w:szCs w:val="21"/>
                <w:u w:val="none" w:color="auto"/>
              </w:rPr>
              <w:t>表</w:t>
            </w:r>
            <w:r>
              <w:rPr>
                <w:rFonts w:hint="eastAsia" w:ascii="Times New Roman" w:hAnsi="Times New Roman" w:eastAsia="宋体" w:cs="Times New Roman"/>
                <w:b/>
                <w:caps w:val="0"/>
                <w:smallCaps w:val="0"/>
                <w:color w:val="auto"/>
                <w:spacing w:val="11"/>
                <w:position w:val="0"/>
                <w:sz w:val="21"/>
                <w:szCs w:val="21"/>
                <w:u w:val="none" w:color="auto"/>
                <w:lang w:val="en-US" w:eastAsia="zh-CN"/>
              </w:rPr>
              <w:t>4-11</w:t>
            </w:r>
            <w:r>
              <w:rPr>
                <w:rFonts w:hint="default" w:ascii="Times New Roman" w:hAnsi="Times New Roman" w:eastAsia="宋体" w:cs="Times New Roman"/>
                <w:b/>
                <w:caps w:val="0"/>
                <w:smallCaps w:val="0"/>
                <w:color w:val="auto"/>
                <w:spacing w:val="11"/>
                <w:position w:val="0"/>
                <w:sz w:val="21"/>
                <w:szCs w:val="21"/>
                <w:u w:val="none" w:color="auto"/>
              </w:rPr>
              <w:t xml:space="preserve">  项目危险废物产生及治理情况</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21"/>
              <w:gridCol w:w="845"/>
              <w:gridCol w:w="1105"/>
              <w:gridCol w:w="805"/>
              <w:gridCol w:w="818"/>
              <w:gridCol w:w="627"/>
              <w:gridCol w:w="627"/>
              <w:gridCol w:w="566"/>
              <w:gridCol w:w="580"/>
              <w:gridCol w:w="450"/>
              <w:gridCol w:w="1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21" w:hRule="atLeast"/>
                <w:jc w:val="center"/>
              </w:trPr>
              <w:tc>
                <w:tcPr>
                  <w:tcW w:w="243"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46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危险废物名称</w:t>
                  </w:r>
                </w:p>
              </w:tc>
              <w:tc>
                <w:tcPr>
                  <w:tcW w:w="477"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危险废物类别</w:t>
                  </w:r>
                </w:p>
              </w:tc>
              <w:tc>
                <w:tcPr>
                  <w:tcW w:w="62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危险废物代码</w:t>
                  </w:r>
                </w:p>
              </w:tc>
              <w:tc>
                <w:tcPr>
                  <w:tcW w:w="455"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产生量</w:t>
                  </w:r>
                </w:p>
              </w:tc>
              <w:tc>
                <w:tcPr>
                  <w:tcW w:w="462"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产生工序及装置</w:t>
                  </w:r>
                </w:p>
              </w:tc>
              <w:tc>
                <w:tcPr>
                  <w:tcW w:w="3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形态</w:t>
                  </w:r>
                </w:p>
              </w:tc>
              <w:tc>
                <w:tcPr>
                  <w:tcW w:w="3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主要成分</w:t>
                  </w:r>
                </w:p>
              </w:tc>
              <w:tc>
                <w:tcPr>
                  <w:tcW w:w="319"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有害成分</w:t>
                  </w:r>
                </w:p>
              </w:tc>
              <w:tc>
                <w:tcPr>
                  <w:tcW w:w="327"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产废周期</w:t>
                  </w:r>
                </w:p>
              </w:tc>
              <w:tc>
                <w:tcPr>
                  <w:tcW w:w="2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w:t>
                  </w:r>
                </w:p>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特性</w:t>
                  </w:r>
                </w:p>
              </w:tc>
              <w:tc>
                <w:tcPr>
                  <w:tcW w:w="662"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464" w:type="pct"/>
                  <w:tcBorders>
                    <w:tl2br w:val="nil"/>
                    <w:tr2bl w:val="nil"/>
                  </w:tcBorders>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
                      <w:sz w:val="21"/>
                      <w:szCs w:val="21"/>
                      <w:lang w:val="en-US" w:eastAsia="zh-CN" w:bidi="ar-SA"/>
                    </w:rPr>
                  </w:pPr>
                  <w:r>
                    <w:rPr>
                      <w:rFonts w:hint="default" w:ascii="Times New Roman" w:hAnsi="Times New Roman" w:eastAsia="宋体" w:cs="Times New Roman"/>
                      <w:caps w:val="0"/>
                      <w:smallCaps w:val="0"/>
                      <w:color w:val="auto"/>
                      <w:spacing w:val="11"/>
                      <w:kern w:val="0"/>
                      <w:sz w:val="21"/>
                      <w:szCs w:val="21"/>
                    </w:rPr>
                    <w:t>废润滑油</w:t>
                  </w:r>
                  <w:r>
                    <w:rPr>
                      <w:rFonts w:hint="default" w:ascii="Times New Roman" w:hAnsi="Times New Roman" w:eastAsia="宋体" w:cs="Times New Roman"/>
                      <w:caps w:val="0"/>
                      <w:smallCaps w:val="0"/>
                      <w:color w:val="auto"/>
                      <w:spacing w:val="11"/>
                      <w:kern w:val="0"/>
                      <w:sz w:val="21"/>
                      <w:szCs w:val="21"/>
                      <w:lang w:val="en-US" w:eastAsia="zh-CN"/>
                    </w:rPr>
                    <w:t>及其包装桶</w:t>
                  </w:r>
                </w:p>
              </w:tc>
              <w:tc>
                <w:tcPr>
                  <w:tcW w:w="477"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HW08</w:t>
                  </w:r>
                </w:p>
              </w:tc>
              <w:tc>
                <w:tcPr>
                  <w:tcW w:w="62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900-214-08</w:t>
                  </w:r>
                </w:p>
              </w:tc>
              <w:tc>
                <w:tcPr>
                  <w:tcW w:w="455" w:type="pct"/>
                  <w:tcBorders>
                    <w:tl2br w:val="nil"/>
                    <w:tr2bl w:val="nil"/>
                  </w:tcBorders>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aps w:val="0"/>
                      <w:smallCaps w:val="0"/>
                      <w:color w:val="auto"/>
                      <w:spacing w:val="11"/>
                      <w:kern w:val="2"/>
                      <w:sz w:val="21"/>
                      <w:szCs w:val="24"/>
                      <w:lang w:val="en-US" w:eastAsia="zh-CN" w:bidi="ar-SA"/>
                    </w:rPr>
                  </w:pPr>
                  <w:r>
                    <w:rPr>
                      <w:rFonts w:hint="default" w:ascii="Times New Roman" w:hAnsi="Times New Roman" w:eastAsia="宋体" w:cs="Times New Roman"/>
                      <w:caps w:val="0"/>
                      <w:smallCaps w:val="0"/>
                      <w:color w:val="auto"/>
                      <w:spacing w:val="11"/>
                      <w:sz w:val="21"/>
                      <w:szCs w:val="24"/>
                      <w:lang w:val="en-US" w:eastAsia="zh-CN"/>
                    </w:rPr>
                    <w:t>0.045t/a</w:t>
                  </w:r>
                </w:p>
              </w:tc>
              <w:tc>
                <w:tcPr>
                  <w:tcW w:w="462"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机修、保养</w:t>
                  </w:r>
                </w:p>
              </w:tc>
              <w:tc>
                <w:tcPr>
                  <w:tcW w:w="3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固态、液态</w:t>
                  </w:r>
                </w:p>
              </w:tc>
              <w:tc>
                <w:tcPr>
                  <w:tcW w:w="3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润滑油</w:t>
                  </w:r>
                </w:p>
              </w:tc>
              <w:tc>
                <w:tcPr>
                  <w:tcW w:w="319"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废润滑油</w:t>
                  </w:r>
                  <w:r>
                    <w:rPr>
                      <w:rFonts w:hint="default" w:ascii="Times New Roman" w:hAnsi="Times New Roman" w:eastAsia="宋体" w:cs="Times New Roman"/>
                      <w:color w:val="auto"/>
                      <w:kern w:val="0"/>
                      <w:sz w:val="21"/>
                      <w:szCs w:val="21"/>
                      <w:lang w:val="en-US" w:eastAsia="zh-CN"/>
                    </w:rPr>
                    <w:t>等</w:t>
                  </w:r>
                </w:p>
              </w:tc>
              <w:tc>
                <w:tcPr>
                  <w:tcW w:w="327"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半年</w:t>
                  </w:r>
                  <w:r>
                    <w:rPr>
                      <w:rFonts w:hint="default" w:ascii="Times New Roman" w:hAnsi="Times New Roman" w:eastAsia="宋体" w:cs="Times New Roman"/>
                      <w:color w:val="auto"/>
                      <w:kern w:val="0"/>
                      <w:sz w:val="21"/>
                      <w:szCs w:val="21"/>
                    </w:rPr>
                    <w:t>/次</w:t>
                  </w:r>
                </w:p>
              </w:tc>
              <w:tc>
                <w:tcPr>
                  <w:tcW w:w="254"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T，I</w:t>
                  </w:r>
                </w:p>
              </w:tc>
              <w:tc>
                <w:tcPr>
                  <w:tcW w:w="662"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分类收集暂存于危险废物暂存间内，定期委托有危险废物处置资质的单位处理</w:t>
                  </w:r>
                </w:p>
              </w:tc>
            </w:tr>
          </w:tbl>
          <w:p>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p>
          <w:p>
            <w:pPr>
              <w:adjustRightInd w:val="0"/>
              <w:snapToGrid w:val="0"/>
              <w:spacing w:line="240" w:lineRule="auto"/>
              <w:ind w:firstLine="466" w:firstLineChars="200"/>
              <w:jc w:val="center"/>
              <w:rPr>
                <w:rFonts w:hint="eastAsia" w:ascii="Times New Roman" w:hAnsi="Times New Roman" w:eastAsia="宋体" w:cs="Times New Roman"/>
                <w:b/>
                <w:caps w:val="0"/>
                <w:smallCaps w:val="0"/>
                <w:color w:val="auto"/>
                <w:spacing w:val="11"/>
                <w:position w:val="0"/>
                <w:sz w:val="21"/>
                <w:szCs w:val="21"/>
                <w:u w:val="none" w:color="auto"/>
                <w:lang w:val="en-US" w:eastAsia="zh-CN"/>
              </w:rPr>
            </w:pPr>
            <w:r>
              <w:rPr>
                <w:rFonts w:hint="default" w:ascii="Times New Roman" w:hAnsi="Times New Roman" w:eastAsia="宋体" w:cs="Times New Roman"/>
                <w:b/>
                <w:caps w:val="0"/>
                <w:smallCaps w:val="0"/>
                <w:color w:val="auto"/>
                <w:spacing w:val="11"/>
                <w:position w:val="0"/>
                <w:sz w:val="21"/>
                <w:szCs w:val="21"/>
                <w:u w:val="none" w:color="auto"/>
              </w:rPr>
              <w:t>表</w:t>
            </w:r>
            <w:r>
              <w:rPr>
                <w:rFonts w:hint="eastAsia" w:ascii="Times New Roman" w:hAnsi="Times New Roman" w:eastAsia="宋体" w:cs="Times New Roman"/>
                <w:b/>
                <w:caps w:val="0"/>
                <w:smallCaps w:val="0"/>
                <w:color w:val="auto"/>
                <w:spacing w:val="11"/>
                <w:position w:val="0"/>
                <w:sz w:val="21"/>
                <w:szCs w:val="21"/>
                <w:u w:val="none" w:color="auto"/>
                <w:lang w:val="en-US" w:eastAsia="zh-CN"/>
              </w:rPr>
              <w:t>4-12</w:t>
            </w:r>
            <w:r>
              <w:rPr>
                <w:rFonts w:hint="default" w:ascii="Times New Roman" w:hAnsi="Times New Roman" w:eastAsia="宋体" w:cs="Times New Roman"/>
                <w:b/>
                <w:caps w:val="0"/>
                <w:smallCaps w:val="0"/>
                <w:color w:val="auto"/>
                <w:spacing w:val="11"/>
                <w:position w:val="0"/>
                <w:sz w:val="21"/>
                <w:szCs w:val="21"/>
                <w:u w:val="none" w:color="auto"/>
              </w:rPr>
              <w:t xml:space="preserve">  危险废物储存场所基本情况一览表</w:t>
            </w:r>
          </w:p>
          <w:tbl>
            <w:tblPr>
              <w:tblStyle w:val="75"/>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8"/>
              <w:gridCol w:w="756"/>
              <w:gridCol w:w="1361"/>
              <w:gridCol w:w="818"/>
              <w:gridCol w:w="995"/>
              <w:gridCol w:w="775"/>
              <w:gridCol w:w="883"/>
              <w:gridCol w:w="883"/>
              <w:gridCol w:w="889"/>
              <w:gridCol w:w="8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17" w:hRule="atLeast"/>
              </w:trPr>
              <w:tc>
                <w:tcPr>
                  <w:tcW w:w="338"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序号</w:t>
                  </w:r>
                </w:p>
              </w:tc>
              <w:tc>
                <w:tcPr>
                  <w:tcW w:w="427"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贮存场</w:t>
                  </w:r>
                </w:p>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所名称</w:t>
                  </w:r>
                </w:p>
              </w:tc>
              <w:tc>
                <w:tcPr>
                  <w:tcW w:w="76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危险废物名称</w:t>
                  </w:r>
                </w:p>
              </w:tc>
              <w:tc>
                <w:tcPr>
                  <w:tcW w:w="462"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危险废物类别</w:t>
                  </w:r>
                </w:p>
              </w:tc>
              <w:tc>
                <w:tcPr>
                  <w:tcW w:w="562"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危险废物代码</w:t>
                  </w:r>
                </w:p>
              </w:tc>
              <w:tc>
                <w:tcPr>
                  <w:tcW w:w="438"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位置</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占地面积</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贮存方式</w:t>
                  </w:r>
                </w:p>
              </w:tc>
              <w:tc>
                <w:tcPr>
                  <w:tcW w:w="502"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贮存能力</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贮存周期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38"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p>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1</w:t>
                  </w:r>
                </w:p>
              </w:tc>
              <w:tc>
                <w:tcPr>
                  <w:tcW w:w="427"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危险废</w:t>
                  </w:r>
                </w:p>
                <w:p>
                  <w:pPr>
                    <w:topLinePunct/>
                    <w:adjustRightInd w:val="0"/>
                    <w:snapToGrid w:val="0"/>
                    <w:spacing w:line="240" w:lineRule="auto"/>
                    <w:ind w:firstLine="0" w:firstLineChars="0"/>
                    <w:jc w:val="center"/>
                    <w:rPr>
                      <w:rFonts w:hint="default"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物暂存间</w:t>
                  </w:r>
                </w:p>
              </w:tc>
              <w:tc>
                <w:tcPr>
                  <w:tcW w:w="769" w:type="pct"/>
                  <w:tcBorders>
                    <w:tl2br w:val="nil"/>
                    <w:tr2bl w:val="nil"/>
                  </w:tcBorders>
                  <w:shd w:val="clear" w:color="auto" w:fill="auto"/>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Times New Roman" w:hAnsi="Times New Roman" w:eastAsia="宋体" w:cs="Times New Roman"/>
                      <w:caps w:val="0"/>
                      <w:smallCaps w:val="0"/>
                      <w:color w:val="auto"/>
                      <w:spacing w:val="11"/>
                      <w:kern w:val="2"/>
                      <w:sz w:val="21"/>
                      <w:szCs w:val="21"/>
                      <w:lang w:val="en-US" w:eastAsia="zh-CN" w:bidi="ar-SA"/>
                    </w:rPr>
                  </w:pPr>
                  <w:r>
                    <w:rPr>
                      <w:rFonts w:hint="default" w:ascii="Times New Roman" w:hAnsi="Times New Roman" w:eastAsia="宋体" w:cs="Times New Roman"/>
                      <w:caps w:val="0"/>
                      <w:smallCaps w:val="0"/>
                      <w:color w:val="auto"/>
                      <w:spacing w:val="11"/>
                      <w:kern w:val="0"/>
                      <w:sz w:val="21"/>
                      <w:szCs w:val="21"/>
                    </w:rPr>
                    <w:t>废润滑油</w:t>
                  </w:r>
                  <w:r>
                    <w:rPr>
                      <w:rFonts w:hint="default" w:ascii="Times New Roman" w:hAnsi="Times New Roman" w:eastAsia="宋体" w:cs="Times New Roman"/>
                      <w:caps w:val="0"/>
                      <w:smallCaps w:val="0"/>
                      <w:color w:val="auto"/>
                      <w:spacing w:val="11"/>
                      <w:kern w:val="0"/>
                      <w:sz w:val="21"/>
                      <w:szCs w:val="21"/>
                      <w:lang w:val="en-US" w:eastAsia="zh-CN"/>
                    </w:rPr>
                    <w:t>及其包装桶</w:t>
                  </w:r>
                </w:p>
              </w:tc>
              <w:tc>
                <w:tcPr>
                  <w:tcW w:w="462" w:type="pct"/>
                  <w:tcBorders>
                    <w:tl2br w:val="nil"/>
                    <w:tr2bl w:val="nil"/>
                  </w:tcBorders>
                  <w:shd w:val="clear" w:color="auto" w:fill="auto"/>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bidi="ar-SA"/>
                    </w:rPr>
                  </w:pPr>
                  <w:r>
                    <w:rPr>
                      <w:rFonts w:hint="default" w:ascii="Times New Roman" w:hAnsi="Times New Roman" w:eastAsia="宋体" w:cs="Times New Roman"/>
                      <w:color w:val="auto"/>
                      <w:spacing w:val="11"/>
                      <w:kern w:val="0"/>
                      <w:sz w:val="21"/>
                      <w:szCs w:val="21"/>
                      <w:lang w:eastAsia="zh-CN"/>
                    </w:rPr>
                    <w:t>HW08</w:t>
                  </w:r>
                </w:p>
              </w:tc>
              <w:tc>
                <w:tcPr>
                  <w:tcW w:w="562" w:type="pct"/>
                  <w:tcBorders>
                    <w:tl2br w:val="nil"/>
                    <w:tr2bl w:val="nil"/>
                  </w:tcBorders>
                  <w:shd w:val="clear" w:color="auto" w:fill="auto"/>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bidi="ar-SA"/>
                    </w:rPr>
                  </w:pPr>
                  <w:r>
                    <w:rPr>
                      <w:rFonts w:hint="default" w:ascii="Times New Roman" w:hAnsi="Times New Roman" w:eastAsia="宋体" w:cs="Times New Roman"/>
                      <w:color w:val="auto"/>
                      <w:spacing w:val="11"/>
                      <w:kern w:val="0"/>
                      <w:sz w:val="21"/>
                      <w:szCs w:val="21"/>
                      <w:lang w:eastAsia="zh-CN"/>
                    </w:rPr>
                    <w:t>900-214-08</w:t>
                  </w:r>
                </w:p>
              </w:tc>
              <w:tc>
                <w:tcPr>
                  <w:tcW w:w="438" w:type="pct"/>
                  <w:tcBorders>
                    <w:tl2br w:val="nil"/>
                    <w:tr2bl w:val="nil"/>
                  </w:tcBorders>
                  <w:noWrap w:val="0"/>
                  <w:vAlign w:val="center"/>
                </w:tcPr>
                <w:p>
                  <w:pPr>
                    <w:topLinePunct/>
                    <w:adjustRightInd w:val="0"/>
                    <w:snapToGrid w:val="0"/>
                    <w:spacing w:line="240" w:lineRule="auto"/>
                    <w:ind w:firstLine="0" w:firstLineChars="0"/>
                    <w:jc w:val="center"/>
                    <w:rPr>
                      <w:rFonts w:hint="default"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厂区东北侧</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20m</w:t>
                  </w:r>
                  <w:r>
                    <w:rPr>
                      <w:rFonts w:hint="eastAsia" w:ascii="Times New Roman" w:hAnsi="Times New Roman" w:eastAsia="宋体" w:cs="Times New Roman"/>
                      <w:color w:val="auto"/>
                      <w:spacing w:val="11"/>
                      <w:kern w:val="0"/>
                      <w:sz w:val="21"/>
                      <w:szCs w:val="21"/>
                      <w:vertAlign w:val="superscript"/>
                      <w:lang w:val="en-US" w:eastAsia="zh-CN"/>
                    </w:rPr>
                    <w:t>2</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桶装</w:t>
                  </w:r>
                </w:p>
              </w:tc>
              <w:tc>
                <w:tcPr>
                  <w:tcW w:w="502"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aps w:val="0"/>
                      <w:smallCaps w:val="0"/>
                      <w:color w:val="auto"/>
                      <w:spacing w:val="11"/>
                      <w:kern w:val="0"/>
                      <w:sz w:val="21"/>
                      <w:szCs w:val="21"/>
                      <w:u w:val="none"/>
                      <w:lang w:val="en-US" w:eastAsia="zh-CN"/>
                    </w:rPr>
                    <w:t>4</w:t>
                  </w:r>
                  <w:r>
                    <w:rPr>
                      <w:rFonts w:hint="default" w:ascii="Times New Roman" w:hAnsi="Times New Roman" w:eastAsia="宋体" w:cs="Times New Roman"/>
                      <w:caps w:val="0"/>
                      <w:smallCaps w:val="0"/>
                      <w:color w:val="auto"/>
                      <w:spacing w:val="11"/>
                      <w:kern w:val="0"/>
                      <w:sz w:val="21"/>
                      <w:szCs w:val="21"/>
                      <w:u w:val="none"/>
                    </w:rPr>
                    <w:t>0m</w:t>
                  </w:r>
                  <w:r>
                    <w:rPr>
                      <w:rFonts w:hint="default" w:ascii="Times New Roman" w:hAnsi="Times New Roman" w:eastAsia="宋体" w:cs="Times New Roman"/>
                      <w:caps w:val="0"/>
                      <w:smallCaps w:val="0"/>
                      <w:color w:val="auto"/>
                      <w:spacing w:val="11"/>
                      <w:kern w:val="0"/>
                      <w:sz w:val="21"/>
                      <w:szCs w:val="21"/>
                      <w:u w:val="none"/>
                      <w:vertAlign w:val="superscript"/>
                    </w:rPr>
                    <w:t>3</w:t>
                  </w:r>
                </w:p>
              </w:tc>
              <w:tc>
                <w:tcPr>
                  <w:tcW w:w="499" w:type="pct"/>
                  <w:tcBorders>
                    <w:tl2br w:val="nil"/>
                    <w:tr2bl w:val="nil"/>
                  </w:tcBorders>
                  <w:noWrap w:val="0"/>
                  <w:vAlign w:val="center"/>
                </w:tcPr>
                <w:p>
                  <w:pPr>
                    <w:topLinePunct/>
                    <w:adjustRightInd w:val="0"/>
                    <w:snapToGrid w:val="0"/>
                    <w:spacing w:line="240" w:lineRule="auto"/>
                    <w:ind w:firstLine="0" w:firstLineChars="0"/>
                    <w:jc w:val="center"/>
                    <w:rPr>
                      <w:rFonts w:hint="eastAsia" w:ascii="Times New Roman" w:hAnsi="Times New Roman" w:eastAsia="宋体" w:cs="Times New Roman"/>
                      <w:color w:val="auto"/>
                      <w:spacing w:val="11"/>
                      <w:kern w:val="0"/>
                      <w:sz w:val="21"/>
                      <w:szCs w:val="21"/>
                      <w:lang w:val="en-US" w:eastAsia="zh-CN"/>
                    </w:rPr>
                  </w:pPr>
                  <w:r>
                    <w:rPr>
                      <w:rFonts w:hint="eastAsia" w:ascii="Times New Roman" w:hAnsi="Times New Roman" w:eastAsia="宋体" w:cs="Times New Roman"/>
                      <w:color w:val="auto"/>
                      <w:spacing w:val="11"/>
                      <w:kern w:val="0"/>
                      <w:sz w:val="21"/>
                      <w:szCs w:val="21"/>
                      <w:lang w:val="en-US" w:eastAsia="zh-CN"/>
                    </w:rPr>
                    <w:t>半年</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Autospacing="0" w:line="360" w:lineRule="auto"/>
              <w:ind w:left="0" w:leftChars="0" w:right="0" w:firstLine="0" w:firstLineChars="0"/>
              <w:textAlignment w:val="auto"/>
              <w:rPr>
                <w:rFonts w:hint="eastAsia"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4.1管理要求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rPr>
              <w:t>本项目拟设置</w:t>
            </w:r>
            <w:r>
              <w:rPr>
                <w:rFonts w:hint="eastAsia" w:ascii="Times New Roman" w:hAnsi="Times New Roman" w:cs="Times New Roman" w:eastAsiaTheme="minorEastAsia"/>
                <w:color w:val="auto"/>
                <w:spacing w:val="11"/>
                <w:position w:val="0"/>
                <w:szCs w:val="24"/>
                <w:highlight w:val="none"/>
                <w:u w:val="none" w:color="auto"/>
                <w:lang w:val="en-US" w:eastAsia="zh-CN"/>
              </w:rPr>
              <w:t>一般固废暂存区</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50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、泥饼暂存区</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80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eastAsia="zh-CN"/>
              </w:rPr>
              <w:t>、</w:t>
            </w:r>
            <w:r>
              <w:rPr>
                <w:rFonts w:hint="eastAsia" w:ascii="Times New Roman" w:hAnsi="Times New Roman" w:cs="Times New Roman" w:eastAsiaTheme="minorEastAsia"/>
                <w:color w:val="auto"/>
                <w:spacing w:val="11"/>
                <w:position w:val="0"/>
                <w:szCs w:val="24"/>
                <w:highlight w:val="none"/>
                <w:u w:val="none" w:color="auto"/>
                <w:lang w:val="en-US" w:eastAsia="zh-CN"/>
              </w:rPr>
              <w:t>危废暂存间（20</w:t>
            </w:r>
            <w:r>
              <w:rPr>
                <w:rFonts w:hint="eastAsia" w:ascii="Times New Roman" w:hAnsi="Times New Roman" w:cs="Times New Roman" w:eastAsiaTheme="minorEastAsia"/>
                <w:color w:val="auto"/>
                <w:spacing w:val="11"/>
                <w:position w:val="0"/>
                <w:szCs w:val="24"/>
                <w:highlight w:val="none"/>
                <w:u w:val="none" w:color="auto"/>
              </w:rPr>
              <w:t>m</w:t>
            </w:r>
            <w:r>
              <w:rPr>
                <w:rFonts w:hint="eastAsia" w:ascii="Times New Roman" w:hAnsi="Times New Roman" w:cs="Times New Roman" w:eastAsiaTheme="minorEastAsia"/>
                <w:color w:val="auto"/>
                <w:spacing w:val="11"/>
                <w:position w:val="0"/>
                <w:szCs w:val="24"/>
                <w:highlight w:val="none"/>
                <w:u w:val="none" w:color="auto"/>
                <w:vertAlign w:val="superscript"/>
              </w:rPr>
              <w:t>2</w:t>
            </w:r>
            <w:r>
              <w:rPr>
                <w:rFonts w:hint="eastAsia" w:ascii="Times New Roman" w:hAnsi="Times New Roman" w:cs="Times New Roman" w:eastAsiaTheme="minorEastAsia"/>
                <w:color w:val="auto"/>
                <w:spacing w:val="11"/>
                <w:position w:val="0"/>
                <w:szCs w:val="24"/>
                <w:highlight w:val="none"/>
                <w:u w:val="none" w:color="auto"/>
                <w:lang w:val="en-US" w:eastAsia="zh-CN"/>
              </w:rPr>
              <w:t>）</w:t>
            </w:r>
            <w:r>
              <w:rPr>
                <w:rFonts w:hint="eastAsia" w:ascii="Times New Roman" w:hAnsi="Times New Roman" w:cs="Times New Roman" w:eastAsiaTheme="minorEastAsia"/>
                <w:color w:val="auto"/>
                <w:spacing w:val="11"/>
                <w:position w:val="0"/>
                <w:szCs w:val="24"/>
                <w:highlight w:val="none"/>
                <w:u w:val="none" w:color="auto"/>
              </w:rPr>
              <w:t>，</w:t>
            </w:r>
            <w:r>
              <w:rPr>
                <w:rFonts w:hint="eastAsia" w:ascii="Times New Roman" w:hAnsi="Times New Roman" w:cs="Times New Roman" w:eastAsiaTheme="minorEastAsia"/>
                <w:color w:val="auto"/>
                <w:spacing w:val="11"/>
                <w:position w:val="0"/>
                <w:szCs w:val="24"/>
                <w:highlight w:val="none"/>
                <w:u w:val="none" w:color="auto"/>
                <w:lang w:val="en-US" w:eastAsia="zh-CN"/>
              </w:rPr>
              <w:t>将危险废物统一收集至危废暂存间（20m</w:t>
            </w:r>
            <w:r>
              <w:rPr>
                <w:rFonts w:hint="eastAsia" w:ascii="Times New Roman" w:hAnsi="Times New Roman" w:cs="Times New Roman" w:eastAsiaTheme="minorEastAsia"/>
                <w:color w:val="auto"/>
                <w:spacing w:val="11"/>
                <w:position w:val="0"/>
                <w:szCs w:val="24"/>
                <w:highlight w:val="none"/>
                <w:u w:val="none" w:color="auto"/>
                <w:vertAlign w:val="superscript"/>
                <w:lang w:val="en-US" w:eastAsia="zh-CN"/>
              </w:rPr>
              <w:t>2</w:t>
            </w:r>
            <w:r>
              <w:rPr>
                <w:rFonts w:hint="eastAsia" w:ascii="Times New Roman" w:hAnsi="Times New Roman" w:cs="Times New Roman" w:eastAsiaTheme="minorEastAsia"/>
                <w:color w:val="auto"/>
                <w:spacing w:val="11"/>
                <w:position w:val="0"/>
                <w:szCs w:val="24"/>
                <w:highlight w:val="none"/>
                <w:u w:val="none" w:color="auto"/>
                <w:lang w:val="en-US" w:eastAsia="zh-CN"/>
              </w:rPr>
              <w:t>）单独贮存，将本项目危险废物转移至危废暂存间，危废在厂内暂存期间不再进行利用与处置，无二次污染风险；项目与有资质单位签订委托处置合同，定期将危废废物交资质单位运输处置，资质单位运输与处置危废不在本次评价范围内；项目建设期同时考虑建设危废暂存间，确保运营期正常投入使用，在项目服务期满后确保将危险废物全部委托资质单位处理完毕，无遗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针对设置固废暂存区域，切实做好该区域“防风、防雨、防晒、防渗漏”工作，不造成二次污染，环评提出以下具体要求：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1）危险废物的收集必须按照危险废物的相关规定进行，各种固废单独隔离存放，禁止与其它原料或废物混合存放。各种废物包装贮存需按照国家相应要求处置，贮存场所按照GB15562.2设置警示标准。建有堵截泄漏的裙脚，地面与裙脚要用坚固的防渗材料建造。应有隔离设施、报警装置和防风、防晒、防雨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（2）危险固废暂存区域需有耐腐蚀的硬化地面，地面无裂缝；衬层上需建有渗漏液收集清除系统。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（3）危险暂存场四周修建围堰，围堰设置导流沟，导流沟直接接入生产废水处理站调节水池，暂存场地面和四周挡墙、围堰和导流沟作防渗、防腐处理。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Cs w:val="24"/>
                <w:highlight w:val="none"/>
                <w:u w:val="none" w:color="auto"/>
                <w:lang w:val="en-US" w:eastAsia="zh-CN"/>
              </w:rPr>
            </w:pPr>
            <w:r>
              <w:rPr>
                <w:rFonts w:hint="eastAsia" w:ascii="Times New Roman" w:hAnsi="Times New Roman" w:cs="Times New Roman" w:eastAsiaTheme="minorEastAsia"/>
                <w:color w:val="auto"/>
                <w:spacing w:val="11"/>
                <w:position w:val="0"/>
                <w:szCs w:val="24"/>
                <w:highlight w:val="none"/>
                <w:u w:val="none" w:color="auto"/>
                <w:lang w:val="en-US" w:eastAsia="zh-CN"/>
              </w:rPr>
              <w:t>（4）危废暂存场不作为永久渣场厂区储存，暂存不得超过一年。废物转运时必须安全转移，防止撒漏，废油等采用专用罐车运输，有具有相应处理资质的单位接手。并严格执行危险废物转运联单制度，防止二次污染的产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color w:val="auto"/>
                <w:spacing w:val="11"/>
                <w:position w:val="0"/>
                <w:szCs w:val="24"/>
                <w:highlight w:val="none"/>
                <w:u w:val="none" w:color="auto"/>
                <w:lang w:val="en-US" w:eastAsia="zh-CN"/>
              </w:rPr>
            </w:pPr>
            <w:r>
              <w:rPr>
                <w:rFonts w:hint="default" w:ascii="Times New Roman" w:hAnsi="Times New Roman" w:cs="Times New Roman" w:eastAsiaTheme="minorEastAsia"/>
                <w:color w:val="auto"/>
                <w:spacing w:val="11"/>
                <w:position w:val="0"/>
                <w:szCs w:val="24"/>
                <w:highlight w:val="none"/>
                <w:u w:val="none" w:color="auto"/>
                <w:lang w:val="en-US" w:eastAsia="zh-CN"/>
              </w:rPr>
              <w:t>项目所有固废要按</w:t>
            </w:r>
            <w:r>
              <w:rPr>
                <w:rFonts w:hint="eastAsia" w:ascii="Times New Roman" w:hAnsi="Times New Roman" w:cs="Times New Roman" w:eastAsiaTheme="minorEastAsia"/>
                <w:color w:val="auto"/>
                <w:spacing w:val="11"/>
                <w:position w:val="0"/>
                <w:szCs w:val="24"/>
                <w:highlight w:val="none"/>
                <w:u w:val="none" w:color="auto"/>
                <w:lang w:val="en-US" w:eastAsia="zh-CN"/>
              </w:rPr>
              <w:t>照“减量化、资源化、无害化”处理</w:t>
            </w:r>
            <w:r>
              <w:rPr>
                <w:rFonts w:hint="default" w:ascii="Times New Roman" w:hAnsi="Times New Roman" w:cs="Times New Roman" w:eastAsiaTheme="minorEastAsia"/>
                <w:color w:val="auto"/>
                <w:spacing w:val="11"/>
                <w:position w:val="0"/>
                <w:szCs w:val="24"/>
                <w:highlight w:val="none"/>
                <w:u w:val="none" w:color="auto"/>
                <w:lang w:val="en-US" w:eastAsia="zh-CN"/>
              </w:rPr>
              <w:t>原则，加强固体废物的内部管理，建立固体废物产生、外运、处置及最终去向的详细账单，按废物转移交换处置管理办法实施追踪管理，并落实安全管理责任，避免二次污染。一般工业固废暂存场所需按照《一般工业固体废物贮存和填埋污染控制标准》（GB 18599-2020）要求建设，固废按相关标准和要求妥善处置后，对外影响较小。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Cs w:val="24"/>
                <w:highlight w:val="none"/>
                <w:u w:val="none" w:color="auto"/>
                <w:lang w:val="en-US" w:eastAsia="zh-CN"/>
              </w:rPr>
              <w:t>从上面的分析可知，本项目各类固废均将得到妥善处置，固体废物的处理/处置率达到了100%，不直接外排，不会对当地卫生环境构成明显的不利影响。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24" w:firstLineChars="200"/>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通过采取上述措施后，本项目固体废物均可得到妥善的处理，对区域环境影响较小。</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5地下水、土壤环境影响分析</w:t>
            </w:r>
          </w:p>
          <w:p>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eastAsia" w:ascii="Times New Roman" w:hAnsi="Times New Roman" w:eastAsia="宋体" w:cs="Times New Roman"/>
                <w:color w:val="auto"/>
                <w:spacing w:val="11"/>
                <w:position w:val="0"/>
                <w:szCs w:val="24"/>
                <w:highlight w:val="none"/>
                <w:u w:val="none" w:color="auto"/>
                <w:lang w:val="en-US" w:eastAsia="zh-CN"/>
              </w:rPr>
              <w:t>项目生产区域地面</w:t>
            </w:r>
            <w:r>
              <w:rPr>
                <w:rFonts w:hint="eastAsia" w:cs="Times New Roman"/>
                <w:color w:val="auto"/>
                <w:spacing w:val="11"/>
                <w:position w:val="0"/>
                <w:szCs w:val="24"/>
                <w:highlight w:val="none"/>
                <w:u w:val="none" w:color="auto"/>
                <w:lang w:val="en-US" w:eastAsia="zh-CN"/>
              </w:rPr>
              <w:t>拟进行</w:t>
            </w:r>
            <w:r>
              <w:rPr>
                <w:rFonts w:hint="eastAsia" w:ascii="Times New Roman" w:hAnsi="Times New Roman" w:eastAsia="宋体" w:cs="Times New Roman"/>
                <w:color w:val="auto"/>
                <w:spacing w:val="11"/>
                <w:position w:val="0"/>
                <w:szCs w:val="24"/>
                <w:highlight w:val="none"/>
                <w:u w:val="none" w:color="auto"/>
                <w:lang w:val="en-US" w:eastAsia="zh-CN"/>
              </w:rPr>
              <w:t>硬化，</w:t>
            </w:r>
            <w:r>
              <w:rPr>
                <w:rFonts w:hint="eastAsia" w:cs="Times New Roman"/>
                <w:color w:val="auto"/>
                <w:spacing w:val="11"/>
                <w:position w:val="0"/>
                <w:szCs w:val="24"/>
                <w:highlight w:val="none"/>
                <w:u w:val="none" w:color="auto"/>
                <w:lang w:val="en-US" w:eastAsia="zh-CN"/>
              </w:rPr>
              <w:t>厂房、产品堆场</w:t>
            </w:r>
            <w:r>
              <w:rPr>
                <w:rFonts w:hint="eastAsia" w:ascii="Times New Roman" w:hAnsi="Times New Roman" w:eastAsia="宋体" w:cs="Times New Roman"/>
                <w:color w:val="auto"/>
                <w:spacing w:val="11"/>
                <w:position w:val="0"/>
                <w:szCs w:val="24"/>
                <w:highlight w:val="none"/>
                <w:u w:val="none" w:color="auto"/>
                <w:lang w:val="en-US" w:eastAsia="zh-CN"/>
              </w:rPr>
              <w:t>设置钢架棚，排放的废气污染物主要为颗粒物，生产废水经收集处理后回用，生活污水经化粪池处理后用于周边农田施肥，废水沉淀池</w:t>
            </w:r>
            <w:r>
              <w:rPr>
                <w:rFonts w:hint="eastAsia" w:cs="Times New Roman"/>
                <w:color w:val="auto"/>
                <w:spacing w:val="11"/>
                <w:position w:val="0"/>
                <w:szCs w:val="24"/>
                <w:highlight w:val="none"/>
                <w:u w:val="none" w:color="auto"/>
                <w:lang w:val="en-US" w:eastAsia="zh-CN"/>
              </w:rPr>
              <w:t>拟</w:t>
            </w:r>
            <w:r>
              <w:rPr>
                <w:rFonts w:hint="eastAsia" w:ascii="Times New Roman" w:hAnsi="Times New Roman" w:eastAsia="宋体" w:cs="Times New Roman"/>
                <w:color w:val="auto"/>
                <w:spacing w:val="11"/>
                <w:position w:val="0"/>
                <w:szCs w:val="24"/>
                <w:highlight w:val="none"/>
                <w:u w:val="none" w:color="auto"/>
                <w:lang w:val="en-US" w:eastAsia="zh-CN"/>
              </w:rPr>
              <w:t>全部进行硬化；厂内危废间按照《危险废物贮存污染控制标准》（GB 18597-2023）</w:t>
            </w:r>
            <w:r>
              <w:rPr>
                <w:rFonts w:hint="eastAsia" w:cs="Times New Roman"/>
                <w:color w:val="auto"/>
                <w:spacing w:val="11"/>
                <w:position w:val="0"/>
                <w:szCs w:val="24"/>
                <w:highlight w:val="none"/>
                <w:u w:val="none" w:color="auto"/>
                <w:lang w:val="en-US" w:eastAsia="zh-CN"/>
              </w:rPr>
              <w:t>相关要求进行</w:t>
            </w:r>
            <w:r>
              <w:rPr>
                <w:rFonts w:hint="eastAsia" w:ascii="Times New Roman" w:hAnsi="Times New Roman" w:eastAsia="宋体" w:cs="Times New Roman"/>
                <w:color w:val="auto"/>
                <w:spacing w:val="11"/>
                <w:position w:val="0"/>
                <w:szCs w:val="24"/>
                <w:highlight w:val="none"/>
                <w:u w:val="none" w:color="auto"/>
                <w:lang w:val="en-US" w:eastAsia="zh-CN"/>
              </w:rPr>
              <w:t>建设，采取防渗、防漏措施，本项目无污染土壤及地下水环境的途径，不会对土壤及地下水环境产生影响，所以本项目不开展地下水和土壤环境影响评价。</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eastAsia" w:ascii="Times New Roman" w:hAnsi="Times New Roman" w:cs="Times New Roman" w:eastAsiaTheme="minorEastAsia"/>
                <w:b/>
                <w:bCs/>
                <w:color w:val="auto"/>
                <w:spacing w:val="11"/>
                <w:position w:val="0"/>
                <w:sz w:val="24"/>
                <w:szCs w:val="24"/>
                <w:highlight w:val="none"/>
                <w:u w:val="none" w:color="auto"/>
                <w:lang w:val="en-US" w:eastAsia="zh-CN"/>
              </w:rPr>
              <w:t>6</w:t>
            </w: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环境风险分析</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eastAsiaTheme="minorEastAsia"/>
                <w:b/>
                <w:bCs/>
                <w:color w:val="auto"/>
                <w:spacing w:val="11"/>
                <w:position w:val="0"/>
                <w:sz w:val="24"/>
                <w:szCs w:val="24"/>
                <w:highlight w:val="none"/>
                <w:u w:val="none" w:color="auto"/>
                <w:lang w:val="en-US" w:eastAsia="zh-CN"/>
              </w:rPr>
            </w:pPr>
            <w:r>
              <w:rPr>
                <w:rFonts w:hint="default" w:ascii="Times New Roman" w:hAnsi="Times New Roman" w:cs="Times New Roman" w:eastAsiaTheme="minorEastAsia"/>
                <w:b/>
                <w:bCs/>
                <w:color w:val="auto"/>
                <w:spacing w:val="11"/>
                <w:position w:val="0"/>
                <w:sz w:val="24"/>
                <w:szCs w:val="24"/>
                <w:highlight w:val="none"/>
                <w:u w:val="none" w:color="auto"/>
                <w:lang w:val="en-US" w:eastAsia="zh-CN"/>
              </w:rPr>
              <w:t>6.1环境风险评价等级</w:t>
            </w:r>
          </w:p>
          <w:p>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eastAsia" w:ascii="Times New Roman" w:hAnsi="Times New Roman" w:eastAsia="宋体" w:cs="Times New Roman"/>
                <w:color w:val="auto"/>
                <w:spacing w:val="11"/>
                <w:position w:val="0"/>
                <w:szCs w:val="24"/>
                <w:highlight w:val="none"/>
                <w:u w:val="none" w:color="auto"/>
                <w:lang w:val="en-US" w:eastAsia="zh-CN"/>
              </w:rPr>
              <w:t>根据《建设项目环境风险评价技术导则》（HJ 169-2018）要求，对于涉及有毒有害和易燃易爆危险物质的生产、使用、储存（包括使用管线输运）的建设项目可能发生的突发性事故（不包括人为破坏及自然灾害引发的事故）应进行环境风险评价。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highlight w:val="none"/>
                <w:u w:val="none" w:color="auto"/>
                <w:lang w:val="en-US" w:eastAsia="zh-CN"/>
              </w:rPr>
            </w:pPr>
            <w:r>
              <w:rPr>
                <w:rFonts w:hint="default" w:ascii="Times New Roman" w:hAnsi="Times New Roman" w:eastAsia="宋体" w:cs="Times New Roman"/>
                <w:color w:val="auto"/>
                <w:spacing w:val="11"/>
                <w:position w:val="0"/>
                <w:sz w:val="24"/>
                <w:szCs w:val="24"/>
                <w:highlight w:val="none"/>
                <w:u w:val="none" w:color="auto"/>
                <w:lang w:val="en-US" w:eastAsia="zh-CN"/>
              </w:rPr>
              <w:t>根据《建设项目环境风险评价技术导则》（HJ169－2018））附录B中风险物质临界量计算，本项目Q值计算结果如下：经计算，项目危险物质数量与临界量比值（Q）&lt;1。</w:t>
            </w:r>
          </w:p>
          <w:p>
            <w:pPr>
              <w:adjustRightInd w:val="0"/>
              <w:snapToGrid w:val="0"/>
              <w:spacing w:line="240" w:lineRule="auto"/>
              <w:ind w:firstLine="0" w:firstLineChars="0"/>
              <w:jc w:val="center"/>
              <w:rPr>
                <w:rFonts w:hint="default" w:ascii="Times New Roman" w:hAnsi="Times New Roman" w:eastAsia="宋体" w:cs="Times New Roman"/>
                <w:b/>
                <w:bCs/>
                <w:color w:val="auto"/>
                <w:spacing w:val="11"/>
                <w:position w:val="0"/>
                <w:sz w:val="21"/>
                <w:szCs w:val="21"/>
                <w:highlight w:val="none"/>
                <w:u w:val="single" w:color="auto"/>
              </w:rPr>
            </w:pPr>
            <w:r>
              <w:rPr>
                <w:rFonts w:hint="default" w:ascii="Times New Roman" w:hAnsi="Times New Roman" w:eastAsia="宋体" w:cs="Times New Roman"/>
                <w:b/>
                <w:bCs/>
                <w:color w:val="auto"/>
                <w:spacing w:val="11"/>
                <w:position w:val="0"/>
                <w:sz w:val="21"/>
                <w:szCs w:val="21"/>
                <w:highlight w:val="none"/>
                <w:u w:val="single" w:color="auto"/>
              </w:rPr>
              <w:t>表4-</w:t>
            </w:r>
            <w:r>
              <w:rPr>
                <w:rFonts w:hint="eastAsia" w:ascii="Times New Roman" w:hAnsi="Times New Roman" w:eastAsia="宋体" w:cs="Times New Roman"/>
                <w:b/>
                <w:bCs/>
                <w:color w:val="auto"/>
                <w:spacing w:val="11"/>
                <w:position w:val="0"/>
                <w:sz w:val="21"/>
                <w:szCs w:val="21"/>
                <w:highlight w:val="none"/>
                <w:u w:val="single" w:color="auto"/>
                <w:lang w:val="en-US" w:eastAsia="zh-CN"/>
              </w:rPr>
              <w:t>1</w:t>
            </w:r>
            <w:r>
              <w:rPr>
                <w:rFonts w:hint="eastAsia" w:cs="Times New Roman"/>
                <w:b/>
                <w:bCs/>
                <w:color w:val="auto"/>
                <w:spacing w:val="11"/>
                <w:position w:val="0"/>
                <w:sz w:val="21"/>
                <w:szCs w:val="21"/>
                <w:highlight w:val="none"/>
                <w:u w:val="single" w:color="auto"/>
                <w:lang w:val="en-US" w:eastAsia="zh-CN"/>
              </w:rPr>
              <w:t>3</w:t>
            </w:r>
            <w:r>
              <w:rPr>
                <w:rFonts w:hint="default" w:ascii="Times New Roman" w:hAnsi="Times New Roman" w:eastAsia="宋体" w:cs="Times New Roman"/>
                <w:b/>
                <w:bCs/>
                <w:color w:val="auto"/>
                <w:spacing w:val="11"/>
                <w:position w:val="0"/>
                <w:sz w:val="21"/>
                <w:szCs w:val="21"/>
                <w:highlight w:val="none"/>
                <w:u w:val="single" w:color="auto"/>
              </w:rPr>
              <w:t xml:space="preserve">  项目重大危险源判别表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158"/>
              <w:gridCol w:w="2249"/>
              <w:gridCol w:w="1612"/>
              <w:gridCol w:w="19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序号</w:t>
                  </w:r>
                </w:p>
              </w:tc>
              <w:tc>
                <w:tcPr>
                  <w:tcW w:w="121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危险物质类别</w:t>
                  </w:r>
                </w:p>
              </w:tc>
              <w:tc>
                <w:tcPr>
                  <w:tcW w:w="1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最大存在总量qn/t</w:t>
                  </w:r>
                </w:p>
              </w:tc>
              <w:tc>
                <w:tcPr>
                  <w:tcW w:w="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临界量Qn/t</w:t>
                  </w:r>
                </w:p>
              </w:tc>
              <w:tc>
                <w:tcPr>
                  <w:tcW w:w="11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该危险物质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q/Q值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rPr>
                  </w:pPr>
                  <w:r>
                    <w:rPr>
                      <w:rFonts w:hint="default" w:ascii="Times New Roman" w:hAnsi="Times New Roman" w:eastAsia="宋体" w:cs="Times New Roman"/>
                      <w:color w:val="auto"/>
                      <w:spacing w:val="11"/>
                      <w:position w:val="0"/>
                      <w:sz w:val="21"/>
                      <w:szCs w:val="21"/>
                      <w:highlight w:val="none"/>
                      <w:u w:val="single" w:color="auto"/>
                    </w:rPr>
                    <w:t>1</w:t>
                  </w:r>
                </w:p>
              </w:tc>
              <w:tc>
                <w:tcPr>
                  <w:tcW w:w="12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t>废润滑油及其包装桶</w:t>
                  </w:r>
                </w:p>
              </w:tc>
              <w:tc>
                <w:tcPr>
                  <w:tcW w:w="12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vertAlign w:val="baseline"/>
                      <w:lang w:val="en-US" w:eastAsia="zh-CN" w:bidi="ar-SA"/>
                    </w:rPr>
                    <w:t>0.045</w:t>
                  </w:r>
                </w:p>
              </w:tc>
              <w:tc>
                <w:tcPr>
                  <w:tcW w:w="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2500</w:t>
                  </w:r>
                </w:p>
              </w:tc>
              <w:tc>
                <w:tcPr>
                  <w:tcW w:w="11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w:t>
                  </w:r>
                </w:p>
              </w:tc>
              <w:tc>
                <w:tcPr>
                  <w:tcW w:w="121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t>润滑油</w:t>
                  </w:r>
                </w:p>
              </w:tc>
              <w:tc>
                <w:tcPr>
                  <w:tcW w:w="12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1"/>
                      <w:szCs w:val="21"/>
                      <w:highlight w:val="none"/>
                      <w:u w:val="single" w:color="auto"/>
                      <w:vertAlign w:val="baseline"/>
                      <w:lang w:val="en-US" w:eastAsia="zh-CN" w:bidi="ar-SA"/>
                    </w:rPr>
                  </w:pPr>
                  <w:r>
                    <w:rPr>
                      <w:rFonts w:hint="eastAsia" w:ascii="Times New Roman" w:hAnsi="Times New Roman" w:eastAsia="宋体" w:cs="Times New Roman"/>
                      <w:color w:val="auto"/>
                      <w:spacing w:val="11"/>
                      <w:kern w:val="2"/>
                      <w:position w:val="0"/>
                      <w:sz w:val="21"/>
                      <w:szCs w:val="21"/>
                      <w:highlight w:val="none"/>
                      <w:u w:val="single" w:color="auto"/>
                      <w:vertAlign w:val="baseline"/>
                      <w:lang w:val="en-US" w:eastAsia="zh-CN" w:bidi="ar-SA"/>
                    </w:rPr>
                    <w:t>0.05</w:t>
                  </w:r>
                </w:p>
              </w:tc>
              <w:tc>
                <w:tcPr>
                  <w:tcW w:w="9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2500</w:t>
                  </w:r>
                </w:p>
              </w:tc>
              <w:tc>
                <w:tcPr>
                  <w:tcW w:w="11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5"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default" w:ascii="Times New Roman" w:hAnsi="Times New Roman" w:eastAsia="宋体" w:cs="Times New Roman"/>
                      <w:color w:val="auto"/>
                      <w:spacing w:val="11"/>
                      <w:position w:val="0"/>
                      <w:sz w:val="21"/>
                      <w:szCs w:val="21"/>
                      <w:highlight w:val="none"/>
                      <w:u w:val="single" w:color="auto"/>
                      <w:lang w:val="en-US" w:eastAsia="zh-CN"/>
                    </w:rPr>
                    <w:t>合计</w:t>
                  </w:r>
                </w:p>
              </w:tc>
              <w:tc>
                <w:tcPr>
                  <w:tcW w:w="11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single" w:color="auto"/>
                      <w:lang w:val="en-US" w:eastAsia="zh-CN"/>
                    </w:rPr>
                  </w:pPr>
                  <w:r>
                    <w:rPr>
                      <w:rFonts w:hint="eastAsia" w:ascii="Times New Roman" w:hAnsi="Times New Roman" w:eastAsia="宋体" w:cs="Times New Roman"/>
                      <w:color w:val="auto"/>
                      <w:spacing w:val="11"/>
                      <w:position w:val="0"/>
                      <w:sz w:val="21"/>
                      <w:szCs w:val="21"/>
                      <w:highlight w:val="none"/>
                      <w:u w:val="single" w:color="auto"/>
                      <w:lang w:val="en-US" w:eastAsia="zh-CN"/>
                    </w:rPr>
                    <w:t>0.000038</w:t>
                  </w:r>
                </w:p>
              </w:tc>
            </w:tr>
          </w:tbl>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根据《建设项目环境风险评价技术导则》（HJ169-2018）附录C，按下式计算物质总量与其临界量的比值（Q）：</w:t>
            </w:r>
          </w:p>
          <w:p>
            <w:pPr>
              <w:adjustRightInd/>
              <w:snapToGrid/>
              <w:spacing w:line="240" w:lineRule="auto"/>
              <w:ind w:firstLine="0" w:firstLineChars="0"/>
              <w:jc w:val="center"/>
              <w:rPr>
                <w:rFonts w:hint="default" w:ascii="Times New Roman" w:hAnsi="Times New Roman" w:eastAsia="宋体" w:cs="Times New Roman"/>
                <w:color w:val="auto"/>
                <w:spacing w:val="11"/>
                <w:position w:val="0"/>
                <w:sz w:val="21"/>
                <w:szCs w:val="20"/>
                <w:u w:val="none"/>
              </w:rPr>
            </w:pPr>
            <w:r>
              <w:rPr>
                <w:rFonts w:hint="default" w:ascii="Times New Roman" w:hAnsi="Times New Roman" w:eastAsia="宋体" w:cs="Times New Roman"/>
                <w:color w:val="auto"/>
                <w:spacing w:val="11"/>
                <w:position w:val="0"/>
                <w:sz w:val="21"/>
                <w:szCs w:val="20"/>
                <w:u w:val="none"/>
              </w:rPr>
              <w:drawing>
                <wp:inline distT="0" distB="0" distL="114300" distR="114300">
                  <wp:extent cx="1175385" cy="406400"/>
                  <wp:effectExtent l="0" t="0" r="5715" b="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175385" cy="406400"/>
                          </a:xfrm>
                          <a:prstGeom prst="rect">
                            <a:avLst/>
                          </a:prstGeom>
                          <a:noFill/>
                          <a:ln>
                            <a:noFill/>
                          </a:ln>
                        </pic:spPr>
                      </pic:pic>
                    </a:graphicData>
                  </a:graphic>
                </wp:inline>
              </w:drawing>
            </w:r>
          </w:p>
          <w:p>
            <w:pPr>
              <w:adjustRightInd w:val="0"/>
              <w:snapToGrid w:val="0"/>
              <w:spacing w:line="360" w:lineRule="auto"/>
              <w:ind w:firstLine="524" w:firstLineChars="2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式中：q</w:t>
            </w:r>
            <w:r>
              <w:rPr>
                <w:rFonts w:hint="default" w:ascii="Times New Roman" w:hAnsi="Times New Roman" w:eastAsia="宋体" w:cs="Times New Roman"/>
                <w:color w:val="auto"/>
                <w:spacing w:val="11"/>
                <w:position w:val="0"/>
                <w:sz w:val="24"/>
                <w:szCs w:val="24"/>
                <w:u w:val="none"/>
                <w:vertAlign w:val="subscript"/>
              </w:rPr>
              <w:t>1</w:t>
            </w: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2</w:t>
            </w:r>
            <w:r>
              <w:rPr>
                <w:rFonts w:hint="eastAsia" w:ascii="Times New Roman" w:hAnsi="Times New Roman" w:eastAsia="宋体" w:cs="Times New Roman"/>
                <w:color w:val="auto"/>
                <w:spacing w:val="11"/>
                <w:position w:val="0"/>
                <w:sz w:val="24"/>
                <w:szCs w:val="24"/>
                <w:u w:val="none"/>
                <w:lang w:eastAsia="zh-CN"/>
              </w:rPr>
              <w:t>，</w:t>
            </w:r>
            <w:r>
              <w:rPr>
                <w:rFonts w:hint="default" w:ascii="Times New Roman" w:hAnsi="Times New Roman" w:eastAsia="宋体" w:cs="Times New Roman"/>
                <w:color w:val="auto"/>
                <w:spacing w:val="11"/>
                <w:position w:val="0"/>
                <w:sz w:val="24"/>
                <w:szCs w:val="24"/>
                <w:u w:val="none"/>
              </w:rPr>
              <w:t>…qn—每种危险物质的最大存在量，t；</w:t>
            </w:r>
          </w:p>
          <w:p>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1</w:t>
            </w:r>
            <w:r>
              <w:rPr>
                <w:rFonts w:hint="default" w:ascii="Times New Roman" w:hAnsi="Times New Roman" w:eastAsia="宋体" w:cs="Times New Roman"/>
                <w:color w:val="auto"/>
                <w:spacing w:val="11"/>
                <w:position w:val="0"/>
                <w:sz w:val="24"/>
                <w:szCs w:val="24"/>
                <w:u w:val="none"/>
              </w:rPr>
              <w:t>，Q</w:t>
            </w:r>
            <w:r>
              <w:rPr>
                <w:rFonts w:hint="default" w:ascii="Times New Roman" w:hAnsi="Times New Roman" w:eastAsia="宋体" w:cs="Times New Roman"/>
                <w:color w:val="auto"/>
                <w:spacing w:val="11"/>
                <w:position w:val="0"/>
                <w:sz w:val="24"/>
                <w:szCs w:val="24"/>
                <w:u w:val="none"/>
                <w:vertAlign w:val="subscript"/>
              </w:rPr>
              <w:t>2</w:t>
            </w:r>
            <w:r>
              <w:rPr>
                <w:rFonts w:hint="eastAsia" w:ascii="Times New Roman" w:hAnsi="Times New Roman" w:eastAsia="宋体" w:cs="Times New Roman"/>
                <w:color w:val="auto"/>
                <w:spacing w:val="11"/>
                <w:position w:val="0"/>
                <w:sz w:val="24"/>
                <w:szCs w:val="24"/>
                <w:u w:val="none"/>
                <w:lang w:eastAsia="zh-CN"/>
              </w:rPr>
              <w:t>，</w:t>
            </w:r>
            <w:r>
              <w:rPr>
                <w:rFonts w:hint="default" w:ascii="Times New Roman" w:hAnsi="Times New Roman" w:eastAsia="宋体" w:cs="Times New Roman"/>
                <w:color w:val="auto"/>
                <w:spacing w:val="11"/>
                <w:position w:val="0"/>
                <w:sz w:val="24"/>
                <w:szCs w:val="24"/>
                <w:u w:val="none"/>
              </w:rPr>
              <w:t>…Qn—每种危险物质的临界量，t。</w:t>
            </w:r>
          </w:p>
          <w:p>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当Q＜1时，该项目环境风险潜势为Ⅰ。</w:t>
            </w:r>
          </w:p>
          <w:p>
            <w:pPr>
              <w:adjustRightInd w:val="0"/>
              <w:snapToGrid w:val="0"/>
              <w:spacing w:line="360" w:lineRule="auto"/>
              <w:ind w:firstLine="1310" w:firstLineChars="500"/>
              <w:rPr>
                <w:rFonts w:hint="default" w:ascii="Times New Roman" w:hAnsi="Times New Roman" w:eastAsia="宋体" w:cs="Times New Roman"/>
                <w:color w:val="auto"/>
                <w:spacing w:val="11"/>
                <w:position w:val="0"/>
                <w:sz w:val="24"/>
                <w:szCs w:val="24"/>
                <w:u w:val="none"/>
              </w:rPr>
            </w:pPr>
            <w:r>
              <w:rPr>
                <w:rFonts w:hint="default" w:ascii="Times New Roman" w:hAnsi="Times New Roman" w:eastAsia="宋体" w:cs="Times New Roman"/>
                <w:color w:val="auto"/>
                <w:spacing w:val="11"/>
                <w:position w:val="0"/>
                <w:sz w:val="24"/>
                <w:szCs w:val="24"/>
                <w:u w:val="none"/>
              </w:rPr>
              <w:t>当Q≥1时，将Q值划分为：（1）1≤Q＜10；（2）10≤Q＜100；（3）Q≥100。</w:t>
            </w:r>
          </w:p>
          <w:p>
            <w:pPr>
              <w:ind w:firstLine="480"/>
              <w:rPr>
                <w:rFonts w:hint="eastAsia" w:ascii="Times New Roman" w:hAnsi="Times New Roman" w:eastAsia="宋体" w:cs="Times New Roman"/>
                <w:color w:val="auto"/>
                <w:spacing w:val="11"/>
                <w:position w:val="0"/>
                <w:szCs w:val="24"/>
                <w:highlight w:val="none"/>
                <w:u w:val="none" w:color="auto"/>
                <w:lang w:val="en-US" w:eastAsia="zh-CN"/>
              </w:rPr>
            </w:pPr>
            <w:r>
              <w:rPr>
                <w:rFonts w:hint="default" w:ascii="Times New Roman" w:hAnsi="Times New Roman" w:eastAsia="宋体" w:cs="Times New Roman"/>
                <w:color w:val="auto"/>
                <w:spacing w:val="11"/>
                <w:position w:val="0"/>
                <w:sz w:val="24"/>
                <w:szCs w:val="24"/>
                <w:u w:val="none"/>
              </w:rPr>
              <w:t>经计算，项目危险物质数量与临界量比值（Q）=</w:t>
            </w:r>
            <w:r>
              <w:rPr>
                <w:rFonts w:hint="default" w:ascii="Times New Roman" w:hAnsi="Times New Roman" w:eastAsia="宋体" w:cs="Times New Roman"/>
                <w:color w:val="auto"/>
                <w:spacing w:val="11"/>
                <w:position w:val="0"/>
                <w:sz w:val="24"/>
                <w:szCs w:val="24"/>
                <w:u w:val="none"/>
                <w:lang w:val="en-US" w:eastAsia="zh-CN"/>
              </w:rPr>
              <w:t>0.000038</w:t>
            </w:r>
            <w:r>
              <w:rPr>
                <w:rFonts w:hint="default" w:ascii="Times New Roman" w:hAnsi="Times New Roman" w:eastAsia="宋体" w:cs="Times New Roman"/>
                <w:color w:val="auto"/>
                <w:spacing w:val="11"/>
                <w:position w:val="0"/>
                <w:sz w:val="24"/>
                <w:szCs w:val="24"/>
                <w:u w:val="none"/>
              </w:rPr>
              <w:t>&lt;1。根据《建设项目环境风险评价技术导则》（HJ/T169-2018）附录C“险物质数量及工艺系统危险性（P）分级”中C.1.1规定：当Q&lt;1时，项目风险潜势为I。本项目的环境风险评价可开展简要分析。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2"/>
              <w:rPr>
                <w:rFonts w:hint="default" w:ascii="Times New Roman" w:hAnsi="Times New Roman" w:eastAsia="宋体" w:cs="Times New Roman"/>
                <w:b/>
                <w:bCs/>
                <w:color w:val="auto"/>
                <w:spacing w:val="11"/>
                <w:kern w:val="2"/>
                <w:position w:val="0"/>
                <w:sz w:val="24"/>
                <w:szCs w:val="22"/>
                <w:highlight w:val="none"/>
                <w:u w:val="none" w:color="auto"/>
                <w:lang w:val="en-US" w:eastAsia="zh-CN" w:bidi="ar-SA"/>
              </w:rPr>
            </w:pPr>
            <w:r>
              <w:rPr>
                <w:rFonts w:hint="default" w:ascii="Times New Roman" w:hAnsi="Times New Roman" w:eastAsia="宋体" w:cs="Times New Roman"/>
                <w:b/>
                <w:bCs/>
                <w:color w:val="auto"/>
                <w:spacing w:val="11"/>
                <w:kern w:val="2"/>
                <w:position w:val="0"/>
                <w:sz w:val="24"/>
                <w:szCs w:val="22"/>
                <w:highlight w:val="none"/>
                <w:u w:val="none" w:color="auto"/>
                <w:lang w:val="en-US" w:eastAsia="zh-CN" w:bidi="ar-SA"/>
              </w:rPr>
              <w:t>6.2环境风险识别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24" w:firstLineChars="200"/>
              <w:jc w:val="both"/>
              <w:textAlignment w:val="auto"/>
              <w:outlineLvl w:val="9"/>
              <w:rPr>
                <w:rFonts w:hint="default" w:ascii="Times New Roman" w:hAnsi="Times New Roman" w:eastAsia="宋体" w:cs="Times New Roman"/>
                <w:color w:val="auto"/>
                <w:spacing w:val="11"/>
                <w:kern w:val="0"/>
                <w:position w:val="0"/>
                <w:sz w:val="24"/>
                <w:szCs w:val="24"/>
                <w:highlight w:val="none"/>
                <w:u w:val="none" w:color="auto"/>
                <w:lang w:val="en-US" w:eastAsia="zh-CN" w:bidi="ar"/>
              </w:rPr>
            </w:pPr>
            <w:r>
              <w:rPr>
                <w:rFonts w:hint="default" w:ascii="Times New Roman" w:hAnsi="Times New Roman" w:eastAsia="宋体" w:cs="Times New Roman"/>
                <w:color w:val="auto"/>
                <w:spacing w:val="11"/>
                <w:kern w:val="0"/>
                <w:position w:val="0"/>
                <w:sz w:val="24"/>
                <w:szCs w:val="24"/>
                <w:highlight w:val="none"/>
                <w:u w:val="none" w:color="auto"/>
                <w:lang w:val="en-US" w:eastAsia="zh-CN" w:bidi="ar"/>
              </w:rPr>
              <w:t>拟建项目主要环境风险识别见下表4-</w:t>
            </w:r>
            <w:r>
              <w:rPr>
                <w:rFonts w:hint="eastAsia" w:ascii="Times New Roman" w:hAnsi="Times New Roman" w:eastAsia="宋体" w:cs="Times New Roman"/>
                <w:color w:val="auto"/>
                <w:spacing w:val="11"/>
                <w:kern w:val="0"/>
                <w:position w:val="0"/>
                <w:sz w:val="24"/>
                <w:szCs w:val="24"/>
                <w:highlight w:val="none"/>
                <w:u w:val="none" w:color="auto"/>
                <w:lang w:val="en-US" w:eastAsia="zh-CN" w:bidi="ar"/>
              </w:rPr>
              <w:t>1</w:t>
            </w:r>
            <w:r>
              <w:rPr>
                <w:rFonts w:hint="eastAsia" w:cs="Times New Roman"/>
                <w:color w:val="auto"/>
                <w:spacing w:val="11"/>
                <w:kern w:val="0"/>
                <w:position w:val="0"/>
                <w:sz w:val="24"/>
                <w:szCs w:val="24"/>
                <w:highlight w:val="none"/>
                <w:u w:val="none" w:color="auto"/>
                <w:lang w:val="en-US" w:eastAsia="zh-CN" w:bidi="ar"/>
              </w:rPr>
              <w:t>4</w:t>
            </w:r>
            <w:r>
              <w:rPr>
                <w:rFonts w:hint="default" w:ascii="Times New Roman" w:hAnsi="Times New Roman" w:eastAsia="宋体" w:cs="Times New Roman"/>
                <w:color w:val="auto"/>
                <w:spacing w:val="11"/>
                <w:kern w:val="0"/>
                <w:position w:val="0"/>
                <w:sz w:val="24"/>
                <w:szCs w:val="24"/>
                <w:highlight w:val="none"/>
                <w:u w:val="none" w:color="auto"/>
                <w:lang w:val="en-US" w:eastAsia="zh-CN" w:bidi="ar"/>
              </w:rPr>
              <w:t>。</w:t>
            </w:r>
          </w:p>
          <w:p>
            <w:pPr>
              <w:keepNext w:val="0"/>
              <w:keepLines w:val="0"/>
              <w:widowControl/>
              <w:suppressLineNumbers w:val="0"/>
              <w:adjustRightInd/>
              <w:snapToGrid/>
              <w:spacing w:line="240" w:lineRule="auto"/>
              <w:ind w:firstLine="0" w:firstLineChars="0"/>
              <w:jc w:val="center"/>
              <w:rPr>
                <w:rFonts w:hint="default" w:ascii="Calibri" w:hAnsi="Calibri" w:eastAsia="宋体" w:cs="Times New Roman"/>
                <w:color w:val="auto"/>
                <w:spacing w:val="11"/>
                <w:position w:val="0"/>
                <w:sz w:val="21"/>
                <w:szCs w:val="24"/>
                <w:u w:val="none" w:color="auto"/>
                <w:lang w:val="en-US"/>
              </w:rPr>
            </w:pP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表4-</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1</w:t>
            </w:r>
            <w:r>
              <w:rPr>
                <w:rFonts w:hint="eastAsia" w:cs="Times New Roman"/>
                <w:b/>
                <w:bCs/>
                <w:color w:val="auto"/>
                <w:spacing w:val="11"/>
                <w:kern w:val="0"/>
                <w:position w:val="0"/>
                <w:sz w:val="21"/>
                <w:szCs w:val="21"/>
                <w:highlight w:val="none"/>
                <w:u w:val="none" w:color="auto"/>
                <w:lang w:val="en-US" w:eastAsia="zh-CN" w:bidi="ar"/>
              </w:rPr>
              <w:t>4</w:t>
            </w: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 xml:space="preserve"> </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 xml:space="preserve"> </w:t>
            </w:r>
            <w:r>
              <w:rPr>
                <w:rFonts w:hint="default" w:ascii="Times New Roman" w:hAnsi="Times New Roman" w:eastAsia="宋体" w:cs="Times New Roman"/>
                <w:b/>
                <w:bCs/>
                <w:color w:val="auto"/>
                <w:spacing w:val="11"/>
                <w:kern w:val="0"/>
                <w:position w:val="0"/>
                <w:sz w:val="21"/>
                <w:szCs w:val="21"/>
                <w:highlight w:val="none"/>
                <w:u w:val="none" w:color="auto"/>
                <w:lang w:val="en-US" w:eastAsia="zh-CN" w:bidi="ar"/>
              </w:rPr>
              <w:t>拟建项目涉及的主要环境风险识别</w:t>
            </w:r>
            <w:r>
              <w:rPr>
                <w:rFonts w:hint="eastAsia" w:ascii="Times New Roman" w:hAnsi="Times New Roman" w:eastAsia="宋体" w:cs="Times New Roman"/>
                <w:b/>
                <w:bCs/>
                <w:color w:val="auto"/>
                <w:spacing w:val="11"/>
                <w:kern w:val="0"/>
                <w:position w:val="0"/>
                <w:sz w:val="21"/>
                <w:szCs w:val="21"/>
                <w:highlight w:val="none"/>
                <w:u w:val="none" w:color="auto"/>
                <w:lang w:val="en-US" w:eastAsia="zh-CN" w:bidi="ar"/>
              </w:rPr>
              <w:t>一览表</w:t>
            </w:r>
          </w:p>
          <w:tbl>
            <w:tblPr>
              <w:tblStyle w:val="32"/>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7"/>
              <w:gridCol w:w="3405"/>
              <w:gridCol w:w="23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风险单元</w:t>
                  </w:r>
                </w:p>
              </w:tc>
              <w:tc>
                <w:tcPr>
                  <w:tcW w:w="19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涉及风险物质</w:t>
                  </w:r>
                </w:p>
              </w:tc>
              <w:tc>
                <w:tcPr>
                  <w:tcW w:w="1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rPr>
                  </w:pPr>
                  <w:r>
                    <w:rPr>
                      <w:rFonts w:hint="default" w:ascii="Times New Roman" w:hAnsi="Times New Roman" w:eastAsia="宋体" w:cs="Times New Roman"/>
                      <w:color w:val="auto"/>
                      <w:spacing w:val="11"/>
                      <w:position w:val="0"/>
                      <w:sz w:val="21"/>
                      <w:szCs w:val="21"/>
                      <w:u w:val="none" w:color="auto"/>
                      <w:lang w:val="en-US" w:eastAsia="zh-CN"/>
                    </w:rPr>
                    <w:t>可能影响的环境途径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default" w:ascii="Times New Roman" w:hAnsi="Times New Roman" w:eastAsia="宋体" w:cs="Times New Roman"/>
                      <w:color w:val="auto"/>
                      <w:spacing w:val="11"/>
                      <w:position w:val="0"/>
                      <w:sz w:val="21"/>
                      <w:szCs w:val="21"/>
                      <w:u w:val="none" w:color="auto"/>
                      <w:lang w:val="en-US" w:eastAsia="zh-CN"/>
                    </w:rPr>
                    <w:t>厂</w:t>
                  </w:r>
                  <w:r>
                    <w:rPr>
                      <w:rFonts w:hint="eastAsia" w:ascii="Times New Roman" w:hAnsi="Times New Roman" w:eastAsia="宋体" w:cs="Times New Roman"/>
                      <w:color w:val="auto"/>
                      <w:spacing w:val="11"/>
                      <w:position w:val="0"/>
                      <w:sz w:val="21"/>
                      <w:szCs w:val="21"/>
                      <w:u w:val="none" w:color="auto"/>
                      <w:lang w:val="en-US" w:eastAsia="zh-CN"/>
                    </w:rPr>
                    <w:t>内</w:t>
                  </w:r>
                </w:p>
              </w:tc>
              <w:tc>
                <w:tcPr>
                  <w:tcW w:w="19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eastAsia" w:ascii="Times New Roman" w:hAnsi="Times New Roman" w:eastAsia="宋体" w:cs="Times New Roman"/>
                      <w:color w:val="auto"/>
                      <w:spacing w:val="11"/>
                      <w:position w:val="0"/>
                      <w:sz w:val="21"/>
                      <w:szCs w:val="21"/>
                      <w:u w:val="none" w:color="auto"/>
                      <w:lang w:val="en-US" w:eastAsia="zh-CN"/>
                    </w:rPr>
                    <w:t>润滑油</w:t>
                  </w:r>
                </w:p>
              </w:tc>
              <w:tc>
                <w:tcPr>
                  <w:tcW w:w="130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u w:val="none" w:color="auto"/>
                      <w:lang w:val="en-US" w:eastAsia="zh-CN"/>
                    </w:rPr>
                  </w:pPr>
                  <w:r>
                    <w:rPr>
                      <w:rFonts w:hint="eastAsia" w:ascii="Times New Roman" w:hAnsi="Times New Roman" w:eastAsia="宋体" w:cs="Times New Roman"/>
                      <w:color w:val="auto"/>
                      <w:spacing w:val="11"/>
                      <w:position w:val="0"/>
                      <w:sz w:val="21"/>
                      <w:szCs w:val="21"/>
                      <w:u w:val="none" w:color="auto"/>
                      <w:lang w:val="en-US" w:eastAsia="zh-CN"/>
                    </w:rPr>
                    <w:t>泄漏、火灾</w:t>
                  </w:r>
                </w:p>
              </w:tc>
            </w:tr>
          </w:tbl>
          <w:p>
            <w:pPr>
              <w:keepNext w:val="0"/>
              <w:keepLines w:val="0"/>
              <w:pageBreakBefore w:val="0"/>
              <w:widowControl w:val="0"/>
              <w:kinsoku/>
              <w:wordWrap/>
              <w:overflowPunct/>
              <w:topLinePunct w:val="0"/>
              <w:autoSpaceDE/>
              <w:autoSpaceDN/>
              <w:bidi w:val="0"/>
              <w:adjustRightInd w:val="0"/>
              <w:snapToGrid w:val="0"/>
              <w:spacing w:before="167" w:beforeLines="50"/>
              <w:ind w:left="0" w:leftChars="0" w:firstLine="0" w:firstLineChars="0"/>
              <w:textAlignment w:val="auto"/>
              <w:rPr>
                <w:rFonts w:ascii="Times New Roman" w:hAnsi="Times New Roman" w:eastAsia="宋体" w:cs="Times New Roman"/>
                <w:b/>
                <w:bCs/>
                <w:color w:val="auto"/>
                <w:spacing w:val="11"/>
                <w:position w:val="0"/>
                <w:szCs w:val="24"/>
                <w:u w:val="none" w:color="auto"/>
              </w:rPr>
            </w:pPr>
            <w:r>
              <w:rPr>
                <w:rFonts w:hint="eastAsia" w:ascii="Times New Roman" w:hAnsi="Times New Roman" w:eastAsia="宋体" w:cs="Times New Roman"/>
                <w:b/>
                <w:bCs/>
                <w:color w:val="auto"/>
                <w:spacing w:val="11"/>
                <w:position w:val="0"/>
                <w:szCs w:val="24"/>
                <w:u w:val="none" w:color="auto"/>
                <w:lang w:val="en-US" w:eastAsia="zh-CN"/>
              </w:rPr>
              <w:t>6.3</w:t>
            </w:r>
            <w:r>
              <w:rPr>
                <w:rFonts w:ascii="Times New Roman" w:hAnsi="Times New Roman" w:eastAsia="宋体" w:cs="Times New Roman"/>
                <w:b/>
                <w:bCs/>
                <w:color w:val="auto"/>
                <w:spacing w:val="11"/>
                <w:position w:val="0"/>
                <w:szCs w:val="24"/>
                <w:u w:val="none" w:color="auto"/>
              </w:rPr>
              <w:t>风险防范措施及应急要求</w:t>
            </w:r>
          </w:p>
          <w:p>
            <w:pPr>
              <w:ind w:firstLine="480"/>
              <w:rPr>
                <w:rFonts w:ascii="Times New Roman" w:hAnsi="Times New Roman" w:eastAsia="宋体" w:cs="Times New Roman"/>
                <w:color w:val="auto"/>
                <w:spacing w:val="11"/>
                <w:position w:val="0"/>
                <w:szCs w:val="24"/>
                <w:u w:val="none" w:color="auto"/>
              </w:rPr>
            </w:pPr>
            <w:r>
              <w:rPr>
                <w:rFonts w:ascii="Times New Roman" w:hAnsi="Times New Roman" w:eastAsia="宋体" w:cs="Times New Roman"/>
                <w:color w:val="auto"/>
                <w:spacing w:val="11"/>
                <w:position w:val="0"/>
                <w:szCs w:val="24"/>
                <w:u w:val="none" w:color="auto"/>
              </w:rPr>
              <w:t>为使环境风险减少到最低限度，必须加强劳动、安全、卫生和环境的管理。可以从人、物、环境和管理四个方面寻找影响事故的原因，制定完备、有效的安全防范措施，尽可能降低本项目环境风险事故发生的概率，减少事故的损失和危害。</w:t>
            </w:r>
          </w:p>
          <w:p>
            <w:pPr>
              <w:numPr>
                <w:ilvl w:val="0"/>
                <w:numId w:val="0"/>
              </w:numPr>
              <w:ind w:firstLine="524" w:firstLineChars="20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kern w:val="2"/>
                <w:position w:val="0"/>
                <w:sz w:val="24"/>
                <w:szCs w:val="24"/>
                <w:u w:color="auto"/>
                <w:lang w:val="en-US" w:eastAsia="zh-CN" w:bidi="ar-SA"/>
              </w:rPr>
              <w:t>（1）</w:t>
            </w:r>
            <w:r>
              <w:rPr>
                <w:rFonts w:hint="eastAsia" w:ascii="Times New Roman" w:hAnsi="Times New Roman" w:eastAsia="宋体" w:cs="Times New Roman"/>
                <w:color w:val="auto"/>
                <w:spacing w:val="11"/>
                <w:position w:val="0"/>
                <w:szCs w:val="24"/>
                <w:u w:val="none" w:color="auto"/>
              </w:rPr>
              <w:t>加强对厂内</w:t>
            </w:r>
            <w:r>
              <w:rPr>
                <w:rFonts w:hint="eastAsia" w:ascii="Times New Roman" w:hAnsi="Times New Roman" w:eastAsia="宋体" w:cs="Times New Roman"/>
                <w:color w:val="auto"/>
                <w:spacing w:val="11"/>
                <w:position w:val="0"/>
                <w:szCs w:val="24"/>
                <w:u w:val="none" w:color="auto"/>
                <w:lang w:val="en-US" w:eastAsia="zh-CN"/>
              </w:rPr>
              <w:t>润滑油</w:t>
            </w:r>
            <w:r>
              <w:rPr>
                <w:rFonts w:hint="eastAsia" w:ascii="Times New Roman" w:hAnsi="Times New Roman" w:eastAsia="宋体" w:cs="Times New Roman"/>
                <w:color w:val="auto"/>
                <w:spacing w:val="11"/>
                <w:position w:val="0"/>
                <w:szCs w:val="24"/>
                <w:u w:val="none" w:color="auto"/>
              </w:rPr>
              <w:t>的管理以及储存，厂内储备惰性吸收材料、塑料薄膜，当发生泄漏时可及时应对</w:t>
            </w:r>
            <w:r>
              <w:rPr>
                <w:rFonts w:hint="eastAsia" w:ascii="Times New Roman" w:hAnsi="Times New Roman" w:eastAsia="宋体" w:cs="Times New Roman"/>
                <w:color w:val="auto"/>
                <w:spacing w:val="11"/>
                <w:position w:val="0"/>
                <w:szCs w:val="24"/>
                <w:u w:val="none" w:color="auto"/>
                <w:lang w:eastAsia="zh-CN"/>
              </w:rPr>
              <w:t>，</w:t>
            </w:r>
            <w:r>
              <w:rPr>
                <w:rFonts w:hint="eastAsia" w:ascii="Times New Roman" w:hAnsi="Times New Roman" w:eastAsia="宋体" w:cs="Times New Roman"/>
                <w:color w:val="auto"/>
                <w:spacing w:val="11"/>
                <w:position w:val="0"/>
                <w:szCs w:val="24"/>
                <w:u w:val="none" w:color="auto"/>
                <w:lang w:val="en-US" w:eastAsia="zh-CN"/>
              </w:rPr>
              <w:t>加强厂内的防渗措施，防止厂内物料泄漏后渗透对土壤环境及地下水环境造成影响</w:t>
            </w:r>
            <w:r>
              <w:rPr>
                <w:rFonts w:hint="eastAsia" w:ascii="Times New Roman" w:hAnsi="Times New Roman" w:eastAsia="宋体" w:cs="Times New Roman"/>
                <w:color w:val="auto"/>
                <w:spacing w:val="11"/>
                <w:position w:val="0"/>
                <w:szCs w:val="24"/>
                <w:u w:val="none" w:color="auto"/>
                <w:lang w:eastAsia="zh-CN"/>
              </w:rPr>
              <w:t>；</w:t>
            </w:r>
          </w:p>
          <w:p>
            <w:pPr>
              <w:ind w:firstLine="480"/>
              <w:rPr>
                <w:rFonts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 xml:space="preserve">（2）一旦润滑油发生泄漏，则其存在进入雨水系统的可能性，进而污染地表水体。为防止润滑油泄漏可能产生的影响，应在润滑油储存区设置托盘，同时，应做好防渗处理； </w:t>
            </w:r>
          </w:p>
          <w:p>
            <w:pPr>
              <w:ind w:firstLine="48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（3）</w:t>
            </w:r>
            <w:r>
              <w:rPr>
                <w:rFonts w:ascii="Times New Roman" w:hAnsi="Times New Roman" w:eastAsia="宋体" w:cs="Times New Roman"/>
                <w:color w:val="auto"/>
                <w:spacing w:val="11"/>
                <w:position w:val="0"/>
                <w:szCs w:val="24"/>
                <w:u w:val="none" w:color="auto"/>
              </w:rPr>
              <w:t>建立消防组织和制度，建立以项目经理参加的消防领导小组，落实防火责任制度。加强消防意识和消防制教育，认真贯彻各项消防制度。经常开展消防演练活动，定期开展群众性、专业性防火检查，及时消除火灾隐患，加强全员消防观念。厂内的消防组要与地方消防挂钩，以便一旦发生火灾，可以得到城市消防队的紧急救助</w:t>
            </w:r>
            <w:r>
              <w:rPr>
                <w:rFonts w:hint="eastAsia" w:ascii="Times New Roman" w:hAnsi="Times New Roman" w:eastAsia="宋体" w:cs="Times New Roman"/>
                <w:color w:val="auto"/>
                <w:spacing w:val="11"/>
                <w:position w:val="0"/>
                <w:szCs w:val="24"/>
                <w:u w:val="none" w:color="auto"/>
                <w:lang w:eastAsia="zh-CN"/>
              </w:rPr>
              <w:t>；</w:t>
            </w:r>
          </w:p>
          <w:p>
            <w:pPr>
              <w:ind w:firstLine="480"/>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（4）</w:t>
            </w:r>
            <w:r>
              <w:rPr>
                <w:rFonts w:ascii="Times New Roman" w:hAnsi="Times New Roman" w:eastAsia="宋体" w:cs="Times New Roman"/>
                <w:color w:val="auto"/>
                <w:spacing w:val="11"/>
                <w:position w:val="0"/>
                <w:szCs w:val="24"/>
                <w:u w:val="none" w:color="auto"/>
              </w:rPr>
              <w:t>在生产车间配备必要的消防设施和器材，在生产车间安装消防水源，并保障水质水量</w:t>
            </w:r>
            <w:r>
              <w:rPr>
                <w:rFonts w:hint="eastAsia" w:ascii="Times New Roman" w:hAnsi="Times New Roman" w:eastAsia="宋体" w:cs="Times New Roman"/>
                <w:color w:val="auto"/>
                <w:spacing w:val="11"/>
                <w:position w:val="0"/>
                <w:szCs w:val="24"/>
                <w:u w:val="none" w:color="auto"/>
                <w:lang w:eastAsia="zh-CN"/>
              </w:rPr>
              <w:t>；</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（5）</w:t>
            </w:r>
            <w:r>
              <w:rPr>
                <w:rFonts w:ascii="Times New Roman" w:hAnsi="Times New Roman" w:eastAsia="宋体" w:cs="Times New Roman"/>
                <w:color w:val="auto"/>
                <w:spacing w:val="11"/>
                <w:position w:val="0"/>
                <w:szCs w:val="24"/>
                <w:u w:val="none" w:color="auto"/>
              </w:rPr>
              <w:t>保证消防通道畅通无阻，灭火器应设置在显眼易取的地方，明确规定作业区不准吸烟</w:t>
            </w:r>
            <w:r>
              <w:rPr>
                <w:rFonts w:hint="eastAsia" w:ascii="Times New Roman" w:hAnsi="Times New Roman" w:eastAsia="宋体" w:cs="Times New Roman"/>
                <w:color w:val="auto"/>
                <w:spacing w:val="11"/>
                <w:position w:val="0"/>
                <w:szCs w:val="24"/>
                <w:u w:val="none" w:color="auto"/>
                <w:lang w:eastAsia="zh-CN"/>
              </w:rPr>
              <w:t>；</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lang w:eastAsia="zh-CN"/>
              </w:rPr>
            </w:pPr>
            <w:r>
              <w:rPr>
                <w:rFonts w:hint="eastAsia" w:ascii="Times New Roman" w:hAnsi="Times New Roman" w:eastAsia="宋体" w:cs="Times New Roman"/>
                <w:color w:val="auto"/>
                <w:spacing w:val="11"/>
                <w:position w:val="0"/>
                <w:szCs w:val="24"/>
                <w:u w:val="none" w:color="auto"/>
                <w:lang w:val="en-US" w:eastAsia="zh-CN"/>
              </w:rPr>
              <w:t>（6）</w:t>
            </w:r>
            <w:r>
              <w:rPr>
                <w:rFonts w:ascii="Times New Roman" w:hAnsi="Times New Roman" w:eastAsia="宋体" w:cs="Times New Roman"/>
                <w:color w:val="auto"/>
                <w:spacing w:val="11"/>
                <w:position w:val="0"/>
                <w:szCs w:val="24"/>
                <w:u w:val="none" w:color="auto"/>
              </w:rPr>
              <w:t>明火管理：划分禁火区域和动火等级，对仓库、生产车间等不准明火的区域，事先挂牌明确，禁止一切可引起明火的火种进入</w:t>
            </w:r>
            <w:r>
              <w:rPr>
                <w:rFonts w:hint="eastAsia" w:ascii="Times New Roman" w:hAnsi="Times New Roman" w:eastAsia="宋体" w:cs="Times New Roman"/>
                <w:color w:val="auto"/>
                <w:spacing w:val="11"/>
                <w:position w:val="0"/>
                <w:szCs w:val="24"/>
                <w:u w:val="none" w:color="auto"/>
                <w:lang w:eastAsia="zh-CN"/>
              </w:rPr>
              <w:t>；</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（7）</w:t>
            </w:r>
            <w:r>
              <w:rPr>
                <w:rFonts w:ascii="Times New Roman" w:hAnsi="Times New Roman" w:eastAsia="宋体" w:cs="Times New Roman"/>
                <w:color w:val="auto"/>
                <w:spacing w:val="11"/>
                <w:position w:val="0"/>
                <w:szCs w:val="24"/>
                <w:u w:val="none" w:color="auto"/>
              </w:rPr>
              <w:t>加强对项目作业人员的安全教育、培训与管理，严格执行安全技术操作规程，加强操作工人之间的配合与协作，避免违章作业及操作失误等现象发生；</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eastAsia="宋体" w:cs="Times New Roman"/>
                <w:color w:val="auto"/>
                <w:spacing w:val="11"/>
                <w:position w:val="0"/>
                <w:szCs w:val="24"/>
                <w:u w:val="none" w:color="auto"/>
              </w:rPr>
            </w:pPr>
            <w:r>
              <w:rPr>
                <w:rFonts w:hint="eastAsia" w:ascii="Times New Roman" w:hAnsi="Times New Roman" w:eastAsia="宋体" w:cs="Times New Roman"/>
                <w:color w:val="auto"/>
                <w:spacing w:val="11"/>
                <w:position w:val="0"/>
                <w:szCs w:val="24"/>
                <w:u w:val="none" w:color="auto"/>
                <w:lang w:val="en-US" w:eastAsia="zh-CN"/>
              </w:rPr>
              <w:t>（8）</w:t>
            </w:r>
            <w:r>
              <w:rPr>
                <w:rFonts w:ascii="Times New Roman" w:hAnsi="Times New Roman" w:eastAsia="宋体" w:cs="Times New Roman"/>
                <w:color w:val="auto"/>
                <w:spacing w:val="11"/>
                <w:position w:val="0"/>
                <w:szCs w:val="24"/>
                <w:u w:val="none" w:color="auto"/>
              </w:rPr>
              <w:t>应急措施对燃烧事故，应迅速切断着火源，关闭电源；对爆炸事故，应迅速切断电源，即切断火源，防止火灾，并关闭所有进出阀门，切断着火源。根据上述分析，在采取防范措施的前提下，本项目将能有效的防止火灾的发生，一旦发生事故，依靠安全防护设施和事故应急措施也能及时有效控制事故。因此，只要严格遵守各项安全操作规程和制度，事故应急预案和防治措施到位，本项目能从最大限度地减少可能发生的环境风险</w:t>
            </w:r>
            <w:r>
              <w:rPr>
                <w:rFonts w:hint="eastAsia" w:ascii="Times New Roman" w:hAnsi="Times New Roman" w:eastAsia="宋体" w:cs="Times New Roman"/>
                <w:color w:val="auto"/>
                <w:spacing w:val="11"/>
                <w:position w:val="0"/>
                <w:szCs w:val="24"/>
                <w:u w:val="none" w:color="auto"/>
              </w:rPr>
              <w:t>。</w:t>
            </w:r>
          </w:p>
          <w:p>
            <w:pPr>
              <w:ind w:left="0" w:leftChars="0" w:firstLine="0" w:firstLineChars="0"/>
              <w:rPr>
                <w:rFonts w:ascii="Times New Roman" w:hAnsi="Times New Roman" w:eastAsia="宋体" w:cs="Times New Roman"/>
                <w:color w:val="auto"/>
                <w:spacing w:val="11"/>
                <w:position w:val="0"/>
                <w:szCs w:val="24"/>
                <w:highlight w:val="none"/>
                <w:u w:val="none" w:color="auto"/>
              </w:rPr>
            </w:pPr>
            <w:r>
              <w:rPr>
                <w:rFonts w:hint="eastAsia" w:ascii="Times New Roman" w:hAnsi="Times New Roman" w:eastAsia="宋体" w:cs="Times New Roman"/>
                <w:b/>
                <w:bCs/>
                <w:color w:val="auto"/>
                <w:spacing w:val="11"/>
                <w:position w:val="0"/>
                <w:sz w:val="24"/>
                <w:szCs w:val="22"/>
                <w:highlight w:val="none"/>
                <w:u w:val="none" w:color="auto"/>
                <w:lang w:val="en-US" w:eastAsia="zh-CN"/>
              </w:rPr>
              <w:t>6.4</w:t>
            </w:r>
            <w:r>
              <w:rPr>
                <w:rFonts w:hint="default" w:ascii="Times New Roman" w:hAnsi="Times New Roman" w:eastAsia="宋体" w:cs="Times New Roman"/>
                <w:b/>
                <w:bCs/>
                <w:color w:val="auto"/>
                <w:spacing w:val="11"/>
                <w:position w:val="0"/>
                <w:sz w:val="24"/>
                <w:szCs w:val="22"/>
                <w:highlight w:val="none"/>
                <w:u w:val="none" w:color="auto"/>
              </w:rPr>
              <w:t>建设项目环境风险简单分析内容表</w:t>
            </w:r>
          </w:p>
          <w:p>
            <w:pPr>
              <w:autoSpaceDE w:val="0"/>
              <w:autoSpaceDN w:val="0"/>
              <w:ind w:firstLine="480"/>
              <w:jc w:val="left"/>
              <w:rPr>
                <w:rFonts w:ascii="Times New Roman" w:hAnsi="Times New Roman" w:eastAsia="宋体" w:cs="Times New Roman"/>
                <w:color w:val="auto"/>
                <w:spacing w:val="11"/>
                <w:position w:val="0"/>
                <w:u w:val="none" w:color="auto"/>
              </w:rPr>
            </w:pPr>
            <w:r>
              <w:rPr>
                <w:rFonts w:ascii="Times New Roman" w:hAnsi="Times New Roman" w:eastAsia="宋体" w:cs="Times New Roman"/>
                <w:bCs/>
                <w:color w:val="auto"/>
                <w:spacing w:val="11"/>
                <w:position w:val="0"/>
                <w:u w:val="none" w:color="auto"/>
              </w:rPr>
              <w:t>建设项目环境风险简单分析内容表如下：</w:t>
            </w:r>
          </w:p>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表4-</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1</w:t>
            </w:r>
            <w:r>
              <w:rPr>
                <w:rFonts w:hint="eastAsia" w:cs="Times New Roman"/>
                <w:b/>
                <w:bCs/>
                <w:color w:val="auto"/>
                <w:spacing w:val="11"/>
                <w:kern w:val="2"/>
                <w:position w:val="0"/>
                <w:sz w:val="21"/>
                <w:szCs w:val="21"/>
                <w:highlight w:val="none"/>
                <w:u w:val="none" w:color="auto"/>
                <w:lang w:val="en-US" w:eastAsia="zh-CN" w:bidi="ar-SA"/>
              </w:rPr>
              <w:t>5</w:t>
            </w:r>
            <w:r>
              <w:rPr>
                <w:rFonts w:hint="eastAsia" w:ascii="Times New Roman" w:hAnsi="Times New Roman" w:eastAsia="宋体" w:cs="Times New Roman"/>
                <w:b/>
                <w:bCs/>
                <w:color w:val="auto"/>
                <w:spacing w:val="11"/>
                <w:kern w:val="2"/>
                <w:position w:val="0"/>
                <w:sz w:val="21"/>
                <w:szCs w:val="21"/>
                <w:highlight w:val="none"/>
                <w:u w:val="none" w:color="auto"/>
                <w:lang w:val="en-US" w:eastAsia="zh-CN" w:bidi="ar-SA"/>
              </w:rPr>
              <w:t xml:space="preserve">  </w:t>
            </w:r>
            <w:r>
              <w:rPr>
                <w:rFonts w:hint="default" w:ascii="Times New Roman" w:hAnsi="Times New Roman" w:eastAsia="宋体" w:cs="Times New Roman"/>
                <w:b/>
                <w:bCs/>
                <w:color w:val="auto"/>
                <w:spacing w:val="11"/>
                <w:kern w:val="2"/>
                <w:position w:val="0"/>
                <w:sz w:val="21"/>
                <w:szCs w:val="21"/>
                <w:highlight w:val="none"/>
                <w:u w:val="none" w:color="auto"/>
                <w:lang w:val="en-US" w:eastAsia="zh-CN" w:bidi="ar-SA"/>
              </w:rPr>
              <w:t>建设项目环境风险简单分析内容表</w:t>
            </w:r>
          </w:p>
          <w:tbl>
            <w:tblPr>
              <w:tblStyle w:val="31"/>
              <w:tblW w:w="4998" w:type="pct"/>
              <w:tblInd w:w="11"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407"/>
              <w:gridCol w:w="967"/>
              <w:gridCol w:w="2199"/>
              <w:gridCol w:w="1203"/>
              <w:gridCol w:w="30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567"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建设项目名称</w:t>
                  </w:r>
                </w:p>
              </w:tc>
              <w:tc>
                <w:tcPr>
                  <w:tcW w:w="4206" w:type="pct"/>
                  <w:gridSpan w:val="4"/>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新田县全盛建材有限责任公司再生资源利用项目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建设地点</w:t>
                  </w:r>
                </w:p>
              </w:tc>
              <w:tc>
                <w:tcPr>
                  <w:tcW w:w="545"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湖南省</w:t>
                  </w:r>
                </w:p>
              </w:tc>
              <w:tc>
                <w:tcPr>
                  <w:tcW w:w="1239"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永州</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市</w:t>
                  </w:r>
                </w:p>
              </w:tc>
              <w:tc>
                <w:tcPr>
                  <w:tcW w:w="678"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新田县</w:t>
                  </w:r>
                </w:p>
              </w:tc>
              <w:tc>
                <w:tcPr>
                  <w:tcW w:w="174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新嘉公路霞落岭村盛和渣土运输有限公司内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567"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地理坐标</w:t>
                  </w:r>
                </w:p>
              </w:tc>
              <w:tc>
                <w:tcPr>
                  <w:tcW w:w="545"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经度</w:t>
                  </w:r>
                </w:p>
              </w:tc>
              <w:tc>
                <w:tcPr>
                  <w:tcW w:w="1239"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112°1</w:t>
                  </w: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4</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′54.965″</w:t>
                  </w:r>
                </w:p>
              </w:tc>
              <w:tc>
                <w:tcPr>
                  <w:tcW w:w="678"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纬度</w:t>
                  </w:r>
                </w:p>
              </w:tc>
              <w:tc>
                <w:tcPr>
                  <w:tcW w:w="174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25°5</w:t>
                  </w: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2</w:t>
                  </w: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′21.915″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0"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主要危险物质及分布</w:t>
                  </w:r>
                </w:p>
              </w:tc>
              <w:tc>
                <w:tcPr>
                  <w:tcW w:w="4206" w:type="pct"/>
                  <w:gridSpan w:val="4"/>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Times New Roman" w:hAnsi="Times New Roman" w:eastAsia="宋体" w:cs="Times New Roman"/>
                      <w:color w:val="auto"/>
                      <w:spacing w:val="11"/>
                      <w:kern w:val="2"/>
                      <w:position w:val="0"/>
                      <w:sz w:val="21"/>
                      <w:szCs w:val="21"/>
                      <w:highlight w:val="none"/>
                      <w:u w:val="none" w:color="auto"/>
                      <w:lang w:val="en-US" w:eastAsia="zh-CN" w:bidi="ar-SA"/>
                    </w:rPr>
                    <w:t>原料仓库的润滑油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环境影响途径及危害后果（大气、地表水、地下水等）</w:t>
                  </w:r>
                </w:p>
              </w:tc>
              <w:tc>
                <w:tcPr>
                  <w:tcW w:w="4206" w:type="pct"/>
                  <w:gridSpan w:val="4"/>
                  <w:tcBorders>
                    <w:tl2br w:val="nil"/>
                    <w:tr2bl w:val="nil"/>
                  </w:tcBorders>
                  <w:shd w:val="clear" w:color="auto" w:fill="auto"/>
                  <w:noWrap w:val="0"/>
                  <w:vAlign w:val="center"/>
                </w:tcPr>
                <w:p>
                  <w:pPr>
                    <w:keepNext w:val="0"/>
                    <w:keepLines w:val="0"/>
                    <w:widowControl/>
                    <w:suppressLineNumbers w:val="0"/>
                    <w:spacing w:line="240" w:lineRule="auto"/>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宋体" w:hAnsi="宋体" w:eastAsia="宋体" w:cs="宋体"/>
                      <w:color w:val="auto"/>
                      <w:spacing w:val="11"/>
                      <w:kern w:val="0"/>
                      <w:position w:val="0"/>
                      <w:sz w:val="21"/>
                      <w:szCs w:val="21"/>
                      <w:highlight w:val="none"/>
                      <w:u w:val="none" w:color="auto"/>
                      <w:lang w:val="en-US" w:eastAsia="zh-CN" w:bidi="ar"/>
                    </w:rPr>
                    <w:t>润滑油发生泄漏时，存在通过雨水截流沟进入周边水环境的可能性，将影响其水环境及水生动植物；发生火灾事故时，消防水、事故废水通过雨水排放口进入周边水环境，影响其水环境及水生动植物。火灾、爆炸过程中产生次生、衍生大气污染物随气流扩散，影响周围大气环境风险受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风险防范措施要求</w:t>
                  </w:r>
                </w:p>
              </w:tc>
              <w:tc>
                <w:tcPr>
                  <w:tcW w:w="4206" w:type="pct"/>
                  <w:gridSpan w:val="4"/>
                  <w:tcBorders>
                    <w:tl2br w:val="nil"/>
                    <w:tr2bl w:val="nil"/>
                  </w:tcBorders>
                  <w:shd w:val="clear" w:color="auto" w:fill="auto"/>
                  <w:noWrap w:val="0"/>
                  <w:vAlign w:val="center"/>
                </w:tcPr>
                <w:p>
                  <w:pPr>
                    <w:keepNext w:val="0"/>
                    <w:keepLines w:val="0"/>
                    <w:widowControl/>
                    <w:suppressLineNumbers w:val="0"/>
                    <w:spacing w:line="240" w:lineRule="auto"/>
                    <w:ind w:firstLine="464" w:firstLineChars="200"/>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eastAsia" w:ascii="宋体" w:hAnsi="宋体" w:eastAsia="宋体" w:cs="宋体"/>
                      <w:color w:val="auto"/>
                      <w:spacing w:val="11"/>
                      <w:kern w:val="0"/>
                      <w:position w:val="0"/>
                      <w:sz w:val="21"/>
                      <w:szCs w:val="21"/>
                      <w:highlight w:val="none"/>
                      <w:u w:val="none" w:color="auto"/>
                      <w:lang w:val="en-US" w:eastAsia="zh-CN" w:bidi="ar"/>
                    </w:rPr>
                    <w:t>应对液体原辅材料储存区加强管理并设置托盘，避免液体原辅材料发生泄漏；加强厂内防渗措施；应落实报告提出火灾环境风险防范措施。按照国家、地方和相关部门要求，落实企业、区域、地方政府环境风险应急体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93"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填表说明（列出项目相关信息及评价说明）</w:t>
                  </w:r>
                </w:p>
              </w:tc>
              <w:tc>
                <w:tcPr>
                  <w:tcW w:w="4206" w:type="pct"/>
                  <w:gridSpan w:val="4"/>
                  <w:tcBorders>
                    <w:tl2br w:val="nil"/>
                    <w:tr2bl w:val="nil"/>
                  </w:tcBorders>
                  <w:shd w:val="clear" w:color="auto" w:fill="auto"/>
                  <w:noWrap w:val="0"/>
                  <w:vAlign w:val="center"/>
                </w:tcPr>
                <w:p>
                  <w:pPr>
                    <w:widowControl w:val="0"/>
                    <w:bidi w:val="0"/>
                    <w:adjustRightInd w:val="0"/>
                    <w:snapToGrid w:val="0"/>
                    <w:spacing w:line="240" w:lineRule="auto"/>
                    <w:ind w:firstLine="464" w:firstLineChars="200"/>
                    <w:jc w:val="both"/>
                    <w:rPr>
                      <w:rFonts w:hint="default" w:ascii="Times New Roman" w:hAnsi="Times New Roman" w:eastAsia="宋体" w:cs="Times New Roman"/>
                      <w:color w:val="auto"/>
                      <w:spacing w:val="11"/>
                      <w:kern w:val="2"/>
                      <w:position w:val="0"/>
                      <w:sz w:val="21"/>
                      <w:szCs w:val="21"/>
                      <w:highlight w:val="none"/>
                      <w:u w:val="none" w:color="auto"/>
                      <w:lang w:val="en-US" w:eastAsia="zh-CN" w:bidi="ar-SA"/>
                    </w:rPr>
                  </w:pPr>
                  <w:r>
                    <w:rPr>
                      <w:rFonts w:hint="default" w:ascii="Times New Roman" w:hAnsi="Times New Roman" w:eastAsia="宋体" w:cs="Times New Roman"/>
                      <w:color w:val="auto"/>
                      <w:spacing w:val="11"/>
                      <w:kern w:val="2"/>
                      <w:position w:val="0"/>
                      <w:sz w:val="21"/>
                      <w:szCs w:val="21"/>
                      <w:highlight w:val="none"/>
                      <w:u w:val="none" w:color="auto"/>
                      <w:lang w:val="en-US" w:eastAsia="zh-CN" w:bidi="ar-SA"/>
                    </w:rPr>
                    <w:t>项目通过采取相应的风险预防、管理、应急措施后，评价认为项目环境风险是可以接受的</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right="0" w:rightChars="0"/>
              <w:jc w:val="both"/>
              <w:textAlignment w:val="auto"/>
              <w:outlineLvl w:val="1"/>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7</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对排污口规范化的要求</w:t>
            </w:r>
          </w:p>
          <w:p>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根据《关于开展排放口规范化整治工作的通知》国家环境保护总局环发【1999】24号文件的要求，一切新建、改建的排污单位以及限期治理的排污单位，必须在建设污染治理设施的同时，建设规范化排污口。因此，建设单位在投产时，各类排污口必须规范化建设和管理，而且规范化工作应于污染治理同步实施，即治理设施完工时，规范化工作必须同时完成，并列入污染物治理设施的验收内容。</w:t>
            </w:r>
          </w:p>
          <w:p>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Times New Roman" w:hAnsi="Times New Roman" w:eastAsia="宋体" w:cs="Times New Roman"/>
                <w:snapToGrid w:val="0"/>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snapToGrid w:val="0"/>
                <w:color w:val="auto"/>
                <w:spacing w:val="11"/>
                <w:kern w:val="2"/>
                <w:position w:val="0"/>
                <w:sz w:val="24"/>
                <w:szCs w:val="24"/>
                <w:highlight w:val="none"/>
                <w:u w:val="none" w:color="auto"/>
                <w:lang w:val="en-US" w:eastAsia="zh-CN" w:bidi="ar-SA"/>
              </w:rPr>
              <w:t>拟建项目应在气、声、固排污口（源）挂牌标识。规范化整治具体如下：</w:t>
            </w:r>
          </w:p>
          <w:p>
            <w:pPr>
              <w:pageBreakBefore w:val="0"/>
              <w:widowControl w:val="0"/>
              <w:kinsoku/>
              <w:wordWrap/>
              <w:overflowPunct/>
              <w:topLinePunct w:val="0"/>
              <w:autoSpaceDE/>
              <w:autoSpaceDN/>
              <w:bidi w:val="0"/>
              <w:adjustRightInd/>
              <w:snapToGrid w:val="0"/>
              <w:spacing w:line="360" w:lineRule="auto"/>
              <w:ind w:firstLine="524" w:firstLineChars="200"/>
              <w:jc w:val="both"/>
              <w:textAlignment w:val="auto"/>
              <w:rPr>
                <w:rFonts w:hint="default" w:ascii="宋体" w:hAnsi="宋体" w:eastAsia="宋体" w:cs="Times New Roman"/>
                <w:snapToGrid w:val="0"/>
                <w:color w:val="auto"/>
                <w:spacing w:val="11"/>
                <w:kern w:val="2"/>
                <w:position w:val="0"/>
                <w:sz w:val="24"/>
                <w:szCs w:val="24"/>
                <w:highlight w:val="none"/>
                <w:u w:val="none" w:color="auto"/>
                <w:lang w:val="en-US" w:eastAsia="zh-CN" w:bidi="ar-SA"/>
              </w:rPr>
            </w:pP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begin"/>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instrText xml:space="preserve"> = 1 \* GB3 \* MERGEFORMAT </w:instrText>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separate"/>
            </w:r>
            <w:r>
              <w:rPr>
                <w:rFonts w:ascii="宋体" w:hAnsi="宋体" w:eastAsia="宋体" w:cs="Times New Roman"/>
                <w:snapToGrid w:val="0"/>
                <w:color w:val="auto"/>
                <w:spacing w:val="11"/>
                <w:kern w:val="2"/>
                <w:position w:val="0"/>
                <w:sz w:val="24"/>
                <w:szCs w:val="24"/>
                <w:highlight w:val="none"/>
                <w:u w:val="none" w:color="auto"/>
                <w:lang w:val="en-US" w:eastAsia="zh-CN" w:bidi="ar-SA"/>
              </w:rPr>
              <w:t>①</w:t>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fldChar w:fldCharType="end"/>
            </w:r>
            <w:r>
              <w:rPr>
                <w:rFonts w:hint="default" w:ascii="宋体" w:hAnsi="宋体" w:eastAsia="宋体" w:cs="Times New Roman"/>
                <w:snapToGrid w:val="0"/>
                <w:color w:val="auto"/>
                <w:spacing w:val="11"/>
                <w:kern w:val="2"/>
                <w:position w:val="0"/>
                <w:sz w:val="24"/>
                <w:szCs w:val="24"/>
                <w:highlight w:val="none"/>
                <w:u w:val="none" w:color="auto"/>
                <w:lang w:val="en-US" w:eastAsia="zh-CN" w:bidi="ar-SA"/>
              </w:rPr>
              <w:t>项目建成后，废气排气筒附近醒目处均应树立一个环保图形标志牌。</w:t>
            </w:r>
          </w:p>
          <w:p>
            <w:pPr>
              <w:pageBreakBefore w:val="0"/>
              <w:widowControl w:val="0"/>
              <w:kinsoku/>
              <w:wordWrap/>
              <w:overflowPunct/>
              <w:topLinePunct w:val="0"/>
              <w:autoSpaceDE/>
              <w:autoSpaceDN/>
              <w:bidi w:val="0"/>
              <w:adjustRightInd/>
              <w:snapToGrid w:val="0"/>
              <w:ind w:firstLine="524" w:firstLineChars="200"/>
              <w:textAlignment w:val="auto"/>
              <w:rPr>
                <w:rFonts w:hint="default" w:ascii="Times New Roman" w:hAnsi="Times New Roman" w:eastAsia="宋体" w:cs="Times New Roman"/>
                <w:color w:val="auto"/>
                <w:spacing w:val="11"/>
                <w:position w:val="0"/>
                <w:szCs w:val="24"/>
                <w:highlight w:val="none"/>
                <w:u w:val="none" w:color="auto"/>
              </w:rPr>
            </w:pPr>
            <w:r>
              <w:rPr>
                <w:rFonts w:hint="default" w:ascii="Times New Roman" w:hAnsi="Times New Roman" w:eastAsia="宋体" w:cs="Times New Roman"/>
                <w:color w:val="auto"/>
                <w:spacing w:val="11"/>
                <w:position w:val="0"/>
                <w:szCs w:val="24"/>
                <w:highlight w:val="none"/>
                <w:u w:val="none" w:color="auto"/>
              </w:rPr>
              <w:fldChar w:fldCharType="begin"/>
            </w:r>
            <w:r>
              <w:rPr>
                <w:rFonts w:hint="default" w:ascii="Times New Roman" w:hAnsi="Times New Roman" w:eastAsia="宋体" w:cs="Times New Roman"/>
                <w:color w:val="auto"/>
                <w:spacing w:val="11"/>
                <w:position w:val="0"/>
                <w:szCs w:val="24"/>
                <w:highlight w:val="none"/>
                <w:u w:val="none" w:color="auto"/>
              </w:rPr>
              <w:instrText xml:space="preserve"> = 2 \* GB3 \* MERGEFORMAT </w:instrText>
            </w:r>
            <w:r>
              <w:rPr>
                <w:rFonts w:hint="default" w:ascii="Times New Roman" w:hAnsi="Times New Roman" w:eastAsia="宋体" w:cs="Times New Roman"/>
                <w:color w:val="auto"/>
                <w:spacing w:val="11"/>
                <w:position w:val="0"/>
                <w:szCs w:val="24"/>
                <w:highlight w:val="none"/>
                <w:u w:val="none" w:color="auto"/>
              </w:rPr>
              <w:fldChar w:fldCharType="separate"/>
            </w:r>
            <w:r>
              <w:rPr>
                <w:rFonts w:ascii="Times New Roman" w:hAnsi="Times New Roman" w:eastAsia="宋体" w:cs="Times New Roman"/>
                <w:color w:val="auto"/>
                <w:spacing w:val="11"/>
                <w:position w:val="0"/>
                <w:szCs w:val="24"/>
                <w:highlight w:val="none"/>
                <w:u w:val="none" w:color="auto"/>
              </w:rPr>
              <w:t>②</w:t>
            </w:r>
            <w:r>
              <w:rPr>
                <w:rFonts w:hint="default" w:ascii="Times New Roman" w:hAnsi="Times New Roman" w:eastAsia="宋体" w:cs="Times New Roman"/>
                <w:color w:val="auto"/>
                <w:spacing w:val="11"/>
                <w:position w:val="0"/>
                <w:szCs w:val="24"/>
                <w:highlight w:val="none"/>
                <w:u w:val="none" w:color="auto"/>
              </w:rPr>
              <w:fldChar w:fldCharType="end"/>
            </w:r>
            <w:r>
              <w:rPr>
                <w:rFonts w:hint="default" w:ascii="Times New Roman" w:hAnsi="Times New Roman" w:eastAsia="宋体" w:cs="Times New Roman"/>
                <w:color w:val="auto"/>
                <w:spacing w:val="11"/>
                <w:position w:val="0"/>
                <w:szCs w:val="24"/>
                <w:highlight w:val="none"/>
                <w:u w:val="none" w:color="auto"/>
              </w:rPr>
              <w:t>项目建成后，</w:t>
            </w:r>
            <w:r>
              <w:rPr>
                <w:rFonts w:hint="eastAsia" w:ascii="Times New Roman" w:hAnsi="Times New Roman" w:eastAsia="宋体" w:cs="Times New Roman"/>
                <w:color w:val="auto"/>
                <w:spacing w:val="11"/>
                <w:position w:val="0"/>
                <w:szCs w:val="24"/>
                <w:highlight w:val="none"/>
                <w:u w:val="none" w:color="auto"/>
                <w:lang w:val="en-US" w:eastAsia="zh-CN"/>
              </w:rPr>
              <w:t>固废</w:t>
            </w:r>
            <w:r>
              <w:rPr>
                <w:rFonts w:hint="default" w:ascii="Times New Roman" w:hAnsi="Times New Roman" w:eastAsia="宋体" w:cs="Times New Roman"/>
                <w:color w:val="auto"/>
                <w:spacing w:val="11"/>
                <w:position w:val="0"/>
                <w:szCs w:val="24"/>
                <w:highlight w:val="none"/>
                <w:u w:val="none" w:color="auto"/>
              </w:rPr>
              <w:t>处置前应当有防扬散、防流失等措施，贮存处进出口醒目处应设置环保图形标志牌。</w:t>
            </w:r>
          </w:p>
          <w:p>
            <w:pPr>
              <w:pageBreakBefore w:val="0"/>
              <w:widowControl w:val="0"/>
              <w:kinsoku/>
              <w:wordWrap/>
              <w:overflowPunct/>
              <w:topLinePunct w:val="0"/>
              <w:autoSpaceDE/>
              <w:autoSpaceDN/>
              <w:bidi w:val="0"/>
              <w:adjustRightInd/>
              <w:snapToGrid w:val="0"/>
              <w:ind w:firstLine="524" w:firstLineChars="200"/>
              <w:textAlignment w:val="auto"/>
              <w:rPr>
                <w:rFonts w:hint="default" w:ascii="Times New Roman" w:hAnsi="Times New Roman" w:eastAsia="宋体" w:cs="Times New Roman"/>
                <w:color w:val="auto"/>
                <w:spacing w:val="11"/>
                <w:position w:val="0"/>
                <w:szCs w:val="24"/>
                <w:highlight w:val="none"/>
                <w:u w:val="none" w:color="auto"/>
              </w:rPr>
            </w:pPr>
            <w:r>
              <w:rPr>
                <w:rFonts w:hint="default" w:ascii="Times New Roman" w:hAnsi="Times New Roman" w:eastAsia="宋体" w:cs="Times New Roman"/>
                <w:color w:val="auto"/>
                <w:spacing w:val="11"/>
                <w:position w:val="0"/>
                <w:szCs w:val="24"/>
                <w:highlight w:val="none"/>
                <w:u w:val="none" w:color="auto"/>
              </w:rPr>
              <w:fldChar w:fldCharType="begin"/>
            </w:r>
            <w:r>
              <w:rPr>
                <w:rFonts w:hint="default" w:ascii="Times New Roman" w:hAnsi="Times New Roman" w:eastAsia="宋体" w:cs="Times New Roman"/>
                <w:color w:val="auto"/>
                <w:spacing w:val="11"/>
                <w:position w:val="0"/>
                <w:szCs w:val="24"/>
                <w:highlight w:val="none"/>
                <w:u w:val="none" w:color="auto"/>
              </w:rPr>
              <w:instrText xml:space="preserve"> = 3 \* GB3 \* MERGEFORMAT </w:instrText>
            </w:r>
            <w:r>
              <w:rPr>
                <w:rFonts w:hint="default" w:ascii="Times New Roman" w:hAnsi="Times New Roman" w:eastAsia="宋体" w:cs="Times New Roman"/>
                <w:color w:val="auto"/>
                <w:spacing w:val="11"/>
                <w:position w:val="0"/>
                <w:szCs w:val="24"/>
                <w:highlight w:val="none"/>
                <w:u w:val="none" w:color="auto"/>
              </w:rPr>
              <w:fldChar w:fldCharType="separate"/>
            </w:r>
            <w:r>
              <w:rPr>
                <w:rFonts w:ascii="Times New Roman" w:hAnsi="Times New Roman" w:eastAsia="宋体" w:cs="Times New Roman"/>
                <w:color w:val="auto"/>
                <w:spacing w:val="11"/>
                <w:position w:val="0"/>
                <w:szCs w:val="24"/>
                <w:highlight w:val="none"/>
                <w:u w:val="none" w:color="auto"/>
              </w:rPr>
              <w:t>③</w:t>
            </w:r>
            <w:r>
              <w:rPr>
                <w:rFonts w:hint="default" w:ascii="Times New Roman" w:hAnsi="Times New Roman" w:eastAsia="宋体" w:cs="Times New Roman"/>
                <w:color w:val="auto"/>
                <w:spacing w:val="11"/>
                <w:position w:val="0"/>
                <w:szCs w:val="24"/>
                <w:highlight w:val="none"/>
                <w:u w:val="none" w:color="auto"/>
              </w:rPr>
              <w:fldChar w:fldCharType="end"/>
            </w:r>
            <w:r>
              <w:rPr>
                <w:rFonts w:hint="default" w:ascii="Times New Roman" w:hAnsi="Times New Roman" w:eastAsia="宋体" w:cs="Times New Roman"/>
                <w:color w:val="auto"/>
                <w:spacing w:val="11"/>
                <w:position w:val="0"/>
                <w:szCs w:val="24"/>
                <w:highlight w:val="none"/>
                <w:u w:val="none" w:color="auto"/>
              </w:rPr>
              <w:t>项目建成后，在噪声较大的车间外或噪声源较大的地方醒目处应设置环保图形标志牌。</w:t>
            </w:r>
          </w:p>
          <w:p>
            <w:pPr>
              <w:keepNext w:val="0"/>
              <w:keepLines w:val="0"/>
              <w:pageBreakBefore w:val="0"/>
              <w:widowControl w:val="0"/>
              <w:kinsoku/>
              <w:wordWrap/>
              <w:overflowPunct/>
              <w:topLinePunct w:val="0"/>
              <w:autoSpaceDE/>
              <w:autoSpaceDN/>
              <w:bidi w:val="0"/>
              <w:adjustRightInd/>
              <w:snapToGrid w:val="0"/>
              <w:spacing w:line="360" w:lineRule="auto"/>
              <w:ind w:firstLine="524" w:firstLineChars="200"/>
              <w:textAlignment w:val="auto"/>
              <w:rPr>
                <w:rFonts w:hint="default" w:ascii="Times New Roman" w:hAnsi="Times New Roman" w:cs="Times New Roman" w:eastAsiaTheme="minorEastAsia"/>
                <w:color w:val="auto"/>
                <w:spacing w:val="11"/>
                <w:position w:val="0"/>
                <w:sz w:val="24"/>
                <w:szCs w:val="22"/>
                <w:highlight w:val="none"/>
                <w:u w:val="none" w:color="auto"/>
              </w:rPr>
            </w:pPr>
            <w:r>
              <w:rPr>
                <w:rFonts w:hint="default" w:ascii="Times New Roman" w:hAnsi="Times New Roman" w:eastAsia="宋体" w:cs="Times New Roman"/>
                <w:color w:val="auto"/>
                <w:spacing w:val="11"/>
                <w:position w:val="0"/>
                <w:szCs w:val="24"/>
                <w:highlight w:val="none"/>
                <w:u w:val="none" w:color="auto"/>
              </w:rPr>
              <w:t>标志牌的设置应按《环境保护图形标志</w:t>
            </w:r>
            <w:r>
              <w:rPr>
                <w:rFonts w:hint="eastAsia" w:ascii="Times New Roman" w:hAnsi="Times New Roman" w:eastAsia="宋体" w:cs="Times New Roman"/>
                <w:color w:val="auto"/>
                <w:spacing w:val="11"/>
                <w:position w:val="0"/>
                <w:szCs w:val="24"/>
                <w:highlight w:val="none"/>
                <w:u w:val="none" w:color="auto"/>
                <w:lang w:val="en-US" w:eastAsia="zh-CN"/>
              </w:rPr>
              <w:t>-</w:t>
            </w:r>
            <w:r>
              <w:rPr>
                <w:rFonts w:hint="default" w:ascii="Times New Roman" w:hAnsi="Times New Roman" w:eastAsia="宋体" w:cs="Times New Roman"/>
                <w:color w:val="auto"/>
                <w:spacing w:val="11"/>
                <w:position w:val="0"/>
                <w:szCs w:val="24"/>
                <w:highlight w:val="none"/>
                <w:u w:val="none" w:color="auto"/>
              </w:rPr>
              <w:t>排放口（源）》（GB15562.1-1995、GB15562.2-1995）</w:t>
            </w:r>
            <w:r>
              <w:rPr>
                <w:rFonts w:hint="default" w:ascii="Times New Roman" w:hAnsi="Times New Roman" w:eastAsia="宋体" w:cs="Times New Roman"/>
                <w:color w:val="auto"/>
                <w:spacing w:val="11"/>
                <w:position w:val="0"/>
                <w:szCs w:val="24"/>
                <w:highlight w:val="none"/>
                <w:u w:val="none" w:color="auto"/>
                <w:lang w:val="en-US" w:eastAsia="zh-CN"/>
              </w:rPr>
              <w:t>、《危险废物识别标志设置技术规范》</w:t>
            </w:r>
            <w:r>
              <w:rPr>
                <w:rFonts w:hint="default" w:ascii="Times New Roman" w:hAnsi="Times New Roman" w:eastAsia="宋体" w:cs="Times New Roman"/>
                <w:color w:val="auto"/>
                <w:spacing w:val="11"/>
                <w:position w:val="0"/>
                <w:szCs w:val="24"/>
                <w:highlight w:val="none"/>
                <w:u w:val="none" w:color="auto"/>
                <w:lang w:val="en-US" w:eastAsia="zh-CN"/>
              </w:rPr>
              <w:fldChar w:fldCharType="begin"/>
            </w:r>
            <w:r>
              <w:rPr>
                <w:rFonts w:hint="default" w:ascii="Times New Roman" w:hAnsi="Times New Roman" w:eastAsia="宋体" w:cs="Times New Roman"/>
                <w:color w:val="auto"/>
                <w:spacing w:val="11"/>
                <w:position w:val="0"/>
                <w:szCs w:val="24"/>
                <w:highlight w:val="none"/>
                <w:u w:val="none" w:color="auto"/>
                <w:lang w:val="en-US" w:eastAsia="zh-CN"/>
              </w:rPr>
              <w:instrText xml:space="preserve"> HYPERLINK "https://www.mee.gov.cn/ywgz/fgbz/bz/bzwb/gthw/wxfwjbffbz/202302/W020230224650971041729.pdf" </w:instrText>
            </w:r>
            <w:r>
              <w:rPr>
                <w:rFonts w:hint="default" w:ascii="Times New Roman" w:hAnsi="Times New Roman" w:eastAsia="宋体" w:cs="Times New Roman"/>
                <w:color w:val="auto"/>
                <w:spacing w:val="11"/>
                <w:position w:val="0"/>
                <w:szCs w:val="24"/>
                <w:highlight w:val="none"/>
                <w:u w:val="none" w:color="auto"/>
                <w:lang w:val="en-US" w:eastAsia="zh-CN"/>
              </w:rPr>
              <w:fldChar w:fldCharType="separate"/>
            </w:r>
            <w:r>
              <w:rPr>
                <w:rFonts w:hint="default" w:ascii="Times New Roman" w:hAnsi="Times New Roman" w:eastAsia="宋体" w:cs="Times New Roman"/>
                <w:color w:val="auto"/>
                <w:spacing w:val="11"/>
                <w:position w:val="0"/>
                <w:szCs w:val="24"/>
                <w:highlight w:val="none"/>
                <w:u w:val="none" w:color="auto"/>
                <w:lang w:val="en-US" w:eastAsia="zh-CN"/>
              </w:rPr>
              <w:t>（HJ 1276-2022）</w:t>
            </w:r>
            <w:r>
              <w:rPr>
                <w:rFonts w:hint="default" w:ascii="Times New Roman" w:hAnsi="Times New Roman" w:eastAsia="宋体" w:cs="Times New Roman"/>
                <w:color w:val="auto"/>
                <w:spacing w:val="11"/>
                <w:position w:val="0"/>
                <w:szCs w:val="24"/>
                <w:highlight w:val="none"/>
                <w:u w:val="none" w:color="auto"/>
                <w:lang w:val="en-US" w:eastAsia="zh-CN"/>
              </w:rPr>
              <w:fldChar w:fldCharType="end"/>
            </w:r>
            <w:r>
              <w:rPr>
                <w:rFonts w:hint="default" w:ascii="Times New Roman" w:hAnsi="Times New Roman" w:eastAsia="宋体" w:cs="Times New Roman"/>
                <w:color w:val="auto"/>
                <w:spacing w:val="11"/>
                <w:position w:val="0"/>
                <w:szCs w:val="24"/>
                <w:highlight w:val="none"/>
                <w:u w:val="none" w:color="auto"/>
              </w:rPr>
              <w:t>的规定执行。标志牌必须保持清晰、完整，当发现有损坏或颜色有变化，应及时修复或更换。检查时间一年两次。具体见表</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6</w:t>
            </w:r>
            <w:r>
              <w:rPr>
                <w:rFonts w:hint="default" w:ascii="Times New Roman" w:hAnsi="Times New Roman" w:eastAsia="宋体" w:cs="Times New Roman"/>
                <w:color w:val="auto"/>
                <w:spacing w:val="11"/>
                <w:position w:val="0"/>
                <w:szCs w:val="24"/>
                <w:highlight w:val="none"/>
                <w:u w:val="none" w:color="auto"/>
              </w:rPr>
              <w:t>和</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7</w:t>
            </w:r>
            <w:r>
              <w:rPr>
                <w:rFonts w:hint="default" w:ascii="Times New Roman" w:hAnsi="Times New Roman" w:eastAsia="宋体" w:cs="Times New Roman"/>
                <w:color w:val="auto"/>
                <w:spacing w:val="11"/>
                <w:position w:val="0"/>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b/>
                <w:bCs/>
                <w:color w:val="auto"/>
                <w:spacing w:val="11"/>
                <w:position w:val="0"/>
                <w:sz w:val="21"/>
                <w:szCs w:val="21"/>
                <w:highlight w:val="none"/>
                <w:u w:val="none" w:color="auto"/>
                <w:lang w:eastAsia="zh-CN"/>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6</w:t>
            </w:r>
            <w:r>
              <w:rPr>
                <w:rFonts w:hint="default" w:ascii="Times New Roman" w:hAnsi="Times New Roman" w:eastAsia="宋体" w:cs="Times New Roman"/>
                <w:b/>
                <w:bCs/>
                <w:color w:val="auto"/>
                <w:spacing w:val="11"/>
                <w:position w:val="0"/>
                <w:sz w:val="21"/>
                <w:szCs w:val="21"/>
                <w:highlight w:val="none"/>
                <w:u w:val="none" w:color="auto"/>
              </w:rPr>
              <w:t xml:space="preserve"> </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rPr>
              <w:t>环境保护图形标志的形状及颜色表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217"/>
              <w:gridCol w:w="2215"/>
              <w:gridCol w:w="2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blHeader/>
                <w:jc w:val="center"/>
              </w:trPr>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标准名称</w:t>
                  </w:r>
                </w:p>
              </w:tc>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形状</w:t>
                  </w:r>
                </w:p>
              </w:tc>
              <w:tc>
                <w:tcPr>
                  <w:tcW w:w="12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背景颜色</w:t>
                  </w:r>
                </w:p>
              </w:tc>
              <w:tc>
                <w:tcPr>
                  <w:tcW w:w="12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图形颜色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提示标志</w:t>
                  </w:r>
                </w:p>
              </w:tc>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正方形边框</w:t>
                  </w:r>
                </w:p>
              </w:tc>
              <w:tc>
                <w:tcPr>
                  <w:tcW w:w="12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绿色</w:t>
                  </w:r>
                </w:p>
              </w:tc>
              <w:tc>
                <w:tcPr>
                  <w:tcW w:w="12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t>白色</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lang w:eastAsia="zh-CN"/>
              </w:rPr>
            </w:pPr>
            <w:r>
              <w:rPr>
                <w:rFonts w:hint="default" w:ascii="Times New Roman" w:hAnsi="Times New Roman" w:eastAsia="宋体" w:cs="Times New Roman"/>
                <w:b/>
                <w:bCs/>
                <w:color w:val="auto"/>
                <w:spacing w:val="11"/>
                <w:position w:val="0"/>
                <w:sz w:val="21"/>
                <w:szCs w:val="21"/>
                <w:highlight w:val="none"/>
                <w:u w:val="none" w:color="auto"/>
                <w:lang w:eastAsia="zh-CN"/>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7</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lang w:eastAsia="zh-CN"/>
              </w:rPr>
              <w:t xml:space="preserve"> 环境保护图形符号一览表</w:t>
            </w:r>
          </w:p>
          <w:tbl>
            <w:tblPr>
              <w:tblStyle w:val="3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559"/>
              <w:gridCol w:w="2561"/>
              <w:gridCol w:w="25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48" w:hRule="atLeast"/>
                <w:jc w:val="center"/>
              </w:trPr>
              <w:tc>
                <w:tcPr>
                  <w:tcW w:w="6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类别</w:t>
                  </w:r>
                </w:p>
              </w:tc>
              <w:tc>
                <w:tcPr>
                  <w:tcW w:w="1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color w:val="auto"/>
                      <w:spacing w:val="11"/>
                      <w:position w:val="0"/>
                      <w:sz w:val="21"/>
                      <w:szCs w:val="21"/>
                      <w:highlight w:val="none"/>
                      <w:u w:val="none" w:color="auto"/>
                    </w:rPr>
                  </w:pPr>
                  <w:r>
                    <w:rPr>
                      <w:rFonts w:hint="default" w:ascii="Times New Roman" w:hAnsi="Times New Roman" w:eastAsia="宋体" w:cs="Times New Roman"/>
                      <w:b w:val="0"/>
                      <w:bCs w:val="0"/>
                      <w:color w:val="auto"/>
                      <w:spacing w:val="11"/>
                      <w:position w:val="0"/>
                      <w:sz w:val="21"/>
                      <w:szCs w:val="21"/>
                      <w:highlight w:val="none"/>
                      <w:u w:val="none" w:color="auto"/>
                    </w:rPr>
                    <w:t>噪声源</w:t>
                  </w:r>
                </w:p>
              </w:tc>
              <w:tc>
                <w:tcPr>
                  <w:tcW w:w="1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固体废物堆场</w:t>
                  </w:r>
                </w:p>
              </w:tc>
              <w:tc>
                <w:tcPr>
                  <w:tcW w:w="1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color w:val="auto"/>
                      <w:spacing w:val="11"/>
                      <w:position w:val="0"/>
                      <w:sz w:val="21"/>
                      <w:szCs w:val="21"/>
                      <w:highlight w:val="none"/>
                      <w:u w:val="none" w:color="auto"/>
                      <w:lang w:val="en-US" w:eastAsia="zh-CN"/>
                    </w:rPr>
                  </w:pPr>
                  <w:r>
                    <w:rPr>
                      <w:rFonts w:hint="eastAsia" w:ascii="Times New Roman" w:hAnsi="Times New Roman" w:eastAsia="宋体" w:cs="Times New Roman"/>
                      <w:b w:val="0"/>
                      <w:bCs w:val="0"/>
                      <w:color w:val="auto"/>
                      <w:spacing w:val="11"/>
                      <w:position w:val="0"/>
                      <w:sz w:val="21"/>
                      <w:szCs w:val="21"/>
                      <w:highlight w:val="none"/>
                      <w:u w:val="none" w:color="auto"/>
                      <w:lang w:val="en-US" w:eastAsia="zh-CN"/>
                    </w:rPr>
                    <w:t>危险废物贮存设施标志的样式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提示图形符号</w:t>
                  </w:r>
                </w:p>
              </w:tc>
              <w:tc>
                <w:tcPr>
                  <w:tcW w:w="144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 w:val="21"/>
                      <w:szCs w:val="21"/>
                      <w:highlight w:val="none"/>
                      <w:u w:val="none" w:color="auto"/>
                    </w:rPr>
                    <w:drawing>
                      <wp:inline distT="0" distB="0" distL="0" distR="0">
                        <wp:extent cx="827405" cy="741680"/>
                        <wp:effectExtent l="0" t="0" r="10795" b="1270"/>
                        <wp:docPr id="41" name="图片 93"/>
                        <wp:cNvGraphicFramePr/>
                        <a:graphic xmlns:a="http://schemas.openxmlformats.org/drawingml/2006/main">
                          <a:graphicData uri="http://schemas.openxmlformats.org/drawingml/2006/picture">
                            <pic:pic xmlns:pic="http://schemas.openxmlformats.org/drawingml/2006/picture">
                              <pic:nvPicPr>
                                <pic:cNvPr id="41" name="图片 93"/>
                                <pic:cNvPicPr/>
                              </pic:nvPicPr>
                              <pic:blipFill>
                                <a:blip r:embed="rId23">
                                  <a:extLst>
                                    <a:ext uri="{28A0092B-C50C-407E-A947-70E740481C1C}">
                                      <a14:useLocalDpi xmlns:a14="http://schemas.microsoft.com/office/drawing/2010/main" val="0"/>
                                    </a:ext>
                                  </a:extLst>
                                </a:blip>
                                <a:srcRect/>
                                <a:stretch>
                                  <a:fillRect/>
                                </a:stretch>
                              </pic:blipFill>
                              <pic:spPr>
                                <a:xfrm>
                                  <a:off x="0" y="0"/>
                                  <a:ext cx="827405" cy="741680"/>
                                </a:xfrm>
                                <a:prstGeom prst="rect">
                                  <a:avLst/>
                                </a:prstGeom>
                                <a:noFill/>
                                <a:ln>
                                  <a:noFill/>
                                </a:ln>
                              </pic:spPr>
                            </pic:pic>
                          </a:graphicData>
                        </a:graphic>
                      </wp:inline>
                    </w:drawing>
                  </w:r>
                </w:p>
              </w:tc>
              <w:tc>
                <w:tcPr>
                  <w:tcW w:w="1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eastAsia="zh-CN"/>
                    </w:rPr>
                  </w:pPr>
                  <w:r>
                    <w:rPr>
                      <w:rFonts w:hint="default" w:ascii="Times New Roman" w:hAnsi="Times New Roman" w:eastAsia="宋体" w:cs="Times New Roman"/>
                      <w:color w:val="auto"/>
                      <w:spacing w:val="11"/>
                      <w:position w:val="0"/>
                      <w:sz w:val="21"/>
                      <w:szCs w:val="21"/>
                      <w:highlight w:val="none"/>
                      <w:u w:val="none" w:color="auto"/>
                    </w:rPr>
                    <w:drawing>
                      <wp:inline distT="0" distB="0" distL="0" distR="0">
                        <wp:extent cx="901700" cy="732790"/>
                        <wp:effectExtent l="0" t="0" r="12700" b="10160"/>
                        <wp:docPr id="42" name="图片 91"/>
                        <wp:cNvGraphicFramePr/>
                        <a:graphic xmlns:a="http://schemas.openxmlformats.org/drawingml/2006/main">
                          <a:graphicData uri="http://schemas.openxmlformats.org/drawingml/2006/picture">
                            <pic:pic xmlns:pic="http://schemas.openxmlformats.org/drawingml/2006/picture">
                              <pic:nvPicPr>
                                <pic:cNvPr id="42" name="图片 91"/>
                                <pic:cNvPicPr/>
                              </pic:nvPicPr>
                              <pic:blipFill>
                                <a:blip r:embed="rId24">
                                  <a:extLst>
                                    <a:ext uri="{28A0092B-C50C-407E-A947-70E740481C1C}">
                                      <a14:useLocalDpi xmlns:a14="http://schemas.microsoft.com/office/drawing/2010/main" val="0"/>
                                    </a:ext>
                                  </a:extLst>
                                </a:blip>
                                <a:srcRect/>
                                <a:stretch>
                                  <a:fillRect/>
                                </a:stretch>
                              </pic:blipFill>
                              <pic:spPr>
                                <a:xfrm>
                                  <a:off x="0" y="0"/>
                                  <a:ext cx="901700" cy="732790"/>
                                </a:xfrm>
                                <a:prstGeom prst="rect">
                                  <a:avLst/>
                                </a:prstGeom>
                                <a:noFill/>
                                <a:ln>
                                  <a:noFill/>
                                </a:ln>
                              </pic:spPr>
                            </pic:pic>
                          </a:graphicData>
                        </a:graphic>
                      </wp:inline>
                    </w:drawing>
                  </w:r>
                </w:p>
              </w:tc>
              <w:tc>
                <w:tcPr>
                  <w:tcW w:w="144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rPr>
                  </w:pPr>
                  <w:r>
                    <w:rPr>
                      <w:rFonts w:hint="eastAsia" w:ascii="Times New Roman" w:hAnsi="Times New Roman" w:eastAsia="宋体" w:cs="Times New Roman"/>
                      <w:color w:val="auto"/>
                      <w:spacing w:val="11"/>
                      <w:position w:val="0"/>
                      <w:sz w:val="21"/>
                      <w:szCs w:val="21"/>
                      <w:highlight w:val="none"/>
                      <w:u w:val="none" w:color="auto"/>
                      <w:lang w:eastAsia="zh-CN"/>
                    </w:rPr>
                    <w:drawing>
                      <wp:inline distT="0" distB="0" distL="114300" distR="114300">
                        <wp:extent cx="1119505" cy="710565"/>
                        <wp:effectExtent l="0" t="0" r="4445" b="13335"/>
                        <wp:docPr id="5" name="图片 5" descr="W02023051559122187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020230515591221879653"/>
                                <pic:cNvPicPr>
                                  <a:picLocks noChangeAspect="1"/>
                                </pic:cNvPicPr>
                              </pic:nvPicPr>
                              <pic:blipFill>
                                <a:blip r:embed="rId25"/>
                                <a:stretch>
                                  <a:fillRect/>
                                </a:stretch>
                              </pic:blipFill>
                              <pic:spPr>
                                <a:xfrm>
                                  <a:off x="0" y="0"/>
                                  <a:ext cx="1119505" cy="710565"/>
                                </a:xfrm>
                                <a:prstGeom prst="rect">
                                  <a:avLst/>
                                </a:prstGeom>
                              </pic:spPr>
                            </pic:pic>
                          </a:graphicData>
                        </a:graphic>
                      </wp:inline>
                    </w:drawing>
                  </w:r>
                </w:p>
              </w:tc>
            </w:tr>
          </w:tbl>
          <w:p>
            <w:pPr>
              <w:keepNext/>
              <w:keepLines/>
              <w:pageBreakBefore w:val="0"/>
              <w:widowControl w:val="0"/>
              <w:numPr>
                <w:ilvl w:val="0"/>
                <w:numId w:val="0"/>
              </w:numPr>
              <w:kinsoku/>
              <w:wordWrap/>
              <w:overflowPunct/>
              <w:topLinePunct w:val="0"/>
              <w:autoSpaceDE/>
              <w:autoSpaceDN/>
              <w:bidi w:val="0"/>
              <w:adjustRightInd w:val="0"/>
              <w:snapToGrid w:val="0"/>
              <w:spacing w:before="167" w:beforeLines="50" w:line="360" w:lineRule="auto"/>
              <w:ind w:right="0" w:rightChars="0"/>
              <w:jc w:val="both"/>
              <w:textAlignment w:val="auto"/>
              <w:outlineLvl w:val="1"/>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pPr>
            <w:r>
              <w:rPr>
                <w:rFonts w:hint="eastAsia" w:ascii="Times New Roman" w:hAnsi="Times New Roman" w:cs="Times New Roman" w:eastAsiaTheme="minorEastAsia"/>
                <w:b/>
                <w:bCs/>
                <w:color w:val="auto"/>
                <w:spacing w:val="11"/>
                <w:kern w:val="2"/>
                <w:position w:val="0"/>
                <w:sz w:val="24"/>
                <w:szCs w:val="24"/>
                <w:highlight w:val="none"/>
                <w:u w:val="none" w:color="auto"/>
                <w:lang w:val="en-US" w:eastAsia="zh-CN" w:bidi="ar-SA"/>
              </w:rPr>
              <w:t>8</w:t>
            </w:r>
            <w:r>
              <w:rPr>
                <w:rFonts w:hint="default" w:ascii="Times New Roman" w:hAnsi="Times New Roman" w:cs="Times New Roman" w:eastAsiaTheme="minorEastAsia"/>
                <w:b/>
                <w:bCs/>
                <w:color w:val="auto"/>
                <w:spacing w:val="11"/>
                <w:kern w:val="2"/>
                <w:position w:val="0"/>
                <w:sz w:val="24"/>
                <w:szCs w:val="24"/>
                <w:highlight w:val="none"/>
                <w:u w:val="none" w:color="auto"/>
                <w:lang w:val="en-US" w:eastAsia="zh-CN" w:bidi="ar-SA"/>
              </w:rPr>
              <w:t>环保投资</w:t>
            </w:r>
          </w:p>
          <w:p>
            <w:pPr>
              <w:pageBreakBefore w:val="0"/>
              <w:widowControl w:val="0"/>
              <w:kinsoku/>
              <w:wordWrap/>
              <w:overflowPunct/>
              <w:topLinePunct w:val="0"/>
              <w:autoSpaceDE/>
              <w:autoSpaceDN/>
              <w:bidi w:val="0"/>
              <w:adjustRightInd w:val="0"/>
              <w:snapToGrid w:val="0"/>
              <w:spacing w:line="360" w:lineRule="auto"/>
              <w:ind w:firstLine="524" w:firstLineChars="200"/>
              <w:jc w:val="left"/>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color w:val="auto"/>
                <w:spacing w:val="11"/>
                <w:position w:val="0"/>
                <w:szCs w:val="24"/>
                <w:highlight w:val="none"/>
                <w:u w:val="none" w:color="auto"/>
              </w:rPr>
              <w:t>项目总投资为</w:t>
            </w:r>
            <w:r>
              <w:rPr>
                <w:rFonts w:hint="eastAsia" w:ascii="Times New Roman" w:hAnsi="Times New Roman" w:eastAsia="宋体" w:cs="Times New Roman"/>
                <w:color w:val="auto"/>
                <w:spacing w:val="11"/>
                <w:position w:val="0"/>
                <w:szCs w:val="24"/>
                <w:highlight w:val="none"/>
                <w:u w:val="none" w:color="auto"/>
                <w:lang w:val="en-US" w:eastAsia="zh-CN"/>
              </w:rPr>
              <w:t>600万</w:t>
            </w:r>
            <w:r>
              <w:rPr>
                <w:rFonts w:hint="default" w:ascii="Times New Roman" w:hAnsi="Times New Roman" w:eastAsia="宋体" w:cs="Times New Roman"/>
                <w:color w:val="auto"/>
                <w:spacing w:val="11"/>
                <w:position w:val="0"/>
                <w:szCs w:val="24"/>
                <w:highlight w:val="none"/>
                <w:u w:val="none" w:color="auto"/>
              </w:rPr>
              <w:t>元，环保投资约为</w:t>
            </w:r>
            <w:r>
              <w:rPr>
                <w:rFonts w:hint="eastAsia" w:ascii="Times New Roman" w:hAnsi="Times New Roman" w:eastAsia="宋体" w:cs="Times New Roman"/>
                <w:color w:val="auto"/>
                <w:spacing w:val="11"/>
                <w:position w:val="0"/>
                <w:szCs w:val="24"/>
                <w:highlight w:val="none"/>
                <w:u w:val="none" w:color="auto"/>
                <w:lang w:val="en-US" w:eastAsia="zh-CN"/>
              </w:rPr>
              <w:t>135</w:t>
            </w:r>
            <w:r>
              <w:rPr>
                <w:rFonts w:hint="default" w:ascii="Times New Roman" w:hAnsi="Times New Roman" w:eastAsia="宋体" w:cs="Times New Roman"/>
                <w:color w:val="auto"/>
                <w:spacing w:val="11"/>
                <w:position w:val="0"/>
                <w:szCs w:val="24"/>
                <w:highlight w:val="none"/>
                <w:u w:val="none" w:color="auto"/>
              </w:rPr>
              <w:t>万元，占项目总投资的</w:t>
            </w:r>
            <w:r>
              <w:rPr>
                <w:rFonts w:hint="eastAsia" w:ascii="Times New Roman" w:hAnsi="Times New Roman" w:eastAsia="宋体" w:cs="Times New Roman"/>
                <w:color w:val="auto"/>
                <w:spacing w:val="11"/>
                <w:position w:val="0"/>
                <w:szCs w:val="24"/>
                <w:highlight w:val="none"/>
                <w:u w:val="none" w:color="auto"/>
                <w:lang w:val="en-US" w:eastAsia="zh-CN"/>
              </w:rPr>
              <w:t>22.5</w:t>
            </w:r>
            <w:r>
              <w:rPr>
                <w:rFonts w:hint="default" w:ascii="Times New Roman" w:hAnsi="Times New Roman" w:eastAsia="宋体" w:cs="Times New Roman"/>
                <w:color w:val="auto"/>
                <w:spacing w:val="11"/>
                <w:position w:val="0"/>
                <w:szCs w:val="24"/>
                <w:highlight w:val="none"/>
                <w:u w:val="none" w:color="auto"/>
              </w:rPr>
              <w:t>%。措施及投资概算汇总如下表</w:t>
            </w:r>
            <w:r>
              <w:rPr>
                <w:rFonts w:hint="eastAsia" w:ascii="Times New Roman" w:hAnsi="Times New Roman" w:eastAsia="宋体" w:cs="Times New Roman"/>
                <w:color w:val="auto"/>
                <w:spacing w:val="11"/>
                <w:position w:val="0"/>
                <w:szCs w:val="24"/>
                <w:highlight w:val="none"/>
                <w:u w:val="none" w:color="auto"/>
                <w:lang w:val="en-US" w:eastAsia="zh-CN"/>
              </w:rPr>
              <w:t>4-1</w:t>
            </w:r>
            <w:r>
              <w:rPr>
                <w:rFonts w:hint="eastAsia" w:cs="Times New Roman"/>
                <w:color w:val="auto"/>
                <w:spacing w:val="11"/>
                <w:position w:val="0"/>
                <w:szCs w:val="24"/>
                <w:highlight w:val="none"/>
                <w:u w:val="none" w:color="auto"/>
                <w:lang w:val="en-US" w:eastAsia="zh-CN"/>
              </w:rPr>
              <w:t>8</w:t>
            </w:r>
            <w:r>
              <w:rPr>
                <w:rFonts w:hint="default" w:ascii="Times New Roman" w:hAnsi="Times New Roman" w:eastAsia="宋体" w:cs="Times New Roman"/>
                <w:color w:val="auto"/>
                <w:spacing w:val="11"/>
                <w:position w:val="0"/>
                <w:szCs w:val="24"/>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11"/>
                <w:position w:val="0"/>
                <w:sz w:val="21"/>
                <w:szCs w:val="21"/>
                <w:highlight w:val="none"/>
                <w:u w:val="none" w:color="auto"/>
              </w:rPr>
            </w:pPr>
            <w:r>
              <w:rPr>
                <w:rFonts w:hint="default" w:ascii="Times New Roman" w:hAnsi="Times New Roman" w:eastAsia="宋体" w:cs="Times New Roman"/>
                <w:b/>
                <w:bCs/>
                <w:color w:val="auto"/>
                <w:spacing w:val="11"/>
                <w:position w:val="0"/>
                <w:sz w:val="21"/>
                <w:szCs w:val="21"/>
                <w:highlight w:val="none"/>
                <w:u w:val="none" w:color="auto"/>
              </w:rPr>
              <w:t>表</w:t>
            </w:r>
            <w:r>
              <w:rPr>
                <w:rFonts w:hint="eastAsia" w:ascii="Times New Roman" w:hAnsi="Times New Roman" w:eastAsia="宋体" w:cs="Times New Roman"/>
                <w:b/>
                <w:bCs/>
                <w:color w:val="auto"/>
                <w:spacing w:val="11"/>
                <w:position w:val="0"/>
                <w:sz w:val="21"/>
                <w:szCs w:val="21"/>
                <w:highlight w:val="none"/>
                <w:u w:val="none" w:color="auto"/>
                <w:lang w:val="en-US" w:eastAsia="zh-CN"/>
              </w:rPr>
              <w:t>4-1</w:t>
            </w:r>
            <w:r>
              <w:rPr>
                <w:rFonts w:hint="eastAsia" w:cs="Times New Roman"/>
                <w:b/>
                <w:bCs/>
                <w:color w:val="auto"/>
                <w:spacing w:val="11"/>
                <w:position w:val="0"/>
                <w:sz w:val="21"/>
                <w:szCs w:val="21"/>
                <w:highlight w:val="none"/>
                <w:u w:val="none" w:color="auto"/>
                <w:lang w:val="en-US" w:eastAsia="zh-CN"/>
              </w:rPr>
              <w:t>8</w:t>
            </w:r>
            <w:r>
              <w:rPr>
                <w:rFonts w:hint="eastAsia" w:ascii="Times New Roman" w:hAnsi="Times New Roman" w:eastAsia="宋体" w:cs="Times New Roman"/>
                <w:b/>
                <w:bCs/>
                <w:color w:val="auto"/>
                <w:spacing w:val="11"/>
                <w:position w:val="0"/>
                <w:sz w:val="21"/>
                <w:szCs w:val="21"/>
                <w:highlight w:val="none"/>
                <w:u w:val="none" w:color="auto"/>
                <w:lang w:val="en-US" w:eastAsia="zh-CN"/>
              </w:rPr>
              <w:t xml:space="preserve">  </w:t>
            </w:r>
            <w:r>
              <w:rPr>
                <w:rFonts w:hint="default" w:ascii="Times New Roman" w:hAnsi="Times New Roman" w:eastAsia="宋体" w:cs="Times New Roman"/>
                <w:b/>
                <w:bCs/>
                <w:color w:val="auto"/>
                <w:spacing w:val="11"/>
                <w:position w:val="0"/>
                <w:sz w:val="21"/>
                <w:szCs w:val="21"/>
                <w:highlight w:val="none"/>
                <w:u w:val="none" w:color="auto"/>
              </w:rPr>
              <w:t>污染治理措施及投资概算表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85"/>
              <w:gridCol w:w="3768"/>
              <w:gridCol w:w="16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项目</w:t>
                  </w:r>
                </w:p>
              </w:tc>
              <w:tc>
                <w:tcPr>
                  <w:tcW w:w="12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污染源</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建设内容</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投资额（万元）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废水</w:t>
                  </w:r>
                  <w:r>
                    <w:rPr>
                      <w:rFonts w:hint="eastAsia" w:ascii="Times New Roman" w:hAnsi="Times New Roman" w:eastAsia="宋体" w:cs="Times New Roman"/>
                      <w:color w:val="auto"/>
                      <w:spacing w:val="11"/>
                      <w:position w:val="0"/>
                      <w:sz w:val="21"/>
                      <w:szCs w:val="21"/>
                      <w:highlight w:val="none"/>
                      <w:u w:val="none" w:color="auto"/>
                      <w:lang w:val="en-US" w:eastAsia="zh-CN"/>
                    </w:rPr>
                    <w:t>治理</w:t>
                  </w:r>
                </w:p>
              </w:tc>
              <w:tc>
                <w:tcPr>
                  <w:tcW w:w="12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生活废水</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化粪池</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洗砂废水</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cs="Times New Roman"/>
                      <w:color w:val="auto"/>
                      <w:spacing w:val="11"/>
                      <w:position w:val="0"/>
                      <w:sz w:val="21"/>
                      <w:szCs w:val="21"/>
                      <w:highlight w:val="none"/>
                      <w:u w:val="none" w:color="auto"/>
                      <w:lang w:val="en-US" w:eastAsia="zh-CN"/>
                    </w:rPr>
                    <w:t>絮凝罐（300m</w:t>
                  </w:r>
                  <w:r>
                    <w:rPr>
                      <w:rFonts w:hint="eastAsia" w:cs="Times New Roman"/>
                      <w:color w:val="auto"/>
                      <w:spacing w:val="11"/>
                      <w:position w:val="0"/>
                      <w:sz w:val="21"/>
                      <w:szCs w:val="21"/>
                      <w:highlight w:val="none"/>
                      <w:u w:val="none" w:color="auto"/>
                      <w:vertAlign w:val="superscript"/>
                      <w:lang w:val="en-US" w:eastAsia="zh-CN"/>
                    </w:rPr>
                    <w:t>3</w:t>
                  </w:r>
                  <w:r>
                    <w:rPr>
                      <w:rFonts w:hint="eastAsia" w:cs="Times New Roman"/>
                      <w:color w:val="auto"/>
                      <w:spacing w:val="11"/>
                      <w:position w:val="0"/>
                      <w:sz w:val="21"/>
                      <w:szCs w:val="21"/>
                      <w:highlight w:val="none"/>
                      <w:u w:val="none" w:color="auto"/>
                      <w:lang w:val="en-US" w:eastAsia="zh-CN"/>
                    </w:rPr>
                    <w:t>）</w:t>
                  </w:r>
                  <w:r>
                    <w:rPr>
                      <w:rFonts w:hint="eastAsia" w:ascii="Times New Roman" w:hAnsi="Times New Roman" w:eastAsia="宋体" w:cs="Times New Roman"/>
                      <w:color w:val="auto"/>
                      <w:spacing w:val="11"/>
                      <w:position w:val="0"/>
                      <w:sz w:val="21"/>
                      <w:szCs w:val="21"/>
                      <w:highlight w:val="none"/>
                      <w:u w:val="none" w:color="auto"/>
                      <w:lang w:val="en-US" w:eastAsia="zh-CN"/>
                    </w:rPr>
                    <w:t>、循环水池</w:t>
                  </w:r>
                  <w:r>
                    <w:rPr>
                      <w:rFonts w:hint="eastAsia" w:cs="Times New Roman"/>
                      <w:color w:val="auto"/>
                      <w:spacing w:val="11"/>
                      <w:position w:val="0"/>
                      <w:sz w:val="21"/>
                      <w:szCs w:val="21"/>
                      <w:highlight w:val="none"/>
                      <w:u w:val="none" w:color="auto"/>
                      <w:lang w:val="en-US" w:eastAsia="zh-CN"/>
                    </w:rPr>
                    <w:t>（300m</w:t>
                  </w:r>
                  <w:r>
                    <w:rPr>
                      <w:rFonts w:hint="eastAsia" w:cs="Times New Roman"/>
                      <w:color w:val="auto"/>
                      <w:spacing w:val="11"/>
                      <w:position w:val="0"/>
                      <w:sz w:val="21"/>
                      <w:szCs w:val="21"/>
                      <w:highlight w:val="none"/>
                      <w:u w:val="none" w:color="auto"/>
                      <w:vertAlign w:val="superscript"/>
                      <w:lang w:val="en-US" w:eastAsia="zh-CN"/>
                    </w:rPr>
                    <w:t>3</w:t>
                  </w:r>
                  <w:r>
                    <w:rPr>
                      <w:rFonts w:hint="eastAsia" w:cs="Times New Roman"/>
                      <w:color w:val="auto"/>
                      <w:spacing w:val="11"/>
                      <w:position w:val="0"/>
                      <w:sz w:val="21"/>
                      <w:szCs w:val="21"/>
                      <w:highlight w:val="none"/>
                      <w:u w:val="none" w:color="auto"/>
                      <w:lang w:val="en-US" w:eastAsia="zh-CN"/>
                    </w:rPr>
                    <w:t>）</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初期雨水</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初期雨水池、雨水沟</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废气</w:t>
                  </w:r>
                  <w:r>
                    <w:rPr>
                      <w:rFonts w:hint="eastAsia" w:ascii="Times New Roman" w:hAnsi="Times New Roman" w:eastAsia="宋体" w:cs="Times New Roman"/>
                      <w:color w:val="auto"/>
                      <w:spacing w:val="11"/>
                      <w:position w:val="0"/>
                      <w:sz w:val="21"/>
                      <w:szCs w:val="21"/>
                      <w:highlight w:val="none"/>
                      <w:u w:val="none" w:color="auto"/>
                      <w:lang w:val="en-US" w:eastAsia="zh-CN"/>
                    </w:rPr>
                    <w:t>治理</w:t>
                  </w:r>
                </w:p>
              </w:tc>
              <w:tc>
                <w:tcPr>
                  <w:tcW w:w="123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破碎筛分粉尘</w:t>
                  </w:r>
                </w:p>
              </w:tc>
              <w:tc>
                <w:tcPr>
                  <w:tcW w:w="21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湿式作业、雾炮机</w:t>
                  </w:r>
                </w:p>
              </w:tc>
              <w:tc>
                <w:tcPr>
                  <w:tcW w:w="9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输送带粉尘</w:t>
                  </w:r>
                </w:p>
              </w:tc>
              <w:tc>
                <w:tcPr>
                  <w:tcW w:w="21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输送带设置围挡封闭式作业+水喷淋</w:t>
                  </w:r>
                </w:p>
              </w:tc>
              <w:tc>
                <w:tcPr>
                  <w:tcW w:w="9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成品堆场</w:t>
                  </w:r>
                </w:p>
              </w:tc>
              <w:tc>
                <w:tcPr>
                  <w:tcW w:w="21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降尘喷淋装置</w:t>
                  </w:r>
                </w:p>
              </w:tc>
              <w:tc>
                <w:tcPr>
                  <w:tcW w:w="9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产品装卸粉尘</w:t>
                  </w:r>
                </w:p>
              </w:tc>
              <w:tc>
                <w:tcPr>
                  <w:tcW w:w="21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水喷淋装置</w:t>
                  </w:r>
                </w:p>
              </w:tc>
              <w:tc>
                <w:tcPr>
                  <w:tcW w:w="9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p>
              </w:tc>
              <w:tc>
                <w:tcPr>
                  <w:tcW w:w="123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运输车辆扬尘</w:t>
                  </w:r>
                </w:p>
              </w:tc>
              <w:tc>
                <w:tcPr>
                  <w:tcW w:w="21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运输车辆采取密闭运输，运输道路进行洒水和清扫工作，出口处设洗车平台+沉淀池</w:t>
                  </w:r>
                </w:p>
              </w:tc>
              <w:tc>
                <w:tcPr>
                  <w:tcW w:w="94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7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噪声</w:t>
                  </w:r>
                  <w:r>
                    <w:rPr>
                      <w:rFonts w:hint="eastAsia" w:ascii="Times New Roman" w:hAnsi="Times New Roman" w:eastAsia="宋体" w:cs="Times New Roman"/>
                      <w:color w:val="auto"/>
                      <w:spacing w:val="11"/>
                      <w:position w:val="0"/>
                      <w:sz w:val="21"/>
                      <w:szCs w:val="21"/>
                      <w:highlight w:val="none"/>
                      <w:u w:val="none" w:color="auto"/>
                      <w:lang w:val="en-US" w:eastAsia="zh-CN"/>
                    </w:rPr>
                    <w:t>防治</w:t>
                  </w:r>
                </w:p>
              </w:tc>
              <w:tc>
                <w:tcPr>
                  <w:tcW w:w="12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设备噪声</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隔声、设备减震</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93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固废</w:t>
                  </w:r>
                  <w:r>
                    <w:rPr>
                      <w:rFonts w:hint="eastAsia" w:ascii="Times New Roman" w:hAnsi="Times New Roman" w:eastAsia="宋体" w:cs="Times New Roman"/>
                      <w:color w:val="auto"/>
                      <w:spacing w:val="11"/>
                      <w:position w:val="0"/>
                      <w:sz w:val="21"/>
                      <w:szCs w:val="21"/>
                      <w:highlight w:val="none"/>
                      <w:u w:val="none" w:color="auto"/>
                      <w:lang w:val="en-US" w:eastAsia="zh-CN"/>
                    </w:rPr>
                    <w:t>处理</w:t>
                  </w:r>
                </w:p>
              </w:tc>
              <w:tc>
                <w:tcPr>
                  <w:tcW w:w="21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一般固废暂存区（50m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）、泥饼暂存区（80m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）、危废暂存间（20m</w:t>
                  </w:r>
                  <w:r>
                    <w:rPr>
                      <w:rFonts w:hint="default" w:ascii="Times New Roman" w:hAnsi="Times New Roman" w:eastAsia="宋体" w:cs="Times New Roman"/>
                      <w:color w:val="auto"/>
                      <w:spacing w:val="11"/>
                      <w:position w:val="0"/>
                      <w:sz w:val="21"/>
                      <w:szCs w:val="21"/>
                      <w:highlight w:val="none"/>
                      <w:u w:val="none" w:color="auto"/>
                      <w:vertAlign w:val="superscript"/>
                      <w:lang w:val="en-US" w:eastAsia="zh-CN"/>
                    </w:rPr>
                    <w:t>2</w:t>
                  </w:r>
                  <w:r>
                    <w:rPr>
                      <w:rFonts w:hint="default" w:ascii="Times New Roman" w:hAnsi="Times New Roman" w:eastAsia="宋体" w:cs="Times New Roman"/>
                      <w:color w:val="auto"/>
                      <w:spacing w:val="11"/>
                      <w:position w:val="0"/>
                      <w:sz w:val="21"/>
                      <w:szCs w:val="21"/>
                      <w:highlight w:val="none"/>
                      <w:u w:val="none" w:color="auto"/>
                      <w:lang w:val="en-US" w:eastAsia="zh-CN"/>
                    </w:rPr>
                    <w:t>）</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05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default" w:ascii="Times New Roman" w:hAnsi="Times New Roman" w:eastAsia="宋体" w:cs="Times New Roman"/>
                      <w:color w:val="auto"/>
                      <w:spacing w:val="11"/>
                      <w:position w:val="0"/>
                      <w:sz w:val="21"/>
                      <w:szCs w:val="21"/>
                      <w:highlight w:val="none"/>
                      <w:u w:val="none" w:color="auto"/>
                      <w:lang w:val="en-US" w:eastAsia="zh-CN"/>
                    </w:rPr>
                    <w:t>环保总投资</w:t>
                  </w:r>
                </w:p>
              </w:tc>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1"/>
                      <w:szCs w:val="21"/>
                      <w:highlight w:val="none"/>
                      <w:u w:val="none" w:color="auto"/>
                      <w:lang w:val="en-US" w:eastAsia="zh-CN"/>
                    </w:rPr>
                  </w:pPr>
                  <w:r>
                    <w:rPr>
                      <w:rFonts w:hint="eastAsia" w:ascii="Times New Roman" w:hAnsi="Times New Roman" w:eastAsia="宋体" w:cs="Times New Roman"/>
                      <w:color w:val="auto"/>
                      <w:spacing w:val="11"/>
                      <w:position w:val="0"/>
                      <w:sz w:val="21"/>
                      <w:szCs w:val="21"/>
                      <w:highlight w:val="none"/>
                      <w:u w:val="none" w:color="auto"/>
                      <w:lang w:val="en-US" w:eastAsia="zh-CN"/>
                    </w:rPr>
                    <w:t>135</w:t>
                  </w:r>
                </w:p>
              </w:tc>
            </w:tr>
          </w:tbl>
          <w:p>
            <w:pPr>
              <w:rPr>
                <w:rFonts w:hint="eastAsia"/>
                <w:color w:val="auto"/>
                <w:spacing w:val="11"/>
                <w:vertAlign w:val="baseline"/>
                <w:lang w:val="en-US" w:eastAsia="zh-CN"/>
              </w:rPr>
            </w:pPr>
          </w:p>
          <w:p>
            <w:pPr>
              <w:rPr>
                <w:rFonts w:hint="eastAsia"/>
                <w:color w:val="auto"/>
                <w:spacing w:val="11"/>
                <w:vertAlign w:val="baseline"/>
                <w:lang w:val="en-US" w:eastAsia="zh-CN"/>
              </w:rPr>
            </w:pPr>
          </w:p>
          <w:p>
            <w:pPr>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eastAsia"/>
                <w:color w:val="auto"/>
                <w:spacing w:val="11"/>
                <w:vertAlign w:val="baseline"/>
                <w:lang w:val="en-US" w:eastAsia="zh-CN"/>
              </w:rPr>
            </w:pPr>
          </w:p>
          <w:p>
            <w:pPr>
              <w:ind w:left="0" w:leftChars="0" w:firstLine="0" w:firstLineChars="0"/>
              <w:rPr>
                <w:rFonts w:hint="default"/>
                <w:color w:val="auto"/>
                <w:spacing w:val="11"/>
                <w:vertAlign w:val="baseline"/>
                <w:lang w:val="en-US" w:eastAsia="zh-CN"/>
              </w:rPr>
            </w:pPr>
            <w:r>
              <w:rPr>
                <w:rFonts w:hint="eastAsia"/>
                <w:color w:val="auto"/>
                <w:spacing w:val="11"/>
                <w:vertAlign w:val="baseline"/>
                <w:lang w:val="en-US" w:eastAsia="zh-CN"/>
              </w:rPr>
              <w:t xml:space="preserve"> </w:t>
            </w:r>
          </w:p>
        </w:tc>
      </w:tr>
    </w:tbl>
    <w:p>
      <w:pPr>
        <w:rPr>
          <w:rFonts w:hint="default"/>
          <w:color w:val="auto"/>
          <w:spacing w:val="11"/>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color w:val="auto"/>
          <w:spacing w:val="11"/>
          <w:position w:val="0"/>
          <w:highlight w:val="none"/>
          <w:u w:val="none" w:color="auto"/>
          <w:lang w:val="en-US" w:eastAsia="zh-CN"/>
        </w:rPr>
      </w:pPr>
      <w:bookmarkStart w:id="14" w:name="_Toc2797"/>
      <w:r>
        <w:rPr>
          <w:rFonts w:hint="default" w:ascii="Times New Roman" w:hAnsi="Times New Roman" w:cs="Times New Roman" w:eastAsiaTheme="minorEastAsia"/>
          <w:b/>
          <w:color w:val="auto"/>
          <w:spacing w:val="11"/>
          <w:position w:val="0"/>
          <w:sz w:val="36"/>
          <w:szCs w:val="36"/>
          <w:highlight w:val="none"/>
          <w:u w:val="none" w:color="auto"/>
          <w:lang w:val="en-US" w:eastAsia="zh-CN"/>
        </w:rPr>
        <w:t>五、环境保护措施监督检查清单</w:t>
      </w:r>
      <w:bookmarkEnd w:id="13"/>
      <w:bookmarkEnd w:id="14"/>
    </w:p>
    <w:tbl>
      <w:tblPr>
        <w:tblStyle w:val="32"/>
        <w:tblW w:w="49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514"/>
        <w:gridCol w:w="844"/>
        <w:gridCol w:w="987"/>
        <w:gridCol w:w="2296"/>
        <w:gridCol w:w="25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mc:AlternateContent>
                <mc:Choice Requires="wpsCustomData">
                  <wpsCustomData:diagonalParaType/>
                </mc:Choice>
              </mc:AlternateContent>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要素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内容</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排放口（编号、名称）/污染源</w:t>
            </w:r>
          </w:p>
        </w:tc>
        <w:tc>
          <w:tcPr>
            <w:tcW w:w="93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污染物项目</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环境保护措施</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大气环境</w:t>
            </w:r>
          </w:p>
        </w:tc>
        <w:tc>
          <w:tcPr>
            <w:tcW w:w="77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投料</w:t>
            </w:r>
            <w:r>
              <w:rPr>
                <w:rFonts w:hint="eastAsia" w:ascii="Times New Roman" w:hAnsi="Times New Roman" w:eastAsia="宋体" w:cs="Times New Roman"/>
                <w:color w:val="auto"/>
                <w:spacing w:val="11"/>
                <w:sz w:val="24"/>
                <w:szCs w:val="24"/>
                <w:highlight w:val="none"/>
                <w:u w:val="none" w:color="auto"/>
                <w:lang w:val="en-US" w:eastAsia="zh-CN"/>
              </w:rPr>
              <w:t>工序</w:t>
            </w:r>
          </w:p>
        </w:tc>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ascii="Times New Roman" w:hAnsi="Times New Roman" w:eastAsia="宋体" w:cs="Times New Roman"/>
                <w:color w:val="auto"/>
                <w:spacing w:val="11"/>
                <w:sz w:val="24"/>
                <w:szCs w:val="24"/>
                <w:highlight w:val="none"/>
                <w:u w:val="none" w:color="auto"/>
                <w:lang w:val="en-US" w:eastAsia="zh-CN"/>
              </w:rPr>
              <w:t>自然沉降</w:t>
            </w:r>
            <w:r>
              <w:rPr>
                <w:rFonts w:hint="eastAsia" w:cs="Times New Roman"/>
                <w:color w:val="auto"/>
                <w:spacing w:val="11"/>
                <w:sz w:val="24"/>
                <w:szCs w:val="24"/>
                <w:highlight w:val="none"/>
                <w:u w:val="none" w:color="auto"/>
                <w:lang w:val="en-US" w:eastAsia="zh-CN"/>
              </w:rPr>
              <w:t>、水喷淋、炮雾机</w:t>
            </w:r>
          </w:p>
        </w:tc>
        <w:tc>
          <w:tcPr>
            <w:tcW w:w="129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《大气污染物综合排放标准》（GB 16297-1996）表2排放浓度限值要求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破碎、筛分</w:t>
            </w:r>
            <w:r>
              <w:rPr>
                <w:rFonts w:hint="eastAsia" w:ascii="Times New Roman" w:hAnsi="Times New Roman" w:eastAsia="宋体" w:cs="Times New Roman"/>
                <w:color w:val="auto"/>
                <w:spacing w:val="11"/>
                <w:sz w:val="24"/>
                <w:szCs w:val="24"/>
                <w:highlight w:val="none"/>
                <w:u w:val="none" w:color="auto"/>
                <w:lang w:val="en-US" w:eastAsia="zh-CN"/>
              </w:rPr>
              <w:t>工序</w:t>
            </w:r>
          </w:p>
        </w:tc>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湿式作业、喷淋洒水降尘、全封闭作业</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皮带运输</w:t>
            </w:r>
          </w:p>
        </w:tc>
        <w:tc>
          <w:tcPr>
            <w:tcW w:w="42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kern w:val="2"/>
                <w:sz w:val="24"/>
                <w:szCs w:val="24"/>
                <w:highlight w:val="none"/>
                <w:u w:val="none" w:color="auto"/>
                <w:lang w:val="en-US" w:eastAsia="zh-CN" w:bidi="ar-SA"/>
              </w:rPr>
              <w:t>喷</w:t>
            </w:r>
            <w:r>
              <w:rPr>
                <w:rFonts w:hint="eastAsia" w:ascii="Times New Roman" w:hAnsi="Times New Roman" w:eastAsia="宋体" w:cs="Times New Roman"/>
                <w:color w:val="auto"/>
                <w:spacing w:val="11"/>
                <w:kern w:val="2"/>
                <w:sz w:val="24"/>
                <w:szCs w:val="24"/>
                <w:highlight w:val="none"/>
                <w:u w:val="none" w:color="auto"/>
                <w:lang w:val="en-US" w:eastAsia="zh-CN" w:bidi="ar-SA"/>
              </w:rPr>
              <w:t>淋洒水降尘，输送带设置围挡封闭式作业，破碎及产生粉尘的工序实行全封闭作业</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装卸和堆存</w:t>
            </w:r>
          </w:p>
        </w:tc>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kern w:val="2"/>
                <w:position w:val="0"/>
                <w:sz w:val="24"/>
                <w:szCs w:val="24"/>
                <w:highlight w:val="none"/>
                <w:u w:val="none" w:color="auto"/>
                <w:lang w:val="en-US" w:eastAsia="zh-CN" w:bidi="ar-SA"/>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厂房围挡、喷淋洒水降尘</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11"/>
                <w:position w:val="0"/>
                <w:sz w:val="24"/>
                <w:szCs w:val="24"/>
                <w:highlight w:val="none"/>
                <w:u w:val="none" w:color="auto"/>
              </w:rPr>
            </w:pPr>
          </w:p>
        </w:tc>
        <w:tc>
          <w:tcPr>
            <w:tcW w:w="77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cs="Times New Roman"/>
                <w:color w:val="auto"/>
                <w:spacing w:val="11"/>
                <w:sz w:val="24"/>
                <w:szCs w:val="24"/>
                <w:highlight w:val="none"/>
                <w:u w:val="none" w:color="auto"/>
                <w:lang w:val="en-US" w:eastAsia="zh-CN"/>
              </w:rPr>
              <w:t>车辆运输</w:t>
            </w:r>
          </w:p>
        </w:tc>
        <w:tc>
          <w:tcPr>
            <w:tcW w:w="4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TSP</w:t>
            </w:r>
          </w:p>
        </w:tc>
        <w:tc>
          <w:tcPr>
            <w:tcW w:w="50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无组织</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1"/>
                <w:kern w:val="2"/>
                <w:sz w:val="24"/>
                <w:szCs w:val="24"/>
                <w:highlight w:val="none"/>
                <w:u w:val="none" w:color="auto"/>
                <w:lang w:val="en-US" w:eastAsia="zh-CN" w:bidi="ar-SA"/>
              </w:rPr>
            </w:pPr>
            <w:r>
              <w:rPr>
                <w:rFonts w:hint="eastAsia" w:ascii="Times New Roman" w:hAnsi="Times New Roman" w:eastAsia="宋体" w:cs="Times New Roman"/>
                <w:color w:val="auto"/>
                <w:spacing w:val="11"/>
                <w:sz w:val="24"/>
                <w:szCs w:val="24"/>
                <w:highlight w:val="none"/>
                <w:u w:val="none" w:color="auto"/>
                <w:lang w:val="en-US" w:eastAsia="zh-CN"/>
              </w:rPr>
              <w:t>洒水抑尘</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水环境</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生活污水</w:t>
            </w:r>
          </w:p>
        </w:tc>
        <w:tc>
          <w:tcPr>
            <w:tcW w:w="93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COD</w:t>
            </w:r>
            <w:r>
              <w:rPr>
                <w:rFonts w:hint="eastAsia" w:cs="Times New Roman" w:eastAsiaTheme="minorEastAsia"/>
                <w:color w:val="auto"/>
                <w:spacing w:val="11"/>
                <w:position w:val="0"/>
                <w:sz w:val="24"/>
                <w:szCs w:val="24"/>
                <w:highlight w:val="none"/>
                <w:u w:val="none" w:color="auto"/>
                <w:lang w:val="en-US" w:eastAsia="zh-CN"/>
              </w:rPr>
              <w:t>、BOD</w:t>
            </w:r>
            <w:r>
              <w:rPr>
                <w:rFonts w:hint="eastAsia" w:cs="Times New Roman" w:eastAsiaTheme="minorEastAsia"/>
                <w:color w:val="auto"/>
                <w:spacing w:val="11"/>
                <w:position w:val="0"/>
                <w:sz w:val="24"/>
                <w:szCs w:val="24"/>
                <w:highlight w:val="none"/>
                <w:u w:val="none" w:color="auto"/>
                <w:vertAlign w:val="subscript"/>
                <w:lang w:val="en-US" w:eastAsia="zh-CN"/>
              </w:rPr>
              <w:t>5</w:t>
            </w:r>
            <w:r>
              <w:rPr>
                <w:rFonts w:hint="eastAsia" w:cs="Times New Roman" w:eastAsiaTheme="minorEastAsia"/>
                <w:color w:val="auto"/>
                <w:spacing w:val="11"/>
                <w:position w:val="0"/>
                <w:sz w:val="24"/>
                <w:szCs w:val="24"/>
                <w:highlight w:val="none"/>
                <w:u w:val="none" w:color="auto"/>
                <w:lang w:val="en-US" w:eastAsia="zh-CN"/>
              </w:rPr>
              <w:t>、SS、NH</w:t>
            </w:r>
            <w:r>
              <w:rPr>
                <w:rFonts w:hint="eastAsia" w:cs="Times New Roman" w:eastAsiaTheme="minorEastAsia"/>
                <w:color w:val="auto"/>
                <w:spacing w:val="11"/>
                <w:position w:val="0"/>
                <w:sz w:val="24"/>
                <w:szCs w:val="24"/>
                <w:highlight w:val="none"/>
                <w:u w:val="none" w:color="auto"/>
                <w:vertAlign w:val="subscript"/>
                <w:lang w:val="en-US" w:eastAsia="zh-CN"/>
              </w:rPr>
              <w:t>3</w:t>
            </w:r>
            <w:r>
              <w:rPr>
                <w:rFonts w:hint="eastAsia" w:cs="Times New Roman" w:eastAsiaTheme="minorEastAsia"/>
                <w:color w:val="auto"/>
                <w:spacing w:val="11"/>
                <w:position w:val="0"/>
                <w:sz w:val="24"/>
                <w:szCs w:val="24"/>
                <w:highlight w:val="none"/>
                <w:u w:val="none" w:color="auto"/>
                <w:lang w:val="en-US" w:eastAsia="zh-CN"/>
              </w:rPr>
              <w:t>-N、TP、动植物油</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化粪池</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用于周边农田施肥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洗砂废水</w:t>
            </w:r>
          </w:p>
        </w:tc>
        <w:tc>
          <w:tcPr>
            <w:tcW w:w="93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SS</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絮凝罐+循环水池</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洗车废水</w:t>
            </w:r>
          </w:p>
        </w:tc>
        <w:tc>
          <w:tcPr>
            <w:tcW w:w="932" w:type="pct"/>
            <w:gridSpan w:val="2"/>
            <w:tcBorders>
              <w:tl2br w:val="nil"/>
              <w:tr2bl w:val="nil"/>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11"/>
                <w:kern w:val="2"/>
                <w:position w:val="0"/>
                <w:sz w:val="21"/>
                <w:szCs w:val="21"/>
                <w:highlight w:val="none"/>
                <w:u w:color="auto"/>
                <w:lang w:val="en-US" w:eastAsia="zh-CN" w:bidi="ar-SA"/>
              </w:rPr>
            </w:pPr>
            <w:r>
              <w:rPr>
                <w:rFonts w:hint="eastAsia" w:cs="Times New Roman" w:eastAsiaTheme="minorEastAsia"/>
                <w:color w:val="auto"/>
                <w:spacing w:val="11"/>
                <w:kern w:val="2"/>
                <w:position w:val="0"/>
                <w:sz w:val="21"/>
                <w:szCs w:val="21"/>
                <w:highlight w:val="none"/>
                <w:u w:color="auto"/>
                <w:lang w:val="en-US" w:eastAsia="zh-CN" w:bidi="ar-SA"/>
              </w:rPr>
              <w:t>SS</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沉淀池</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回用于洗车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声环境</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生产设备</w:t>
            </w:r>
          </w:p>
        </w:tc>
        <w:tc>
          <w:tcPr>
            <w:tcW w:w="93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各类生产设备运行产生的噪声</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选用低噪声设备，减振、厂房隔声、合理布局等措施</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厂界南、西、北侧执行《工业企业厂界环境噪声排放标准》（GB12348-2008）2类标准，东侧执行《工业企业厂界环境噪声排放标准》（GB12348-2008）4类标准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电离辐射</w:t>
            </w: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93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11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c>
          <w:tcPr>
            <w:tcW w:w="12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固体废物</w:t>
            </w:r>
          </w:p>
        </w:tc>
        <w:tc>
          <w:tcPr>
            <w:tcW w:w="77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一般固废</w:t>
            </w:r>
          </w:p>
        </w:tc>
        <w:tc>
          <w:tcPr>
            <w:tcW w:w="93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泥饼</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外售至制砖企业</w:t>
            </w:r>
          </w:p>
        </w:tc>
        <w:tc>
          <w:tcPr>
            <w:tcW w:w="129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处置率100%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生活垃圾</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由环卫部门集中清运</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废纸、废塑料</w:t>
            </w:r>
          </w:p>
        </w:tc>
        <w:tc>
          <w:tcPr>
            <w:tcW w:w="116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定期外售废品回收站进行回收处理</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废木材</w:t>
            </w:r>
          </w:p>
        </w:tc>
        <w:tc>
          <w:tcPr>
            <w:tcW w:w="116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93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废金属</w:t>
            </w:r>
          </w:p>
        </w:tc>
        <w:tc>
          <w:tcPr>
            <w:tcW w:w="116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c>
          <w:tcPr>
            <w:tcW w:w="77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危险废物</w:t>
            </w:r>
          </w:p>
        </w:tc>
        <w:tc>
          <w:tcPr>
            <w:tcW w:w="932"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废润滑油及其包装桶</w:t>
            </w:r>
          </w:p>
        </w:tc>
        <w:tc>
          <w:tcPr>
            <w:tcW w:w="116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交由有资质单位进行处理</w:t>
            </w:r>
          </w:p>
        </w:tc>
        <w:tc>
          <w:tcPr>
            <w:tcW w:w="129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土壤及地下水污染防治措施</w:t>
            </w:r>
          </w:p>
        </w:tc>
        <w:tc>
          <w:tcPr>
            <w:tcW w:w="4170"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全厂进行地面硬化，防腐防渗，防止土壤环境污染。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生态保护措施</w:t>
            </w:r>
          </w:p>
        </w:tc>
        <w:tc>
          <w:tcPr>
            <w:tcW w:w="4170"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left="0" w:leftChars="0"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环境风险防范措施</w:t>
            </w:r>
          </w:p>
        </w:tc>
        <w:tc>
          <w:tcPr>
            <w:tcW w:w="4170" w:type="pct"/>
            <w:gridSpan w:val="5"/>
            <w:tcBorders>
              <w:tl2br w:val="nil"/>
              <w:tr2bl w:val="nil"/>
            </w:tcBorders>
            <w:vAlign w:val="center"/>
          </w:tcPr>
          <w:p>
            <w:pPr>
              <w:pStyle w:val="66"/>
              <w:keepNext w:val="0"/>
              <w:keepLines w:val="0"/>
              <w:pageBreakBefore w:val="0"/>
              <w:widowControl w:val="0"/>
              <w:suppressLineNumbers w:val="0"/>
              <w:kinsoku/>
              <w:wordWrap/>
              <w:overflowPunct/>
              <w:topLinePunct w:val="0"/>
              <w:autoSpaceDE/>
              <w:autoSpaceDN/>
              <w:bidi w:val="0"/>
              <w:adjustRightInd w:val="0"/>
              <w:snapToGrid w:val="0"/>
              <w:spacing w:before="167" w:beforeLines="5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①</w:t>
            </w:r>
            <w:r>
              <w:rPr>
                <w:rFonts w:hint="default" w:ascii="Times New Roman" w:hAnsi="Times New Roman" w:cs="Times New Roman" w:eastAsiaTheme="minorEastAsia"/>
                <w:color w:val="auto"/>
                <w:spacing w:val="11"/>
                <w:position w:val="0"/>
                <w:sz w:val="24"/>
                <w:szCs w:val="24"/>
                <w:highlight w:val="none"/>
                <w:u w:val="none" w:color="auto"/>
                <w:lang w:val="en-US" w:eastAsia="zh-CN"/>
              </w:rPr>
              <w:t>制定严格的生产操作规程，加强作业工人的环境风险教育，杜绝工作失误造成的事故；</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②</w:t>
            </w:r>
            <w:r>
              <w:rPr>
                <w:rFonts w:hint="default" w:ascii="Times New Roman" w:hAnsi="Times New Roman" w:cs="Times New Roman" w:eastAsiaTheme="minorEastAsia"/>
                <w:color w:val="auto"/>
                <w:spacing w:val="11"/>
                <w:position w:val="0"/>
                <w:sz w:val="24"/>
                <w:szCs w:val="24"/>
                <w:highlight w:val="none"/>
                <w:u w:val="none" w:color="auto"/>
                <w:lang w:val="en-US" w:eastAsia="zh-CN"/>
              </w:rPr>
              <w:t>在车间和仓库的明显位置张贴禁用明火的告示，并在仓库地面进行硬底化，</w:t>
            </w:r>
            <w:r>
              <w:rPr>
                <w:rFonts w:hint="eastAsia" w:cs="Times New Roman" w:eastAsiaTheme="minorEastAsia"/>
                <w:color w:val="auto"/>
                <w:spacing w:val="11"/>
                <w:position w:val="0"/>
                <w:sz w:val="24"/>
                <w:szCs w:val="24"/>
                <w:highlight w:val="none"/>
                <w:u w:val="none" w:color="auto"/>
                <w:lang w:val="en-US" w:eastAsia="zh-CN"/>
              </w:rPr>
              <w:t>并在液体原辅材料储存区设置托盘</w:t>
            </w:r>
            <w:r>
              <w:rPr>
                <w:rFonts w:hint="default" w:ascii="Times New Roman" w:hAnsi="Times New Roman" w:cs="Times New Roman" w:eastAsiaTheme="minorEastAsia"/>
                <w:color w:val="auto"/>
                <w:spacing w:val="11"/>
                <w:position w:val="0"/>
                <w:sz w:val="24"/>
                <w:szCs w:val="24"/>
                <w:highlight w:val="none"/>
                <w:u w:val="none" w:color="auto"/>
                <w:lang w:val="en-US" w:eastAsia="zh-CN"/>
              </w:rPr>
              <w:t>，防止液体</w:t>
            </w:r>
            <w:r>
              <w:rPr>
                <w:rFonts w:hint="eastAsia" w:cs="Times New Roman" w:eastAsiaTheme="minorEastAsia"/>
                <w:color w:val="auto"/>
                <w:spacing w:val="11"/>
                <w:position w:val="0"/>
                <w:sz w:val="24"/>
                <w:szCs w:val="24"/>
                <w:highlight w:val="none"/>
                <w:u w:val="none" w:color="auto"/>
                <w:lang w:val="en-US" w:eastAsia="zh-CN"/>
              </w:rPr>
              <w:t>原辅材料</w:t>
            </w:r>
            <w:r>
              <w:rPr>
                <w:rFonts w:hint="default" w:ascii="Times New Roman" w:hAnsi="Times New Roman" w:cs="Times New Roman" w:eastAsiaTheme="minorEastAsia"/>
                <w:color w:val="auto"/>
                <w:spacing w:val="11"/>
                <w:position w:val="0"/>
                <w:sz w:val="24"/>
                <w:szCs w:val="24"/>
                <w:highlight w:val="none"/>
                <w:u w:val="none" w:color="auto"/>
                <w:lang w:val="en-US" w:eastAsia="zh-CN"/>
              </w:rPr>
              <w:t>泄露时大面积扩散；</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③</w:t>
            </w:r>
            <w:r>
              <w:rPr>
                <w:rFonts w:hint="default" w:ascii="Times New Roman" w:hAnsi="Times New Roman" w:cs="Times New Roman" w:eastAsiaTheme="minorEastAsia"/>
                <w:color w:val="auto"/>
                <w:spacing w:val="11"/>
                <w:position w:val="0"/>
                <w:sz w:val="24"/>
                <w:szCs w:val="24"/>
                <w:highlight w:val="none"/>
                <w:u w:val="none" w:color="auto"/>
                <w:lang w:val="en-US" w:eastAsia="zh-CN"/>
              </w:rPr>
              <w:t>仓库和车间内应设置移动式式泡沫灭火器；</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④</w:t>
            </w:r>
            <w:r>
              <w:rPr>
                <w:rFonts w:hint="default" w:ascii="Times New Roman" w:hAnsi="Times New Roman" w:cs="Times New Roman" w:eastAsiaTheme="minorEastAsia"/>
                <w:color w:val="auto"/>
                <w:spacing w:val="11"/>
                <w:position w:val="0"/>
                <w:sz w:val="24"/>
                <w:szCs w:val="24"/>
                <w:highlight w:val="none"/>
                <w:u w:val="none" w:color="auto"/>
                <w:lang w:val="en-US" w:eastAsia="zh-CN"/>
              </w:rPr>
              <w:t>仓库应安排专人管理，做好入库记录，并定期检查材料存储的安全状态，定期检查其包装有无破损，以防止泄漏；</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cs="Times New Roman" w:eastAsiaTheme="minorEastAsia"/>
                <w:color w:val="auto"/>
                <w:spacing w:val="11"/>
                <w:position w:val="0"/>
                <w:sz w:val="24"/>
                <w:szCs w:val="24"/>
                <w:highlight w:val="none"/>
                <w:u w:val="none" w:color="auto"/>
                <w:lang w:val="en-US" w:eastAsia="zh-CN"/>
              </w:rPr>
              <w:t>⑤</w:t>
            </w:r>
            <w:r>
              <w:rPr>
                <w:rFonts w:hint="default" w:ascii="Times New Roman" w:hAnsi="Times New Roman" w:cs="Times New Roman" w:eastAsiaTheme="minorEastAsia"/>
                <w:color w:val="auto"/>
                <w:spacing w:val="11"/>
                <w:position w:val="0"/>
                <w:sz w:val="24"/>
                <w:szCs w:val="24"/>
                <w:highlight w:val="none"/>
                <w:u w:val="none" w:color="auto"/>
                <w:lang w:val="en-US" w:eastAsia="zh-CN"/>
              </w:rPr>
              <w:t>当废气净化装置风机故障时，部门人员立即开启备用风机，保证废气净化装置正常运作，防止超标废气排放，同时组织相关人员对风机进行维修或更换；</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cs="Times New Roman" w:eastAsiaTheme="minorEastAsia"/>
                <w:color w:val="auto"/>
                <w:spacing w:val="11"/>
                <w:position w:val="0"/>
                <w:sz w:val="24"/>
                <w:szCs w:val="24"/>
                <w:highlight w:val="none"/>
                <w:u w:val="none" w:color="auto"/>
                <w:lang w:val="en-US" w:eastAsia="zh-CN"/>
              </w:rPr>
              <w:t>⑥</w:t>
            </w:r>
            <w:r>
              <w:rPr>
                <w:rFonts w:hint="default" w:ascii="Times New Roman" w:hAnsi="Times New Roman" w:cs="Times New Roman" w:eastAsiaTheme="minorEastAsia"/>
                <w:color w:val="auto"/>
                <w:spacing w:val="11"/>
                <w:position w:val="0"/>
                <w:sz w:val="24"/>
                <w:szCs w:val="24"/>
                <w:highlight w:val="none"/>
                <w:u w:val="none" w:color="auto"/>
                <w:lang w:val="en-US" w:eastAsia="zh-CN"/>
              </w:rPr>
              <w:t>对于废气处理设施所有的易损部件（如皮带、轴承）等，废气处理设施负责人要及时委托采购人员购买备用件，一旦发生损坏及时更换。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default" w:ascii="Times New Roman" w:hAnsi="Times New Roman" w:cs="Times New Roman" w:eastAsiaTheme="minorEastAsia"/>
                <w:color w:val="auto"/>
                <w:spacing w:val="11"/>
                <w:position w:val="0"/>
                <w:sz w:val="24"/>
                <w:szCs w:val="24"/>
                <w:highlight w:val="none"/>
                <w:u w:val="none" w:color="auto"/>
                <w:lang w:val="en-US" w:eastAsia="zh-CN"/>
              </w:rPr>
              <w:t>其他环境管理要求</w:t>
            </w:r>
          </w:p>
        </w:tc>
        <w:tc>
          <w:tcPr>
            <w:tcW w:w="4170" w:type="pct"/>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24" w:firstLineChars="200"/>
              <w:jc w:val="both"/>
              <w:textAlignment w:val="auto"/>
              <w:rPr>
                <w:rFonts w:ascii="Times New Roman" w:hAnsi="Times New Roman" w:eastAsia="宋体" w:cs="Times New Roman"/>
                <w:color w:val="auto"/>
                <w:spacing w:val="11"/>
                <w:kern w:val="0"/>
                <w:sz w:val="24"/>
                <w:szCs w:val="24"/>
                <w:u w:val="none" w:color="auto"/>
              </w:rPr>
            </w:pPr>
            <w:r>
              <w:rPr>
                <w:rFonts w:hint="eastAsia" w:ascii="Times New Roman" w:hAnsi="Times New Roman" w:eastAsia="宋体" w:cs="Times New Roman"/>
                <w:color w:val="auto"/>
                <w:spacing w:val="11"/>
                <w:kern w:val="0"/>
                <w:sz w:val="24"/>
                <w:szCs w:val="24"/>
                <w:u w:val="none" w:color="auto"/>
                <w:lang w:val="en-US" w:eastAsia="zh-CN"/>
              </w:rPr>
              <w:t>（1）</w:t>
            </w:r>
            <w:r>
              <w:rPr>
                <w:rFonts w:hint="eastAsia" w:ascii="Times New Roman" w:hAnsi="Times New Roman" w:eastAsia="宋体" w:cs="Times New Roman"/>
                <w:color w:val="auto"/>
                <w:spacing w:val="11"/>
                <w:kern w:val="0"/>
                <w:sz w:val="24"/>
                <w:szCs w:val="24"/>
                <w:u w:val="none" w:color="auto"/>
              </w:rPr>
              <w:t>在项目建成进行试运行之前</w:t>
            </w:r>
            <w:r>
              <w:rPr>
                <w:rFonts w:ascii="Times New Roman" w:hAnsi="Times New Roman" w:eastAsia="宋体" w:cs="Times New Roman"/>
                <w:color w:val="auto"/>
                <w:spacing w:val="11"/>
                <w:kern w:val="0"/>
                <w:sz w:val="24"/>
                <w:szCs w:val="24"/>
                <w:u w:val="none" w:color="auto"/>
              </w:rPr>
              <w:t>完成排污许可申请</w:t>
            </w:r>
            <w:r>
              <w:rPr>
                <w:rFonts w:hint="eastAsia" w:ascii="Times New Roman" w:hAnsi="Times New Roman" w:eastAsia="宋体" w:cs="Times New Roman"/>
                <w:color w:val="auto"/>
                <w:spacing w:val="11"/>
                <w:kern w:val="0"/>
                <w:sz w:val="24"/>
                <w:szCs w:val="24"/>
                <w:u w:val="none" w:color="auto"/>
              </w:rPr>
              <w:t>（</w:t>
            </w:r>
            <w:r>
              <w:rPr>
                <w:rFonts w:hint="eastAsia" w:cs="Times New Roman"/>
                <w:color w:val="auto"/>
                <w:spacing w:val="11"/>
                <w:kern w:val="0"/>
                <w:sz w:val="24"/>
                <w:szCs w:val="24"/>
                <w:u w:val="none" w:color="auto"/>
                <w:lang w:val="en-US" w:eastAsia="zh-CN"/>
              </w:rPr>
              <w:t>简化</w:t>
            </w:r>
            <w:r>
              <w:rPr>
                <w:rFonts w:hint="eastAsia" w:ascii="Times New Roman" w:hAnsi="Times New Roman" w:eastAsia="宋体" w:cs="Times New Roman"/>
                <w:color w:val="auto"/>
                <w:spacing w:val="11"/>
                <w:kern w:val="0"/>
                <w:sz w:val="24"/>
                <w:szCs w:val="24"/>
                <w:u w:val="none" w:color="auto"/>
              </w:rPr>
              <w:t>管理）</w:t>
            </w:r>
            <w:r>
              <w:rPr>
                <w:rFonts w:ascii="Times New Roman" w:hAnsi="Times New Roman" w:eastAsia="宋体" w:cs="Times New Roman"/>
                <w:color w:val="auto"/>
                <w:spacing w:val="11"/>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rPr>
            </w:pPr>
            <w:r>
              <w:rPr>
                <w:rFonts w:hint="eastAsia" w:ascii="Times New Roman" w:hAnsi="Times New Roman" w:eastAsia="宋体" w:cs="Times New Roman"/>
                <w:color w:val="auto"/>
                <w:spacing w:val="11"/>
                <w:kern w:val="0"/>
                <w:sz w:val="24"/>
                <w:szCs w:val="24"/>
                <w:u w:val="none" w:color="auto"/>
                <w:lang w:val="en-US" w:eastAsia="zh-CN"/>
              </w:rPr>
              <w:t>（2）本项目建成运行后，存在一定的环境风险隐患，针对可能发生的环境污染事件，为迅速、有序地开展环境应急行动，建议企业参照《湖南省突发环境事件应急预案管理办法（修订版）》（湘环发〔2024〕49号）的相关要求，编制企业环境风险应急预案，并向项目所在地生态环境主管部门备案。</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jc w:val="both"/>
              <w:textAlignment w:val="auto"/>
              <w:rPr>
                <w:rFonts w:ascii="Times New Roman" w:hAnsi="Times New Roman" w:eastAsia="宋体" w:cs="Times New Roman"/>
                <w:color w:val="auto"/>
                <w:spacing w:val="11"/>
                <w:kern w:val="0"/>
                <w:sz w:val="24"/>
                <w:szCs w:val="24"/>
                <w:u w:val="none" w:color="auto"/>
              </w:rPr>
            </w:pPr>
            <w:r>
              <w:rPr>
                <w:rFonts w:hint="eastAsia" w:ascii="Times New Roman" w:hAnsi="Times New Roman" w:eastAsia="宋体" w:cs="Times New Roman"/>
                <w:color w:val="auto"/>
                <w:spacing w:val="11"/>
                <w:kern w:val="0"/>
                <w:sz w:val="24"/>
                <w:szCs w:val="24"/>
                <w:u w:val="none" w:color="auto"/>
                <w:lang w:val="en-US" w:eastAsia="zh-CN"/>
              </w:rPr>
              <w:t>（3）</w:t>
            </w:r>
            <w:r>
              <w:rPr>
                <w:rFonts w:ascii="Times New Roman" w:hAnsi="Times New Roman" w:eastAsia="宋体" w:cs="Times New Roman"/>
                <w:color w:val="auto"/>
                <w:spacing w:val="11"/>
                <w:kern w:val="0"/>
                <w:sz w:val="24"/>
                <w:szCs w:val="24"/>
                <w:u w:val="none" w:color="auto"/>
              </w:rPr>
              <w:t>根据《建设项目环境保护验收暂行办法》，项目主体工程和环保设施正常运行情况下，企业可自行申请竣工验收，由于本项目属于污染影响型项目，故验收时按照《建设项目竣工环境保护验收技术指南 污染影响类》进行验收；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r>
              <w:rPr>
                <w:rFonts w:hint="eastAsia" w:ascii="Times New Roman" w:hAnsi="Times New Roman" w:eastAsia="宋体" w:cs="Times New Roman"/>
                <w:color w:val="auto"/>
                <w:spacing w:val="11"/>
                <w:kern w:val="0"/>
                <w:sz w:val="24"/>
                <w:szCs w:val="24"/>
                <w:u w:val="none" w:color="auto"/>
                <w:lang w:val="en-US" w:eastAsia="zh-CN" w:bidi="ar-SA"/>
              </w:rPr>
              <w:t>（4）</w:t>
            </w:r>
            <w:r>
              <w:rPr>
                <w:rFonts w:ascii="Times New Roman" w:hAnsi="Times New Roman" w:eastAsia="宋体" w:cs="Times New Roman"/>
                <w:color w:val="auto"/>
                <w:spacing w:val="11"/>
                <w:kern w:val="0"/>
                <w:sz w:val="24"/>
                <w:szCs w:val="24"/>
                <w:u w:val="none" w:color="auto"/>
                <w:lang w:val="en-US" w:eastAsia="zh-CN" w:bidi="ar-SA"/>
              </w:rPr>
              <w:t>及时做好污染源自主监测</w:t>
            </w:r>
            <w:r>
              <w:rPr>
                <w:rFonts w:hint="eastAsia" w:ascii="Times New Roman" w:hAnsi="Times New Roman" w:eastAsia="宋体" w:cs="Times New Roman"/>
                <w:color w:val="auto"/>
                <w:spacing w:val="11"/>
                <w:kern w:val="0"/>
                <w:sz w:val="24"/>
                <w:szCs w:val="24"/>
                <w:u w:val="none" w:color="auto"/>
                <w:lang w:val="en-US" w:eastAsia="zh-CN" w:bidi="ar-SA"/>
              </w:rPr>
              <w:t>；</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r>
              <w:rPr>
                <w:rFonts w:hint="eastAsia" w:ascii="Times New Roman" w:hAnsi="Times New Roman" w:eastAsia="宋体" w:cs="Times New Roman"/>
                <w:color w:val="auto"/>
                <w:spacing w:val="11"/>
                <w:kern w:val="0"/>
                <w:sz w:val="24"/>
                <w:szCs w:val="24"/>
                <w:u w:val="none" w:color="auto"/>
                <w:lang w:val="en-US" w:eastAsia="zh-CN" w:bidi="ar-SA"/>
              </w:rPr>
              <w:t>（5）企业应制订和完善各项规章制度，制订环保管理制度和责任制，健全环保设备管理制度、安全操作规程和岗位责任制，设置各种设备运行台帐记录，规范工作程序，同时应制定相应的经济责任制，实行工效挂钩；建立日常档案，搞好环保统计，并及时处理可能出现的环境污染问题，做好废气处理设施运行记录台账和固废处置记录台帐。</w:t>
            </w: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524" w:firstLineChars="20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auto"/>
                <w:spacing w:val="11"/>
                <w:kern w:val="0"/>
                <w:sz w:val="24"/>
                <w:szCs w:val="24"/>
                <w:u w:val="none" w:color="auto"/>
                <w:lang w:val="en-US" w:eastAsia="zh-CN" w:bidi="ar-SA"/>
              </w:rPr>
            </w:pPr>
          </w:p>
          <w:p>
            <w:pPr>
              <w:pStyle w:val="6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cs="Times New Roman" w:eastAsiaTheme="minorEastAsia"/>
                <w:color w:val="auto"/>
                <w:spacing w:val="11"/>
                <w:position w:val="0"/>
                <w:sz w:val="24"/>
                <w:szCs w:val="24"/>
                <w:highlight w:val="none"/>
                <w:u w:val="none" w:color="auto"/>
                <w:lang w:val="en-US" w:eastAsia="zh-CN"/>
              </w:rPr>
            </w:pPr>
            <w:r>
              <w:rPr>
                <w:rFonts w:hint="eastAsia" w:ascii="Times New Roman" w:hAnsi="Times New Roman" w:eastAsia="宋体" w:cs="Times New Roman"/>
                <w:color w:val="auto"/>
                <w:spacing w:val="11"/>
                <w:kern w:val="0"/>
                <w:sz w:val="24"/>
                <w:szCs w:val="24"/>
                <w:u w:val="none" w:color="auto"/>
                <w:lang w:val="en-US" w:eastAsia="zh-CN" w:bidi="ar-SA"/>
              </w:rPr>
              <w:t xml:space="preserve"> </w:t>
            </w:r>
          </w:p>
        </w:tc>
      </w:tr>
    </w:tbl>
    <w:p>
      <w:pPr>
        <w:bidi w:val="0"/>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cs="Times New Roman" w:eastAsiaTheme="minorEastAsia"/>
          <w:b/>
          <w:color w:val="auto"/>
          <w:spacing w:val="11"/>
          <w:position w:val="0"/>
          <w:sz w:val="36"/>
          <w:szCs w:val="36"/>
          <w:highlight w:val="none"/>
          <w:u w:val="none" w:color="auto"/>
          <w:lang w:val="en-US" w:eastAsia="zh-CN"/>
        </w:rPr>
      </w:pPr>
      <w:bookmarkStart w:id="15" w:name="_Toc977"/>
      <w:bookmarkStart w:id="16" w:name="_Toc32418"/>
      <w:r>
        <w:rPr>
          <w:rFonts w:hint="eastAsia" w:cs="Times New Roman" w:eastAsiaTheme="minorEastAsia"/>
          <w:b/>
          <w:color w:val="auto"/>
          <w:spacing w:val="11"/>
          <w:position w:val="0"/>
          <w:sz w:val="36"/>
          <w:szCs w:val="36"/>
          <w:highlight w:val="none"/>
          <w:u w:val="none" w:color="auto"/>
          <w:lang w:val="en-US" w:eastAsia="zh-CN"/>
        </w:rPr>
        <w:t>六、</w:t>
      </w:r>
      <w:r>
        <w:rPr>
          <w:rFonts w:hint="default" w:ascii="Times New Roman" w:hAnsi="Times New Roman" w:cs="Times New Roman" w:eastAsiaTheme="minorEastAsia"/>
          <w:b/>
          <w:color w:val="auto"/>
          <w:spacing w:val="11"/>
          <w:position w:val="0"/>
          <w:sz w:val="36"/>
          <w:szCs w:val="36"/>
          <w:highlight w:val="none"/>
          <w:u w:val="none" w:color="auto"/>
          <w:lang w:val="en-US" w:eastAsia="zh-CN"/>
        </w:rPr>
        <w:t>结论</w:t>
      </w:r>
      <w:bookmarkEnd w:id="15"/>
      <w:bookmarkEnd w:id="16"/>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67" w:beforeLines="50" w:line="360" w:lineRule="auto"/>
              <w:ind w:firstLine="524" w:firstLineChars="200"/>
              <w:textAlignment w:val="auto"/>
              <w:rPr>
                <w:rFonts w:hint="eastAsia"/>
                <w:color w:val="auto"/>
                <w:spacing w:val="11"/>
                <w:position w:val="0"/>
                <w:szCs w:val="22"/>
                <w:highlight w:val="none"/>
              </w:rPr>
            </w:pPr>
            <w:r>
              <w:rPr>
                <w:color w:val="auto"/>
                <w:spacing w:val="11"/>
                <w:position w:val="0"/>
                <w:szCs w:val="22"/>
                <w:highlight w:val="none"/>
              </w:rPr>
              <w:t>综上所述，</w:t>
            </w:r>
            <w:r>
              <w:rPr>
                <w:rFonts w:hint="eastAsia"/>
                <w:color w:val="auto"/>
                <w:spacing w:val="11"/>
                <w:position w:val="0"/>
                <w:szCs w:val="22"/>
                <w:highlight w:val="none"/>
              </w:rPr>
              <w:t>本项目符合国家产业政策，选址合理，项目建设及运营后，会产生一定的废气、废水、固体废物和噪声等污染，</w:t>
            </w:r>
            <w:r>
              <w:rPr>
                <w:color w:val="auto"/>
                <w:spacing w:val="11"/>
                <w:position w:val="0"/>
                <w:szCs w:val="22"/>
                <w:highlight w:val="none"/>
              </w:rPr>
              <w:t>建设单位</w:t>
            </w:r>
            <w:r>
              <w:rPr>
                <w:rFonts w:hint="eastAsia"/>
                <w:color w:val="auto"/>
                <w:spacing w:val="11"/>
                <w:position w:val="0"/>
                <w:szCs w:val="22"/>
                <w:highlight w:val="none"/>
              </w:rPr>
              <w:t>必须</w:t>
            </w:r>
            <w:r>
              <w:rPr>
                <w:color w:val="auto"/>
                <w:spacing w:val="11"/>
                <w:position w:val="0"/>
                <w:szCs w:val="22"/>
                <w:highlight w:val="none"/>
              </w:rPr>
              <w:t>严格执行环保</w:t>
            </w:r>
            <w:r>
              <w:rPr>
                <w:rFonts w:hint="eastAsia"/>
                <w:color w:val="auto"/>
                <w:spacing w:val="11"/>
                <w:position w:val="0"/>
                <w:szCs w:val="22"/>
                <w:highlight w:val="none"/>
              </w:rPr>
              <w:t>“</w:t>
            </w:r>
            <w:r>
              <w:rPr>
                <w:color w:val="auto"/>
                <w:spacing w:val="11"/>
                <w:position w:val="0"/>
                <w:szCs w:val="22"/>
                <w:highlight w:val="none"/>
              </w:rPr>
              <w:t>三同时</w:t>
            </w:r>
            <w:r>
              <w:rPr>
                <w:rFonts w:hint="eastAsia"/>
                <w:color w:val="auto"/>
                <w:spacing w:val="11"/>
                <w:position w:val="0"/>
                <w:szCs w:val="22"/>
                <w:highlight w:val="none"/>
              </w:rPr>
              <w:t>”</w:t>
            </w:r>
            <w:r>
              <w:rPr>
                <w:color w:val="auto"/>
                <w:spacing w:val="11"/>
                <w:position w:val="0"/>
                <w:szCs w:val="22"/>
                <w:highlight w:val="none"/>
              </w:rPr>
              <w:t>制度，认真落实各项环保措施，</w:t>
            </w:r>
            <w:r>
              <w:rPr>
                <w:rFonts w:hint="eastAsia"/>
                <w:color w:val="auto"/>
                <w:spacing w:val="11"/>
                <w:position w:val="0"/>
                <w:szCs w:val="22"/>
                <w:highlight w:val="none"/>
              </w:rPr>
              <w:t>加强环保设施的运行管理和维护，</w:t>
            </w:r>
            <w:r>
              <w:rPr>
                <w:color w:val="auto"/>
                <w:spacing w:val="11"/>
                <w:position w:val="0"/>
                <w:szCs w:val="22"/>
                <w:highlight w:val="none"/>
              </w:rPr>
              <w:t>确保各类污染物达标排放，</w:t>
            </w:r>
            <w:r>
              <w:rPr>
                <w:rFonts w:hint="eastAsia"/>
                <w:color w:val="auto"/>
                <w:spacing w:val="11"/>
                <w:position w:val="0"/>
                <w:szCs w:val="22"/>
                <w:highlight w:val="none"/>
              </w:rPr>
              <w:t>做好风险防范措施，在上述前提条件下，</w:t>
            </w:r>
            <w:r>
              <w:rPr>
                <w:color w:val="auto"/>
                <w:spacing w:val="11"/>
                <w:position w:val="0"/>
                <w:szCs w:val="22"/>
                <w:highlight w:val="none"/>
              </w:rPr>
              <w:t>项目对环境的影响在可接受范围内。从环境保护角度分析，项目的建设是可行的</w:t>
            </w:r>
            <w:r>
              <w:rPr>
                <w:rFonts w:hint="eastAsia"/>
                <w:color w:val="auto"/>
                <w:spacing w:val="11"/>
                <w:position w:val="0"/>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524" w:firstLineChars="200"/>
              <w:textAlignment w:val="auto"/>
              <w:rPr>
                <w:rFonts w:hint="eastAsia"/>
                <w:color w:val="auto"/>
                <w:spacing w:val="11"/>
                <w:position w:val="0"/>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color w:val="auto"/>
                <w:spacing w:val="11"/>
                <w:position w:val="0"/>
                <w:highlight w:val="none"/>
                <w:u w:val="none" w:color="auto"/>
                <w:lang w:val="en-US" w:eastAsia="zh-CN"/>
              </w:rPr>
            </w:pPr>
            <w:r>
              <w:rPr>
                <w:rFonts w:hint="eastAsia"/>
                <w:color w:val="auto"/>
                <w:spacing w:val="11"/>
                <w:position w:val="0"/>
                <w:szCs w:val="22"/>
                <w:highlight w:val="none"/>
                <w:lang w:val="en-US" w:eastAsia="zh-CN"/>
              </w:rPr>
              <w:t xml:space="preserve"> </w:t>
            </w:r>
          </w:p>
        </w:tc>
      </w:tr>
    </w:tbl>
    <w:p>
      <w:pPr>
        <w:pStyle w:val="26"/>
        <w:numPr>
          <w:ilvl w:val="0"/>
          <w:numId w:val="0"/>
        </w:numPr>
        <w:rPr>
          <w:rFonts w:hint="default" w:ascii="Times New Roman" w:hAnsi="Times New Roman" w:cs="Times New Roman" w:eastAsiaTheme="minorEastAsia"/>
          <w:color w:val="auto"/>
          <w:spacing w:val="11"/>
          <w:position w:val="0"/>
          <w:highlight w:val="none"/>
          <w:u w:val="none" w:color="auto"/>
          <w:lang w:val="en-US" w:eastAsia="zh-CN"/>
        </w:rPr>
        <w:sectPr>
          <w:pgSz w:w="11906" w:h="16838"/>
          <w:pgMar w:top="1440" w:right="1077" w:bottom="1440" w:left="1077" w:header="680" w:footer="737" w:gutter="0"/>
          <w:pgBorders>
            <w:top w:val="none" w:sz="0" w:space="0"/>
            <w:left w:val="none" w:sz="0" w:space="0"/>
            <w:bottom w:val="none" w:sz="0" w:space="0"/>
            <w:right w:val="none" w:sz="0" w:space="0"/>
          </w:pgBorders>
          <w:pgNumType w:fmt="decimal"/>
          <w:cols w:space="0" w:num="1"/>
          <w:rtlGutter w:val="0"/>
          <w:docGrid w:type="lines" w:linePitch="332" w:charSpace="0"/>
        </w:sectPr>
      </w:pPr>
    </w:p>
    <w:p>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textAlignment w:val="auto"/>
        <w:outlineLvl w:val="0"/>
        <w:rPr>
          <w:rFonts w:hint="default" w:ascii="Times New Roman" w:hAnsi="Times New Roman" w:cs="Times New Roman" w:eastAsiaTheme="minorEastAsia"/>
          <w:b/>
          <w:bCs/>
          <w:snapToGrid w:val="0"/>
          <w:color w:val="auto"/>
          <w:spacing w:val="11"/>
          <w:position w:val="0"/>
          <w:sz w:val="32"/>
          <w:szCs w:val="32"/>
          <w:highlight w:val="none"/>
          <w:u w:val="none" w:color="auto"/>
        </w:rPr>
      </w:pPr>
      <w:bookmarkStart w:id="17" w:name="_Toc22097"/>
      <w:bookmarkStart w:id="18" w:name="_Toc21672"/>
      <w:r>
        <w:rPr>
          <w:rFonts w:hint="default" w:ascii="Times New Roman" w:hAnsi="Times New Roman" w:cs="Times New Roman" w:eastAsiaTheme="minorEastAsia"/>
          <w:b/>
          <w:bCs/>
          <w:snapToGrid w:val="0"/>
          <w:color w:val="auto"/>
          <w:spacing w:val="11"/>
          <w:position w:val="0"/>
          <w:sz w:val="32"/>
          <w:szCs w:val="32"/>
          <w:highlight w:val="none"/>
          <w:u w:val="none" w:color="auto"/>
        </w:rPr>
        <w:t>附表</w:t>
      </w:r>
      <w:bookmarkEnd w:id="17"/>
      <w:bookmarkEnd w:id="18"/>
    </w:p>
    <w:p>
      <w:pPr>
        <w:bidi w:val="0"/>
        <w:spacing w:line="240" w:lineRule="auto"/>
        <w:ind w:left="0" w:leftChars="0" w:firstLine="0" w:firstLineChars="0"/>
        <w:jc w:val="center"/>
        <w:rPr>
          <w:rFonts w:hint="default" w:ascii="Times New Roman" w:hAnsi="Times New Roman" w:cs="Times New Roman" w:eastAsiaTheme="minorEastAsia"/>
          <w:b/>
          <w:bCs/>
          <w:color w:val="auto"/>
          <w:spacing w:val="11"/>
          <w:position w:val="0"/>
          <w:sz w:val="32"/>
          <w:szCs w:val="32"/>
          <w:highlight w:val="none"/>
          <w:u w:val="none" w:color="auto"/>
        </w:rPr>
      </w:pPr>
      <w:r>
        <w:rPr>
          <w:rFonts w:hint="default" w:ascii="Times New Roman" w:hAnsi="Times New Roman" w:cs="Times New Roman" w:eastAsiaTheme="minorEastAsia"/>
          <w:b/>
          <w:bCs/>
          <w:color w:val="auto"/>
          <w:spacing w:val="11"/>
          <w:position w:val="0"/>
          <w:sz w:val="32"/>
          <w:szCs w:val="32"/>
          <w:highlight w:val="none"/>
          <w:u w:val="none" w:color="auto"/>
        </w:rPr>
        <w:t>建设项目污染物排放量汇总表</w:t>
      </w:r>
    </w:p>
    <w:tbl>
      <w:tblPr>
        <w:tblStyle w:val="31"/>
        <w:tblW w:w="499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240"/>
        <w:gridCol w:w="1707"/>
        <w:gridCol w:w="1541"/>
        <w:gridCol w:w="1418"/>
        <w:gridCol w:w="1745"/>
        <w:gridCol w:w="1419"/>
        <w:gridCol w:w="1772"/>
        <w:gridCol w:w="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69"/>
              <w:bidi w:val="0"/>
              <w:rPr>
                <w:rFonts w:hint="default"/>
                <w:color w:val="auto"/>
                <w:spacing w:val="11"/>
                <w:position w:val="0"/>
                <w:sz w:val="24"/>
                <w:szCs w:val="24"/>
                <w:highlight w:val="none"/>
              </w:rPr>
            </w:pPr>
          </w:p>
          <w:p>
            <w:pPr>
              <w:pStyle w:val="69"/>
              <w:bidi w:val="0"/>
              <w:snapToGrid w:val="0"/>
              <w:spacing w:line="240" w:lineRule="auto"/>
              <w:rPr>
                <w:rFonts w:hint="default"/>
                <w:color w:val="auto"/>
                <w:spacing w:val="11"/>
                <w:position w:val="0"/>
                <w:sz w:val="24"/>
                <w:szCs w:val="24"/>
                <w:highlight w:val="none"/>
              </w:rPr>
            </w:pPr>
          </w:p>
          <w:p>
            <w:pPr>
              <w:pStyle w:val="69"/>
              <w:bidi w:val="0"/>
              <w:snapToGrid w:val="0"/>
              <w:spacing w:line="240" w:lineRule="auto"/>
              <mc:AlternateContent>
                <mc:Choice Requires="wpsCustomData">
                  <wpsCustomData:diagonalParaType/>
                </mc:Choice>
              </mc:AlternateContent>
              <w:rPr>
                <w:rFonts w:hint="default"/>
                <w:color w:val="auto"/>
                <w:spacing w:val="11"/>
                <w:position w:val="0"/>
                <w:sz w:val="24"/>
                <w:szCs w:val="24"/>
                <w:highlight w:val="none"/>
              </w:rPr>
            </w:pPr>
            <w:r>
              <w:rPr>
                <w:rFonts w:hint="default"/>
                <w:color w:val="auto"/>
                <w:spacing w:val="11"/>
                <w:position w:val="0"/>
                <w:sz w:val="24"/>
                <w:szCs w:val="24"/>
                <w:highlight w:val="none"/>
              </w:rPr>
              <w:t>分类</w:t>
            </w:r>
          </w:p>
          <w:p>
            <w:pPr>
              <w:pStyle w:val="69"/>
              <w:bidi w:val="0"/>
              <w:rPr>
                <w:rFonts w:hint="default"/>
                <w:color w:val="auto"/>
                <w:spacing w:val="11"/>
                <w:position w:val="0"/>
                <w:sz w:val="24"/>
                <w:szCs w:val="24"/>
                <w:highlight w:val="none"/>
              </w:rPr>
            </w:pPr>
          </w:p>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项目</w:t>
            </w:r>
          </w:p>
        </w:tc>
        <w:tc>
          <w:tcPr>
            <w:tcW w:w="800"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污染物名称</w:t>
            </w:r>
          </w:p>
        </w:tc>
        <w:tc>
          <w:tcPr>
            <w:tcW w:w="609"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现有工程排放量（固体废物产生量）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1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①</w:t>
            </w:r>
            <w:r>
              <w:rPr>
                <w:rFonts w:hint="default"/>
                <w:color w:val="auto"/>
                <w:spacing w:val="11"/>
                <w:position w:val="0"/>
                <w:sz w:val="24"/>
                <w:szCs w:val="24"/>
                <w:highlight w:val="none"/>
              </w:rPr>
              <w:fldChar w:fldCharType="end"/>
            </w:r>
          </w:p>
        </w:tc>
        <w:tc>
          <w:tcPr>
            <w:tcW w:w="550"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现有工程许可排放量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2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②</w:t>
            </w:r>
            <w:r>
              <w:rPr>
                <w:rFonts w:hint="default"/>
                <w:color w:val="auto"/>
                <w:spacing w:val="11"/>
                <w:position w:val="0"/>
                <w:sz w:val="24"/>
                <w:szCs w:val="24"/>
                <w:highlight w:val="none"/>
              </w:rPr>
              <w:fldChar w:fldCharType="end"/>
            </w:r>
          </w:p>
        </w:tc>
        <w:tc>
          <w:tcPr>
            <w:tcW w:w="506"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在建工程排放量（固体废物产生量）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3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③</w:t>
            </w:r>
            <w:r>
              <w:rPr>
                <w:rFonts w:hint="default"/>
                <w:color w:val="auto"/>
                <w:spacing w:val="11"/>
                <w:position w:val="0"/>
                <w:sz w:val="24"/>
                <w:szCs w:val="24"/>
                <w:highlight w:val="none"/>
              </w:rPr>
              <w:fldChar w:fldCharType="end"/>
            </w:r>
          </w:p>
        </w:tc>
        <w:tc>
          <w:tcPr>
            <w:tcW w:w="623"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本项目排放量（固体废物产生量）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4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④</w:t>
            </w:r>
            <w:r>
              <w:rPr>
                <w:rFonts w:hint="default"/>
                <w:color w:val="auto"/>
                <w:spacing w:val="11"/>
                <w:position w:val="0"/>
                <w:sz w:val="24"/>
                <w:szCs w:val="24"/>
                <w:highlight w:val="none"/>
              </w:rPr>
              <w:fldChar w:fldCharType="end"/>
            </w:r>
          </w:p>
        </w:tc>
        <w:tc>
          <w:tcPr>
            <w:tcW w:w="507"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以新带老削减量（新建项目不填）</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5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⑤</w:t>
            </w:r>
            <w:r>
              <w:rPr>
                <w:rFonts w:hint="default"/>
                <w:color w:val="auto"/>
                <w:spacing w:val="11"/>
                <w:position w:val="0"/>
                <w:sz w:val="24"/>
                <w:szCs w:val="24"/>
                <w:highlight w:val="none"/>
              </w:rPr>
              <w:fldChar w:fldCharType="end"/>
            </w:r>
          </w:p>
        </w:tc>
        <w:tc>
          <w:tcPr>
            <w:tcW w:w="633"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本项目建成后全厂排放量（固体废物产生量）</w:t>
            </w: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6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⑥</w:t>
            </w:r>
            <w:r>
              <w:rPr>
                <w:rFonts w:hint="default"/>
                <w:color w:val="auto"/>
                <w:spacing w:val="11"/>
                <w:position w:val="0"/>
                <w:sz w:val="24"/>
                <w:szCs w:val="24"/>
                <w:highlight w:val="none"/>
              </w:rPr>
              <w:fldChar w:fldCharType="end"/>
            </w:r>
          </w:p>
        </w:tc>
        <w:tc>
          <w:tcPr>
            <w:tcW w:w="279" w:type="pct"/>
            <w:tcBorders>
              <w:tl2br w:val="nil"/>
              <w:tr2bl w:val="nil"/>
            </w:tcBorders>
            <w:noWrap w:val="0"/>
            <w:tcMar>
              <w:left w:w="28" w:type="dxa"/>
              <w:right w:w="28" w:type="dxa"/>
            </w:tcMar>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变化量</w:t>
            </w:r>
          </w:p>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fldChar w:fldCharType="begin"/>
            </w:r>
            <w:r>
              <w:rPr>
                <w:rFonts w:hint="default"/>
                <w:color w:val="auto"/>
                <w:spacing w:val="11"/>
                <w:position w:val="0"/>
                <w:sz w:val="24"/>
                <w:szCs w:val="24"/>
                <w:highlight w:val="none"/>
              </w:rPr>
              <w:instrText xml:space="preserve"> = 7 \* GB3 \* MERGEFORMAT </w:instrText>
            </w:r>
            <w:r>
              <w:rPr>
                <w:rFonts w:hint="default"/>
                <w:color w:val="auto"/>
                <w:spacing w:val="11"/>
                <w:position w:val="0"/>
                <w:sz w:val="24"/>
                <w:szCs w:val="24"/>
                <w:highlight w:val="none"/>
              </w:rPr>
              <w:fldChar w:fldCharType="separate"/>
            </w:r>
            <w:r>
              <w:rPr>
                <w:rFonts w:hint="default"/>
                <w:color w:val="auto"/>
                <w:spacing w:val="11"/>
                <w:position w:val="0"/>
                <w:sz w:val="24"/>
                <w:szCs w:val="24"/>
                <w:highlight w:val="none"/>
              </w:rPr>
              <w:t>⑦</w:t>
            </w:r>
            <w:r>
              <w:rPr>
                <w:rFonts w:hint="default"/>
                <w:color w:val="auto"/>
                <w:spacing w:val="11"/>
                <w:position w:val="0"/>
                <w:sz w:val="24"/>
                <w:szCs w:val="24"/>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废气</w:t>
            </w: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颗粒物</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12.51</w:t>
            </w:r>
            <w:r>
              <w:rPr>
                <w:rFonts w:hint="default"/>
                <w:color w:val="auto"/>
                <w:spacing w:val="11"/>
                <w:position w:val="0"/>
                <w:sz w:val="24"/>
                <w:szCs w:val="24"/>
                <w:highlight w:val="none"/>
                <w:lang w:val="en-US" w:eastAsia="zh-CN"/>
              </w:rPr>
              <w:t>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12.51t/a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SO</w:t>
            </w:r>
            <w:r>
              <w:rPr>
                <w:rFonts w:hint="default"/>
                <w:color w:val="auto"/>
                <w:spacing w:val="11"/>
                <w:position w:val="0"/>
                <w:sz w:val="24"/>
                <w:szCs w:val="24"/>
                <w:highlight w:val="none"/>
                <w:vertAlign w:val="subscript"/>
                <w:lang w:val="en-US" w:eastAsia="zh-CN"/>
              </w:rPr>
              <w:t>2</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NO</w:t>
            </w:r>
            <w:r>
              <w:rPr>
                <w:rFonts w:hint="default"/>
                <w:color w:val="auto"/>
                <w:spacing w:val="11"/>
                <w:position w:val="0"/>
                <w:sz w:val="24"/>
                <w:szCs w:val="24"/>
                <w:highlight w:val="none"/>
                <w:vertAlign w:val="subscript"/>
                <w:lang w:val="en-US" w:eastAsia="zh-CN"/>
              </w:rPr>
              <w:t>X</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VOCs</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废水</w:t>
            </w: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水量</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345.6m</w:t>
            </w:r>
            <w:r>
              <w:rPr>
                <w:rFonts w:hint="default" w:ascii="Times New Roman" w:hAnsi="Times New Roman" w:eastAsia="宋体" w:cs="Times New Roman"/>
                <w:color w:val="auto"/>
                <w:spacing w:val="11"/>
                <w:position w:val="0"/>
                <w:sz w:val="24"/>
                <w:szCs w:val="24"/>
                <w:highlight w:val="none"/>
                <w:lang w:val="en-US" w:eastAsia="zh-CN"/>
              </w:rPr>
              <w:t>³</w:t>
            </w:r>
            <w:r>
              <w:rPr>
                <w:rFonts w:hint="eastAsia" w:ascii="Times New Roman" w:hAnsi="Times New Roman" w:eastAsia="宋体" w:cs="Times New Roman"/>
                <w:color w:val="auto"/>
                <w:spacing w:val="11"/>
                <w:position w:val="0"/>
                <w:sz w:val="24"/>
                <w:szCs w:val="24"/>
                <w:highlight w:val="none"/>
                <w:lang w:val="en-US" w:eastAsia="zh-CN"/>
              </w:rPr>
              <w: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345.6m</w:t>
            </w:r>
            <w:r>
              <w:rPr>
                <w:rFonts w:hint="default" w:ascii="Times New Roman" w:hAnsi="Times New Roman" w:eastAsia="宋体" w:cs="Times New Roman"/>
                <w:color w:val="auto"/>
                <w:spacing w:val="11"/>
                <w:position w:val="0"/>
                <w:sz w:val="24"/>
                <w:szCs w:val="24"/>
                <w:highlight w:val="none"/>
                <w:lang w:val="en-US" w:eastAsia="zh-CN"/>
              </w:rPr>
              <w:t>³</w:t>
            </w:r>
            <w:r>
              <w:rPr>
                <w:rFonts w:hint="eastAsia" w:ascii="Times New Roman" w:hAnsi="Times New Roman" w:eastAsia="宋体" w:cs="Times New Roman"/>
                <w:color w:val="auto"/>
                <w:spacing w:val="11"/>
                <w:position w:val="0"/>
                <w:sz w:val="24"/>
                <w:szCs w:val="24"/>
                <w:highlight w:val="none"/>
                <w:lang w:val="en-US" w:eastAsia="zh-CN"/>
              </w:rPr>
              <w: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COD</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BOD</w:t>
            </w:r>
            <w:r>
              <w:rPr>
                <w:rFonts w:hint="default"/>
                <w:color w:val="auto"/>
                <w:spacing w:val="11"/>
                <w:position w:val="0"/>
                <w:sz w:val="24"/>
                <w:szCs w:val="24"/>
                <w:highlight w:val="none"/>
                <w:vertAlign w:val="subscript"/>
              </w:rPr>
              <w:t>5</w:t>
            </w:r>
          </w:p>
        </w:tc>
        <w:tc>
          <w:tcPr>
            <w:tcW w:w="60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0.03t/a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0.03t/a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eastAsia="宋体"/>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SS</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0.07t/a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rPr>
              <w:t>NH</w:t>
            </w:r>
            <w:r>
              <w:rPr>
                <w:rFonts w:hint="default"/>
                <w:color w:val="auto"/>
                <w:spacing w:val="11"/>
                <w:position w:val="0"/>
                <w:sz w:val="24"/>
                <w:szCs w:val="24"/>
                <w:highlight w:val="none"/>
                <w:vertAlign w:val="subscript"/>
              </w:rPr>
              <w:t>3</w:t>
            </w:r>
            <w:r>
              <w:rPr>
                <w:rFonts w:hint="default"/>
                <w:color w:val="auto"/>
                <w:spacing w:val="11"/>
                <w:position w:val="0"/>
                <w:sz w:val="24"/>
                <w:szCs w:val="24"/>
                <w:highlight w:val="none"/>
              </w:rPr>
              <w:t>-N</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0.007t/a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0.007t/a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eastAsia="宋体"/>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TP</w:t>
            </w:r>
          </w:p>
        </w:tc>
        <w:tc>
          <w:tcPr>
            <w:tcW w:w="60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0.0013t/a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0.0013t/a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noWrap w:val="0"/>
            <w:vAlign w:val="center"/>
          </w:tcPr>
          <w:p>
            <w:pPr>
              <w:pStyle w:val="69"/>
              <w:bidi w:val="0"/>
              <w:rPr>
                <w:rFonts w:hint="default"/>
                <w:color w:val="auto"/>
                <w:spacing w:val="11"/>
                <w:position w:val="0"/>
                <w:sz w:val="24"/>
                <w:szCs w:val="24"/>
                <w:highlight w:val="none"/>
                <w:lang w:val="en-US" w:eastAsia="zh-CN"/>
              </w:rPr>
            </w:pPr>
            <w:r>
              <w:rPr>
                <w:rFonts w:hint="eastAsia"/>
                <w:color w:val="auto"/>
                <w:spacing w:val="11"/>
                <w:position w:val="0"/>
                <w:sz w:val="24"/>
                <w:szCs w:val="24"/>
                <w:highlight w:val="none"/>
                <w:lang w:val="en-US" w:eastAsia="zh-CN"/>
              </w:rPr>
              <w:t>动植物油</w:t>
            </w:r>
          </w:p>
        </w:tc>
        <w:tc>
          <w:tcPr>
            <w:tcW w:w="60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5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50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position w:val="0"/>
                <w:sz w:val="24"/>
                <w:szCs w:val="24"/>
                <w:highlight w:val="none"/>
                <w:lang w:val="en-US" w:eastAsia="zh-CN"/>
              </w:rPr>
            </w:pPr>
            <w:r>
              <w:rPr>
                <w:rFonts w:hint="eastAsia" w:ascii="Times New Roman" w:hAnsi="Times New Roman" w:eastAsia="宋体" w:cs="Times New Roman"/>
                <w:color w:val="auto"/>
                <w:spacing w:val="11"/>
                <w:position w:val="0"/>
                <w:sz w:val="24"/>
                <w:szCs w:val="24"/>
                <w:highlight w:val="none"/>
                <w:lang w:val="en-US" w:eastAsia="zh-CN"/>
              </w:rPr>
              <w:t>0.006t/a</w:t>
            </w:r>
          </w:p>
        </w:tc>
        <w:tc>
          <w:tcPr>
            <w:tcW w:w="5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ascii="Times New Roman" w:hAnsi="Times New Roman" w:eastAsia="宋体" w:cs="Times New Roman"/>
                <w:color w:val="auto"/>
                <w:spacing w:val="11"/>
                <w:position w:val="0"/>
                <w:sz w:val="24"/>
                <w:szCs w:val="24"/>
                <w:highlight w:val="none"/>
                <w:lang w:val="en-US" w:eastAsia="zh-CN"/>
              </w:rPr>
              <w:t>0.006t/a</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pacing w:val="11"/>
                <w:position w:val="0"/>
                <w:sz w:val="24"/>
                <w:szCs w:val="24"/>
                <w:highlight w:val="none"/>
                <w:lang w:val="en-US" w:eastAsia="zh-CN"/>
              </w:rPr>
            </w:pPr>
            <w:r>
              <w:rPr>
                <w:rFonts w:hint="default"/>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restar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一般工业</w:t>
            </w:r>
          </w:p>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固体废物</w:t>
            </w:r>
          </w:p>
        </w:tc>
        <w:tc>
          <w:tcPr>
            <w:tcW w:w="800"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泥饼</w:t>
            </w:r>
          </w:p>
        </w:tc>
        <w:tc>
          <w:tcPr>
            <w:tcW w:w="609"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550"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506"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position w:val="0"/>
                <w:sz w:val="24"/>
                <w:szCs w:val="24"/>
                <w:highlight w:val="none"/>
                <w:u w:val="none" w:color="auto"/>
                <w:lang w:val="en-US" w:eastAsia="zh-CN"/>
              </w:rPr>
              <w:t>6000</w:t>
            </w:r>
            <w:r>
              <w:rPr>
                <w:rFonts w:hint="eastAsia" w:ascii="Times New Roman" w:hAnsi="Times New Roman" w:eastAsia="宋体" w:cs="Times New Roman"/>
                <w:color w:val="auto"/>
                <w:spacing w:val="11"/>
                <w:position w:val="0"/>
                <w:sz w:val="24"/>
                <w:szCs w:val="24"/>
                <w:highlight w:val="none"/>
                <w:u w:val="none" w:color="auto"/>
                <w:lang w:val="en-US" w:eastAsia="zh-CN"/>
              </w:rPr>
              <w:t>t/a</w:t>
            </w:r>
          </w:p>
        </w:tc>
        <w:tc>
          <w:tcPr>
            <w:tcW w:w="507"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position w:val="0"/>
                <w:sz w:val="24"/>
                <w:szCs w:val="24"/>
                <w:highlight w:val="none"/>
                <w:u w:val="none" w:color="auto"/>
                <w:lang w:val="en-US" w:eastAsia="zh-CN"/>
              </w:rPr>
              <w:t>6000</w:t>
            </w:r>
            <w:r>
              <w:rPr>
                <w:rFonts w:hint="eastAsia" w:ascii="Times New Roman" w:hAnsi="Times New Roman" w:eastAsia="宋体" w:cs="Times New Roman"/>
                <w:color w:val="auto"/>
                <w:spacing w:val="11"/>
                <w:position w:val="0"/>
                <w:sz w:val="24"/>
                <w:szCs w:val="24"/>
                <w:highlight w:val="none"/>
                <w:u w:val="none" w:color="auto"/>
                <w:lang w:val="en-US" w:eastAsia="zh-CN"/>
              </w:rPr>
              <w:t>t/a</w:t>
            </w:r>
          </w:p>
        </w:tc>
        <w:tc>
          <w:tcPr>
            <w:tcW w:w="279"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生活垃圾</w:t>
            </w:r>
          </w:p>
        </w:tc>
        <w:tc>
          <w:tcPr>
            <w:tcW w:w="609"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50"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506"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kern w:val="2"/>
                <w:position w:val="0"/>
                <w:sz w:val="24"/>
                <w:szCs w:val="24"/>
                <w:highlight w:val="none"/>
                <w:u w:val="none" w:color="auto"/>
                <w:lang w:val="en-US" w:eastAsia="zh-CN" w:bidi="ar-SA"/>
              </w:rPr>
              <w:t>2.4</w:t>
            </w: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t/a</w:t>
            </w:r>
          </w:p>
        </w:tc>
        <w:tc>
          <w:tcPr>
            <w:tcW w:w="507"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cs="Times New Roman"/>
                <w:color w:val="auto"/>
                <w:spacing w:val="11"/>
                <w:kern w:val="2"/>
                <w:position w:val="0"/>
                <w:sz w:val="24"/>
                <w:szCs w:val="24"/>
                <w:highlight w:val="none"/>
                <w:u w:val="none" w:color="auto"/>
                <w:lang w:val="en-US" w:eastAsia="zh-CN" w:bidi="ar-SA"/>
              </w:rPr>
              <w:t>2.4</w:t>
            </w: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t/a</w:t>
            </w:r>
          </w:p>
        </w:tc>
        <w:tc>
          <w:tcPr>
            <w:tcW w:w="279" w:type="pct"/>
            <w:tcBorders>
              <w:tl2br w:val="nil"/>
              <w:tr2bl w:val="nil"/>
            </w:tcBorders>
            <w:noWrap w:val="0"/>
            <w:vAlign w:val="center"/>
          </w:tcPr>
          <w:p>
            <w:pPr>
              <w:pStyle w:val="69"/>
              <w:bidi w:val="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废纸、废塑料</w:t>
            </w:r>
          </w:p>
        </w:tc>
        <w:tc>
          <w:tcPr>
            <w:tcW w:w="1707"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8210.5t/a</w:t>
            </w:r>
          </w:p>
        </w:tc>
        <w:tc>
          <w:tcPr>
            <w:tcW w:w="1419"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8210.5t/a</w:t>
            </w:r>
          </w:p>
        </w:tc>
        <w:tc>
          <w:tcPr>
            <w:tcW w:w="78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废木材</w:t>
            </w:r>
          </w:p>
        </w:tc>
        <w:tc>
          <w:tcPr>
            <w:tcW w:w="1707"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6315.78t/a</w:t>
            </w:r>
          </w:p>
        </w:tc>
        <w:tc>
          <w:tcPr>
            <w:tcW w:w="1419"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default" w:ascii="Times New Roman" w:hAnsi="Times New Roman" w:eastAsia="宋体" w:cs="Times New Roman"/>
                <w:color w:val="auto"/>
                <w:spacing w:val="11"/>
                <w:kern w:val="2"/>
                <w:position w:val="0"/>
                <w:sz w:val="24"/>
                <w:szCs w:val="24"/>
                <w:highlight w:val="none"/>
                <w:u w:val="none" w:color="auto"/>
                <w:lang w:val="en-US" w:eastAsia="zh-CN" w:bidi="ar-SA"/>
              </w:rPr>
              <w:t>6315.78t/a</w:t>
            </w:r>
          </w:p>
        </w:tc>
        <w:tc>
          <w:tcPr>
            <w:tcW w:w="78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vMerge w:val="continue"/>
            <w:tcBorders>
              <w:tl2br w:val="nil"/>
              <w:tr2bl w:val="nil"/>
            </w:tcBorders>
            <w:noWrap w:val="0"/>
            <w:vAlign w:val="center"/>
          </w:tcPr>
          <w:p>
            <w:pPr>
              <w:pStyle w:val="69"/>
              <w:bidi w:val="0"/>
              <w:rPr>
                <w:rFonts w:hint="default"/>
                <w:color w:val="auto"/>
                <w:spacing w:val="11"/>
                <w:position w:val="0"/>
                <w:sz w:val="24"/>
                <w:szCs w:val="24"/>
                <w:highlight w:val="none"/>
              </w:rPr>
            </w:pPr>
          </w:p>
        </w:tc>
        <w:tc>
          <w:tcPr>
            <w:tcW w:w="800" w:type="pct"/>
            <w:tcBorders>
              <w:tl2br w:val="nil"/>
              <w:tr2bl w:val="nil"/>
            </w:tcBorders>
            <w:shd w:val="clear" w:color="auto" w:fill="auto"/>
            <w:noWrap w:val="0"/>
            <w:vAlign w:val="center"/>
          </w:tcPr>
          <w:p>
            <w:pPr>
              <w:widowControl w:val="0"/>
              <w:bidi w:val="0"/>
              <w:adjustRightInd w:val="0"/>
              <w:snapToGrid w:val="0"/>
              <w:spacing w:line="240" w:lineRule="auto"/>
              <w:ind w:firstLine="0" w:firstLineChars="0"/>
              <w:jc w:val="cente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废金属</w:t>
            </w:r>
          </w:p>
        </w:tc>
        <w:tc>
          <w:tcPr>
            <w:tcW w:w="1707"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10736.81t/a</w:t>
            </w:r>
          </w:p>
        </w:tc>
        <w:tc>
          <w:tcPr>
            <w:tcW w:w="1419"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11"/>
                <w:kern w:val="2"/>
                <w:position w:val="0"/>
                <w:sz w:val="24"/>
                <w:szCs w:val="24"/>
                <w:highlight w:val="none"/>
                <w:u w:val="none" w:color="auto"/>
                <w:lang w:val="en-US" w:eastAsia="zh-CN" w:bidi="ar-SA"/>
              </w:rPr>
            </w:pPr>
            <w:r>
              <w:rPr>
                <w:rFonts w:hint="eastAsia" w:ascii="Times New Roman" w:hAnsi="Times New Roman" w:eastAsia="宋体" w:cs="Times New Roman"/>
                <w:color w:val="auto"/>
                <w:spacing w:val="11"/>
                <w:kern w:val="2"/>
                <w:position w:val="0"/>
                <w:sz w:val="24"/>
                <w:szCs w:val="24"/>
                <w:highlight w:val="none"/>
                <w:u w:val="none" w:color="auto"/>
                <w:lang w:val="en-US" w:eastAsia="zh-CN" w:bidi="ar-SA"/>
              </w:rPr>
              <w:t>10736.81t/a</w:t>
            </w:r>
          </w:p>
        </w:tc>
        <w:tc>
          <w:tcPr>
            <w:tcW w:w="781" w:type="dxa"/>
            <w:tcBorders>
              <w:tl2br w:val="nil"/>
              <w:tr2bl w:val="nil"/>
            </w:tcBorders>
            <w:noWrap w:val="0"/>
            <w:vAlign w:val="center"/>
          </w:tcPr>
          <w:p>
            <w:pPr>
              <w:pStyle w:val="69"/>
              <w:bidi w:val="0"/>
              <w:ind w:firstLine="0" w:firstLineChars="0"/>
              <w:rPr>
                <w:rFonts w:hint="default" w:ascii="Times New Roman" w:hAnsi="Times New Roman" w:eastAsia="宋体" w:cs="Times New Roman"/>
                <w:color w:val="auto"/>
                <w:spacing w:val="11"/>
                <w:position w:val="0"/>
                <w:sz w:val="24"/>
                <w:szCs w:val="24"/>
                <w:highlight w:val="none"/>
                <w:lang w:val="en-US" w:eastAsia="zh-CN"/>
              </w:rPr>
            </w:pPr>
            <w:r>
              <w:rPr>
                <w:rFonts w:hint="default" w:ascii="Times New Roman" w:hAnsi="Times New Roman" w:eastAsia="宋体" w:cs="Times New Roman"/>
                <w:color w:val="auto"/>
                <w:spacing w:val="11"/>
                <w:positio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9" w:type="pct"/>
            <w:tcBorders>
              <w:tl2br w:val="nil"/>
              <w:tr2bl w:val="nil"/>
            </w:tcBorders>
            <w:noWrap w:val="0"/>
            <w:vAlign w:val="center"/>
          </w:tcPr>
          <w:p>
            <w:pPr>
              <w:pStyle w:val="69"/>
              <w:bidi w:val="0"/>
              <w:rPr>
                <w:rFonts w:hint="default"/>
                <w:color w:val="auto"/>
                <w:spacing w:val="11"/>
                <w:position w:val="0"/>
                <w:sz w:val="24"/>
                <w:szCs w:val="24"/>
                <w:highlight w:val="none"/>
              </w:rPr>
            </w:pPr>
            <w:r>
              <w:rPr>
                <w:rFonts w:hint="default"/>
                <w:color w:val="auto"/>
                <w:spacing w:val="11"/>
                <w:position w:val="0"/>
                <w:sz w:val="24"/>
                <w:szCs w:val="24"/>
                <w:highlight w:val="none"/>
              </w:rPr>
              <w:t>危险废物</w:t>
            </w:r>
          </w:p>
        </w:tc>
        <w:tc>
          <w:tcPr>
            <w:tcW w:w="800" w:type="pct"/>
            <w:tcBorders>
              <w:tl2br w:val="nil"/>
              <w:tr2bl w:val="nil"/>
            </w:tcBorders>
            <w:shd w:val="clear" w:color="auto" w:fill="auto"/>
            <w:noWrap w:val="0"/>
            <w:vAlign w:val="center"/>
          </w:tcPr>
          <w:p>
            <w:pPr>
              <w:pStyle w:val="69"/>
              <w:bidi w:val="0"/>
              <w:ind w:firstLine="0" w:firstLineChars="0"/>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废润滑油及其包装桶</w:t>
            </w:r>
          </w:p>
        </w:tc>
        <w:tc>
          <w:tcPr>
            <w:tcW w:w="1707" w:type="dxa"/>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1541" w:type="dxa"/>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1418" w:type="dxa"/>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623" w:type="pct"/>
            <w:tcBorders>
              <w:tl2br w:val="nil"/>
              <w:tr2bl w:val="nil"/>
            </w:tcBorders>
            <w:shd w:val="clear" w:color="auto" w:fill="auto"/>
            <w:noWrap w:val="0"/>
            <w:vAlign w:val="center"/>
          </w:tcPr>
          <w:p>
            <w:pPr>
              <w:pStyle w:val="69"/>
              <w:bidi w:val="0"/>
              <w:ind w:firstLine="0" w:firstLineChars="0"/>
              <w:rPr>
                <w:rFonts w:hint="eastAsia" w:ascii="Times New Roman" w:hAnsi="Times New Roman" w:eastAsia="宋体" w:cs="Times New Roman"/>
                <w:color w:val="auto"/>
                <w:spacing w:val="11"/>
                <w:kern w:val="2"/>
                <w:position w:val="0"/>
                <w:sz w:val="24"/>
                <w:szCs w:val="24"/>
                <w:highlight w:val="none"/>
                <w:lang w:val="en-US" w:eastAsia="zh-CN" w:bidi="ar-SA"/>
              </w:rPr>
            </w:pPr>
            <w:r>
              <w:rPr>
                <w:rFonts w:hint="eastAsia" w:cs="Times New Roman"/>
                <w:color w:val="auto"/>
                <w:spacing w:val="11"/>
                <w:position w:val="0"/>
                <w:sz w:val="24"/>
                <w:szCs w:val="24"/>
                <w:highlight w:val="none"/>
                <w:lang w:val="en-US" w:eastAsia="zh-CN"/>
              </w:rPr>
              <w:t>0.045t/a</w:t>
            </w:r>
          </w:p>
        </w:tc>
        <w:tc>
          <w:tcPr>
            <w:tcW w:w="507" w:type="pct"/>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c>
          <w:tcPr>
            <w:tcW w:w="633" w:type="pct"/>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eastAsia" w:cs="Times New Roman"/>
                <w:color w:val="auto"/>
                <w:spacing w:val="11"/>
                <w:position w:val="0"/>
                <w:sz w:val="24"/>
                <w:szCs w:val="24"/>
                <w:highlight w:val="none"/>
                <w:lang w:val="en-US" w:eastAsia="zh-CN"/>
              </w:rPr>
              <w:t>0.045t/a</w:t>
            </w:r>
          </w:p>
        </w:tc>
        <w:tc>
          <w:tcPr>
            <w:tcW w:w="279" w:type="pct"/>
            <w:tcBorders>
              <w:tl2br w:val="nil"/>
              <w:tr2bl w:val="nil"/>
            </w:tcBorders>
            <w:shd w:val="clear" w:color="auto" w:fill="auto"/>
            <w:noWrap w:val="0"/>
            <w:vAlign w:val="center"/>
          </w:tcPr>
          <w:p>
            <w:pPr>
              <w:pStyle w:val="69"/>
              <w:bidi w:val="0"/>
              <w:ind w:firstLine="0" w:firstLineChars="0"/>
              <w:rPr>
                <w:rFonts w:hint="default" w:ascii="Times New Roman" w:hAnsi="Times New Roman" w:eastAsia="宋体" w:cs="Times New Roman"/>
                <w:color w:val="auto"/>
                <w:spacing w:val="11"/>
                <w:kern w:val="2"/>
                <w:position w:val="0"/>
                <w:sz w:val="24"/>
                <w:szCs w:val="24"/>
                <w:highlight w:val="none"/>
                <w:lang w:val="en-US" w:eastAsia="zh-CN" w:bidi="ar-SA"/>
              </w:rPr>
            </w:pPr>
            <w:r>
              <w:rPr>
                <w:rFonts w:hint="default" w:ascii="Times New Roman" w:hAnsi="Times New Roman" w:eastAsia="宋体" w:cs="Times New Roman"/>
                <w:color w:val="auto"/>
                <w:spacing w:val="11"/>
                <w:position w:val="0"/>
                <w:sz w:val="24"/>
                <w:szCs w:val="24"/>
                <w:highlight w:val="none"/>
                <w:lang w:val="en-US" w:eastAsia="zh-CN"/>
              </w:rPr>
              <w:t>/</w:t>
            </w:r>
          </w:p>
        </w:tc>
      </w:tr>
    </w:tbl>
    <w:p>
      <w:pPr>
        <w:pStyle w:val="5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Chars="0"/>
        <w:jc w:val="left"/>
        <w:textAlignment w:val="auto"/>
        <w:rPr>
          <w:rFonts w:hint="default" w:ascii="Times New Roman" w:hAnsi="Times New Roman" w:cs="Times New Roman" w:eastAsiaTheme="minorEastAsia"/>
          <w:snapToGrid w:val="0"/>
          <w:color w:val="auto"/>
          <w:spacing w:val="11"/>
          <w:kern w:val="21"/>
          <w:position w:val="0"/>
          <w:szCs w:val="21"/>
          <w:highlight w:val="none"/>
          <w:u w:val="none" w:color="auto"/>
          <w:lang w:val="en-US" w:eastAsia="zh-CN"/>
        </w:rPr>
      </w:pPr>
      <w:r>
        <w:rPr>
          <w:rFonts w:hint="default" w:ascii="Times New Roman" w:hAnsi="Times New Roman" w:cs="Times New Roman" w:eastAsiaTheme="minorEastAsia"/>
          <w:snapToGrid w:val="0"/>
          <w:color w:val="auto"/>
          <w:spacing w:val="11"/>
          <w:kern w:val="21"/>
          <w:position w:val="0"/>
          <w:szCs w:val="21"/>
          <w:highlight w:val="none"/>
          <w:u w:val="none" w:color="auto"/>
        </w:rPr>
        <w:t>注：</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6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⑥</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1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①</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3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③</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4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④</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5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⑤</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7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⑦</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6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⑥</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r>
        <w:rPr>
          <w:rFonts w:hint="default" w:ascii="Times New Roman" w:hAnsi="Times New Roman" w:cs="Times New Roman" w:eastAsiaTheme="minorEastAsia"/>
          <w:snapToGrid w:val="0"/>
          <w:color w:val="auto"/>
          <w:spacing w:val="11"/>
          <w:kern w:val="21"/>
          <w:position w:val="0"/>
          <w:szCs w:val="21"/>
          <w:highlight w:val="none"/>
          <w:u w:val="none" w:color="auto"/>
        </w:rPr>
        <w:t>-</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begin"/>
      </w:r>
      <w:r>
        <w:rPr>
          <w:rFonts w:hint="default" w:ascii="Times New Roman" w:hAnsi="Times New Roman" w:cs="Times New Roman" w:eastAsiaTheme="minorEastAsia"/>
          <w:snapToGrid w:val="0"/>
          <w:color w:val="auto"/>
          <w:spacing w:val="11"/>
          <w:kern w:val="21"/>
          <w:position w:val="0"/>
          <w:szCs w:val="21"/>
          <w:highlight w:val="none"/>
          <w:u w:val="none" w:color="auto"/>
        </w:rPr>
        <w:instrText xml:space="preserve"> = 1 \* GB3 \* MERGEFORMAT </w:instrTex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separate"/>
      </w:r>
      <w:r>
        <w:rPr>
          <w:rFonts w:hint="default" w:ascii="Times New Roman" w:hAnsi="Times New Roman" w:cs="Times New Roman" w:eastAsiaTheme="minorEastAsia"/>
          <w:color w:val="auto"/>
          <w:spacing w:val="11"/>
          <w:position w:val="0"/>
          <w:szCs w:val="21"/>
          <w:highlight w:val="none"/>
          <w:u w:val="none" w:color="auto"/>
        </w:rPr>
        <w:t>①</w:t>
      </w:r>
      <w:r>
        <w:rPr>
          <w:rFonts w:hint="default" w:ascii="Times New Roman" w:hAnsi="Times New Roman" w:cs="Times New Roman" w:eastAsiaTheme="minorEastAsia"/>
          <w:snapToGrid w:val="0"/>
          <w:color w:val="auto"/>
          <w:spacing w:val="11"/>
          <w:kern w:val="21"/>
          <w:position w:val="0"/>
          <w:szCs w:val="21"/>
          <w:highlight w:val="none"/>
          <w:u w:val="none" w:color="auto"/>
        </w:rPr>
        <w:fldChar w:fldCharType="end"/>
      </w:r>
    </w:p>
    <w:sectPr>
      <w:footerReference r:id="rId6" w:type="default"/>
      <w:pgSz w:w="16838" w:h="11906" w:orient="landscape"/>
      <w:pgMar w:top="850" w:right="1440" w:bottom="850" w:left="1440" w:header="737" w:footer="170"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keepNext w:val="0"/>
      <w:keepLines w:val="0"/>
      <w:pageBreakBefore w:val="0"/>
      <w:widowControl w:val="0"/>
      <w:kinsoku/>
      <w:wordWrap/>
      <w:overflowPunct/>
      <w:topLinePunct w:val="0"/>
      <w:bidi w:val="0"/>
      <w:adjustRightInd w:val="0"/>
      <w:snapToGrid w:val="0"/>
      <w:ind w:left="0" w:leftChars="0" w:firstLine="0" w:firstLineChars="0"/>
      <w:jc w:val="center"/>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ind w:right="227" w:firstLine="0"/>
      <w:jc w:val="right"/>
      <w:rPr>
        <w:rFonts w:ascii="Times New Roman" w:hAnsi="Times New Roman" w:cs="Times New Roman"/>
        <w:kern w:val="21"/>
        <w:szCs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7E577"/>
    <w:multiLevelType w:val="singleLevel"/>
    <w:tmpl w:val="C937E577"/>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
    <w:nsid w:val="13EC3FFE"/>
    <w:multiLevelType w:val="singleLevel"/>
    <w:tmpl w:val="13EC3FFE"/>
    <w:lvl w:ilvl="0" w:tentative="0">
      <w:start w:val="4"/>
      <w:numFmt w:val="decimal"/>
      <w:suff w:val="nothing"/>
      <w:lvlText w:val="%1、"/>
      <w:lvlJc w:val="left"/>
    </w:lvl>
  </w:abstractNum>
  <w:abstractNum w:abstractNumId="2">
    <w:nsid w:val="3F037DB4"/>
    <w:multiLevelType w:val="singleLevel"/>
    <w:tmpl w:val="3F037DB4"/>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3">
    <w:nsid w:val="57C91313"/>
    <w:multiLevelType w:val="multilevel"/>
    <w:tmpl w:val="57C91313"/>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1004"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ZTZlNzg3ZTdlMzI2NjA4Yjk1ZTQ1MGViODEzZTEifQ=="/>
  </w:docVars>
  <w:rsids>
    <w:rsidRoot w:val="00172A27"/>
    <w:rsid w:val="000332E6"/>
    <w:rsid w:val="004F1218"/>
    <w:rsid w:val="00515C5E"/>
    <w:rsid w:val="011536F9"/>
    <w:rsid w:val="012B64AF"/>
    <w:rsid w:val="012D2227"/>
    <w:rsid w:val="01611910"/>
    <w:rsid w:val="020531A4"/>
    <w:rsid w:val="0272457B"/>
    <w:rsid w:val="029A1AC3"/>
    <w:rsid w:val="02C95F7F"/>
    <w:rsid w:val="02E05818"/>
    <w:rsid w:val="03773C2D"/>
    <w:rsid w:val="040E2CA8"/>
    <w:rsid w:val="04444DE3"/>
    <w:rsid w:val="04596941"/>
    <w:rsid w:val="04F96FF0"/>
    <w:rsid w:val="04FF3EDA"/>
    <w:rsid w:val="058C00A9"/>
    <w:rsid w:val="05A92782"/>
    <w:rsid w:val="05B60A3D"/>
    <w:rsid w:val="05B7390E"/>
    <w:rsid w:val="061A5470"/>
    <w:rsid w:val="06574C3E"/>
    <w:rsid w:val="067708AA"/>
    <w:rsid w:val="06B036DE"/>
    <w:rsid w:val="06C6290B"/>
    <w:rsid w:val="06DB44D3"/>
    <w:rsid w:val="06EC2EBC"/>
    <w:rsid w:val="06F53A4C"/>
    <w:rsid w:val="07E5268C"/>
    <w:rsid w:val="07F74CA0"/>
    <w:rsid w:val="08B635D4"/>
    <w:rsid w:val="08E006C7"/>
    <w:rsid w:val="08EC3632"/>
    <w:rsid w:val="08FA7E97"/>
    <w:rsid w:val="091349B5"/>
    <w:rsid w:val="0913638B"/>
    <w:rsid w:val="09737F40"/>
    <w:rsid w:val="09FA364B"/>
    <w:rsid w:val="0A132AF7"/>
    <w:rsid w:val="0A1F722F"/>
    <w:rsid w:val="0A5C592B"/>
    <w:rsid w:val="0AC97464"/>
    <w:rsid w:val="0ADB7197"/>
    <w:rsid w:val="0AFF48CA"/>
    <w:rsid w:val="0B005A06"/>
    <w:rsid w:val="0B5F2AD8"/>
    <w:rsid w:val="0B726AE8"/>
    <w:rsid w:val="0B81391C"/>
    <w:rsid w:val="0B9E14B9"/>
    <w:rsid w:val="0BC06BC7"/>
    <w:rsid w:val="0C6C454B"/>
    <w:rsid w:val="0C776A4C"/>
    <w:rsid w:val="0C7D33CF"/>
    <w:rsid w:val="0D2E35AF"/>
    <w:rsid w:val="0D7D462D"/>
    <w:rsid w:val="0DA737AA"/>
    <w:rsid w:val="0E265A9B"/>
    <w:rsid w:val="0E54415D"/>
    <w:rsid w:val="0E892C00"/>
    <w:rsid w:val="0EFB3964"/>
    <w:rsid w:val="0F141B07"/>
    <w:rsid w:val="0F5D63CD"/>
    <w:rsid w:val="0FD34206"/>
    <w:rsid w:val="112C42A9"/>
    <w:rsid w:val="11B00A36"/>
    <w:rsid w:val="122B27B2"/>
    <w:rsid w:val="12584AF5"/>
    <w:rsid w:val="12B31987"/>
    <w:rsid w:val="1348073C"/>
    <w:rsid w:val="13951C32"/>
    <w:rsid w:val="14395605"/>
    <w:rsid w:val="14432035"/>
    <w:rsid w:val="14771B24"/>
    <w:rsid w:val="147833CE"/>
    <w:rsid w:val="14A57C45"/>
    <w:rsid w:val="150712B5"/>
    <w:rsid w:val="155208DB"/>
    <w:rsid w:val="157F6BB4"/>
    <w:rsid w:val="15FD23DC"/>
    <w:rsid w:val="160B7445"/>
    <w:rsid w:val="161D6440"/>
    <w:rsid w:val="16226049"/>
    <w:rsid w:val="165F0C7D"/>
    <w:rsid w:val="16E86EC4"/>
    <w:rsid w:val="172A128B"/>
    <w:rsid w:val="17625842"/>
    <w:rsid w:val="17C72718"/>
    <w:rsid w:val="180A5F02"/>
    <w:rsid w:val="18786643"/>
    <w:rsid w:val="18B4565B"/>
    <w:rsid w:val="18DF05DB"/>
    <w:rsid w:val="18F2207B"/>
    <w:rsid w:val="192E7BC6"/>
    <w:rsid w:val="19731567"/>
    <w:rsid w:val="19996254"/>
    <w:rsid w:val="19B40E22"/>
    <w:rsid w:val="19D11840"/>
    <w:rsid w:val="1A4603CF"/>
    <w:rsid w:val="1A530AF8"/>
    <w:rsid w:val="1AA41354"/>
    <w:rsid w:val="1ACC1B06"/>
    <w:rsid w:val="1AD324ED"/>
    <w:rsid w:val="1C0B572D"/>
    <w:rsid w:val="1C2D7127"/>
    <w:rsid w:val="1C7B47B5"/>
    <w:rsid w:val="1DC30FB3"/>
    <w:rsid w:val="1E200ECA"/>
    <w:rsid w:val="1E2366A2"/>
    <w:rsid w:val="1E42510C"/>
    <w:rsid w:val="1E766B63"/>
    <w:rsid w:val="1E9B05FF"/>
    <w:rsid w:val="1EA83595"/>
    <w:rsid w:val="1EC127F0"/>
    <w:rsid w:val="1ED750EE"/>
    <w:rsid w:val="1EFA1543"/>
    <w:rsid w:val="1F0376D3"/>
    <w:rsid w:val="1F38380A"/>
    <w:rsid w:val="1F3F3A0E"/>
    <w:rsid w:val="1F907F3D"/>
    <w:rsid w:val="1FAB37BD"/>
    <w:rsid w:val="1FF202C2"/>
    <w:rsid w:val="2141475F"/>
    <w:rsid w:val="2156782B"/>
    <w:rsid w:val="22E3172D"/>
    <w:rsid w:val="23083F96"/>
    <w:rsid w:val="23255780"/>
    <w:rsid w:val="23510E00"/>
    <w:rsid w:val="235C14A8"/>
    <w:rsid w:val="23614286"/>
    <w:rsid w:val="236E69A3"/>
    <w:rsid w:val="23754881"/>
    <w:rsid w:val="23A2296B"/>
    <w:rsid w:val="23F03F77"/>
    <w:rsid w:val="244A2F6C"/>
    <w:rsid w:val="24535DC4"/>
    <w:rsid w:val="24877D1C"/>
    <w:rsid w:val="24F34292"/>
    <w:rsid w:val="25157B3F"/>
    <w:rsid w:val="255045B2"/>
    <w:rsid w:val="25674597"/>
    <w:rsid w:val="25D62F83"/>
    <w:rsid w:val="25E62821"/>
    <w:rsid w:val="25FC529D"/>
    <w:rsid w:val="266C26F1"/>
    <w:rsid w:val="26713DC1"/>
    <w:rsid w:val="26804A23"/>
    <w:rsid w:val="269F5A6C"/>
    <w:rsid w:val="27BF0E73"/>
    <w:rsid w:val="284E4000"/>
    <w:rsid w:val="28A13338"/>
    <w:rsid w:val="28C273E7"/>
    <w:rsid w:val="292D3530"/>
    <w:rsid w:val="29777BB7"/>
    <w:rsid w:val="2B161B8E"/>
    <w:rsid w:val="2C027B59"/>
    <w:rsid w:val="2C213158"/>
    <w:rsid w:val="2C475CE6"/>
    <w:rsid w:val="2CA9155E"/>
    <w:rsid w:val="2D672E14"/>
    <w:rsid w:val="2D7D6A33"/>
    <w:rsid w:val="2DD941CF"/>
    <w:rsid w:val="2E1D5E1B"/>
    <w:rsid w:val="2F093873"/>
    <w:rsid w:val="2F5702EB"/>
    <w:rsid w:val="2FDE6C5E"/>
    <w:rsid w:val="2FF63FA8"/>
    <w:rsid w:val="30087837"/>
    <w:rsid w:val="300A455D"/>
    <w:rsid w:val="30CD4789"/>
    <w:rsid w:val="3115392B"/>
    <w:rsid w:val="316311C9"/>
    <w:rsid w:val="31781D58"/>
    <w:rsid w:val="32492DC6"/>
    <w:rsid w:val="33DC15AF"/>
    <w:rsid w:val="348D46C7"/>
    <w:rsid w:val="349A65A6"/>
    <w:rsid w:val="3570690E"/>
    <w:rsid w:val="35A61FCC"/>
    <w:rsid w:val="35D5640E"/>
    <w:rsid w:val="35EA6E33"/>
    <w:rsid w:val="36105698"/>
    <w:rsid w:val="36107446"/>
    <w:rsid w:val="36687282"/>
    <w:rsid w:val="371D3113"/>
    <w:rsid w:val="379141FB"/>
    <w:rsid w:val="37BB7A0B"/>
    <w:rsid w:val="37F57AD5"/>
    <w:rsid w:val="388B5280"/>
    <w:rsid w:val="38A07A0A"/>
    <w:rsid w:val="39916AF0"/>
    <w:rsid w:val="39A64349"/>
    <w:rsid w:val="39BD7EC6"/>
    <w:rsid w:val="3A0E1EEE"/>
    <w:rsid w:val="3A1874EB"/>
    <w:rsid w:val="3A683CF4"/>
    <w:rsid w:val="3A712BA9"/>
    <w:rsid w:val="3A9B346C"/>
    <w:rsid w:val="3ABC775E"/>
    <w:rsid w:val="3AC84793"/>
    <w:rsid w:val="3B537F7B"/>
    <w:rsid w:val="3B780251"/>
    <w:rsid w:val="3C1E7AD0"/>
    <w:rsid w:val="3C3A521C"/>
    <w:rsid w:val="3C9D24B3"/>
    <w:rsid w:val="3CB560C9"/>
    <w:rsid w:val="3D5E7A46"/>
    <w:rsid w:val="3D7E59C9"/>
    <w:rsid w:val="3DE25B6C"/>
    <w:rsid w:val="3E364AD7"/>
    <w:rsid w:val="3E44500E"/>
    <w:rsid w:val="3EA370A9"/>
    <w:rsid w:val="3EA7613F"/>
    <w:rsid w:val="3F12182B"/>
    <w:rsid w:val="3F3824AD"/>
    <w:rsid w:val="3F4E170B"/>
    <w:rsid w:val="3F5E6B71"/>
    <w:rsid w:val="3F7551FE"/>
    <w:rsid w:val="3F841CFC"/>
    <w:rsid w:val="40AC19E7"/>
    <w:rsid w:val="40B44877"/>
    <w:rsid w:val="40F57964"/>
    <w:rsid w:val="419D24D5"/>
    <w:rsid w:val="41AE1ACA"/>
    <w:rsid w:val="41CB57F1"/>
    <w:rsid w:val="41F8770C"/>
    <w:rsid w:val="423743B7"/>
    <w:rsid w:val="423A2E30"/>
    <w:rsid w:val="431247FD"/>
    <w:rsid w:val="43731612"/>
    <w:rsid w:val="438557E6"/>
    <w:rsid w:val="43882D11"/>
    <w:rsid w:val="43AE4585"/>
    <w:rsid w:val="4420554D"/>
    <w:rsid w:val="449C68A9"/>
    <w:rsid w:val="4504286C"/>
    <w:rsid w:val="45773C8C"/>
    <w:rsid w:val="45801ED6"/>
    <w:rsid w:val="459267E2"/>
    <w:rsid w:val="45B5747C"/>
    <w:rsid w:val="461F5BAF"/>
    <w:rsid w:val="46C6602A"/>
    <w:rsid w:val="47511279"/>
    <w:rsid w:val="479563D8"/>
    <w:rsid w:val="479A23F6"/>
    <w:rsid w:val="47BE31A6"/>
    <w:rsid w:val="47DB78B4"/>
    <w:rsid w:val="480F3A01"/>
    <w:rsid w:val="48733E61"/>
    <w:rsid w:val="49523BA5"/>
    <w:rsid w:val="49663AF5"/>
    <w:rsid w:val="49EF03EB"/>
    <w:rsid w:val="4A590F64"/>
    <w:rsid w:val="4A6E2671"/>
    <w:rsid w:val="4A980B2A"/>
    <w:rsid w:val="4B255FC2"/>
    <w:rsid w:val="4B9A64FB"/>
    <w:rsid w:val="4BCF3B3E"/>
    <w:rsid w:val="4C115F9A"/>
    <w:rsid w:val="4C8B235D"/>
    <w:rsid w:val="4CD32AA9"/>
    <w:rsid w:val="4CE54D31"/>
    <w:rsid w:val="4DF85023"/>
    <w:rsid w:val="4E1C0E16"/>
    <w:rsid w:val="4E2D31BC"/>
    <w:rsid w:val="4E453CD9"/>
    <w:rsid w:val="4E9C5433"/>
    <w:rsid w:val="4EEA363B"/>
    <w:rsid w:val="4FB3100D"/>
    <w:rsid w:val="4FF37764"/>
    <w:rsid w:val="50593A6B"/>
    <w:rsid w:val="509E1DC6"/>
    <w:rsid w:val="50A429EA"/>
    <w:rsid w:val="511815CD"/>
    <w:rsid w:val="5138757D"/>
    <w:rsid w:val="51777AD8"/>
    <w:rsid w:val="51864C33"/>
    <w:rsid w:val="51BA2C30"/>
    <w:rsid w:val="51E8700C"/>
    <w:rsid w:val="523C53F3"/>
    <w:rsid w:val="5264494A"/>
    <w:rsid w:val="533802B0"/>
    <w:rsid w:val="536D491A"/>
    <w:rsid w:val="53A14B90"/>
    <w:rsid w:val="53CC4AFE"/>
    <w:rsid w:val="551B39E5"/>
    <w:rsid w:val="55425416"/>
    <w:rsid w:val="556B4289"/>
    <w:rsid w:val="55986DE4"/>
    <w:rsid w:val="567A0BDF"/>
    <w:rsid w:val="56CB143B"/>
    <w:rsid w:val="57204ECB"/>
    <w:rsid w:val="57DC5DAB"/>
    <w:rsid w:val="586236D9"/>
    <w:rsid w:val="587B4889"/>
    <w:rsid w:val="588A5CE6"/>
    <w:rsid w:val="58B16D95"/>
    <w:rsid w:val="58CC19AE"/>
    <w:rsid w:val="58DD2056"/>
    <w:rsid w:val="59245C84"/>
    <w:rsid w:val="59351AEA"/>
    <w:rsid w:val="599124C8"/>
    <w:rsid w:val="5A0E5881"/>
    <w:rsid w:val="5A186745"/>
    <w:rsid w:val="5AA71877"/>
    <w:rsid w:val="5B0A40C7"/>
    <w:rsid w:val="5B544A6B"/>
    <w:rsid w:val="5B6877E6"/>
    <w:rsid w:val="5BD963A8"/>
    <w:rsid w:val="5BDE576D"/>
    <w:rsid w:val="5C2F421A"/>
    <w:rsid w:val="5CBB487F"/>
    <w:rsid w:val="5D3F1493"/>
    <w:rsid w:val="5D6D7C22"/>
    <w:rsid w:val="5D737D17"/>
    <w:rsid w:val="5DBE7604"/>
    <w:rsid w:val="5E451AD3"/>
    <w:rsid w:val="5E916AC6"/>
    <w:rsid w:val="5EDB41E5"/>
    <w:rsid w:val="5F335DCF"/>
    <w:rsid w:val="5F6B7317"/>
    <w:rsid w:val="5F814B9F"/>
    <w:rsid w:val="5F8959EF"/>
    <w:rsid w:val="5F9B533E"/>
    <w:rsid w:val="5FC86518"/>
    <w:rsid w:val="5FDA2475"/>
    <w:rsid w:val="60137700"/>
    <w:rsid w:val="603D7C1F"/>
    <w:rsid w:val="60423D1A"/>
    <w:rsid w:val="60745B43"/>
    <w:rsid w:val="60805044"/>
    <w:rsid w:val="608A1A1F"/>
    <w:rsid w:val="60987E01"/>
    <w:rsid w:val="60BF7F14"/>
    <w:rsid w:val="60F0335E"/>
    <w:rsid w:val="611B6B1B"/>
    <w:rsid w:val="6162509E"/>
    <w:rsid w:val="61F52EFD"/>
    <w:rsid w:val="61F83BB0"/>
    <w:rsid w:val="62056A62"/>
    <w:rsid w:val="626A73B3"/>
    <w:rsid w:val="62885791"/>
    <w:rsid w:val="638E55D2"/>
    <w:rsid w:val="63C4349A"/>
    <w:rsid w:val="63D51578"/>
    <w:rsid w:val="63E328F0"/>
    <w:rsid w:val="64616BBC"/>
    <w:rsid w:val="64D4770D"/>
    <w:rsid w:val="64E6118A"/>
    <w:rsid w:val="64F47155"/>
    <w:rsid w:val="65156747"/>
    <w:rsid w:val="6548189E"/>
    <w:rsid w:val="65525FCE"/>
    <w:rsid w:val="65A417D5"/>
    <w:rsid w:val="66302C47"/>
    <w:rsid w:val="665D4972"/>
    <w:rsid w:val="6679056C"/>
    <w:rsid w:val="671D5C54"/>
    <w:rsid w:val="686A13AA"/>
    <w:rsid w:val="68CF0B00"/>
    <w:rsid w:val="69103DAA"/>
    <w:rsid w:val="69434E61"/>
    <w:rsid w:val="69E06B54"/>
    <w:rsid w:val="6A984540"/>
    <w:rsid w:val="6AC52575"/>
    <w:rsid w:val="6AEF29F4"/>
    <w:rsid w:val="6C164AAF"/>
    <w:rsid w:val="6CEF2BC5"/>
    <w:rsid w:val="6D01750D"/>
    <w:rsid w:val="6DA305C4"/>
    <w:rsid w:val="6DEF38B3"/>
    <w:rsid w:val="6E4263B6"/>
    <w:rsid w:val="6E6B59E2"/>
    <w:rsid w:val="6F516E13"/>
    <w:rsid w:val="6F7A4939"/>
    <w:rsid w:val="6F914B78"/>
    <w:rsid w:val="70D70CB1"/>
    <w:rsid w:val="70EA2DFD"/>
    <w:rsid w:val="71C873BC"/>
    <w:rsid w:val="71F445C6"/>
    <w:rsid w:val="72226E86"/>
    <w:rsid w:val="72340A93"/>
    <w:rsid w:val="7265409A"/>
    <w:rsid w:val="72D43E51"/>
    <w:rsid w:val="730D6C0C"/>
    <w:rsid w:val="73633672"/>
    <w:rsid w:val="7480340D"/>
    <w:rsid w:val="74901E63"/>
    <w:rsid w:val="74A92964"/>
    <w:rsid w:val="74ED25B2"/>
    <w:rsid w:val="74F55321"/>
    <w:rsid w:val="75A0287C"/>
    <w:rsid w:val="760D635C"/>
    <w:rsid w:val="76263B40"/>
    <w:rsid w:val="764A68F5"/>
    <w:rsid w:val="768F78B4"/>
    <w:rsid w:val="769A6A08"/>
    <w:rsid w:val="76FE7545"/>
    <w:rsid w:val="77005CD5"/>
    <w:rsid w:val="7718236A"/>
    <w:rsid w:val="771A482C"/>
    <w:rsid w:val="77536C55"/>
    <w:rsid w:val="77552028"/>
    <w:rsid w:val="779F6CF0"/>
    <w:rsid w:val="78397B5B"/>
    <w:rsid w:val="78CC09CF"/>
    <w:rsid w:val="796523E8"/>
    <w:rsid w:val="79B26B2C"/>
    <w:rsid w:val="79C45B4A"/>
    <w:rsid w:val="79F91226"/>
    <w:rsid w:val="7A3A115C"/>
    <w:rsid w:val="7A6E3E85"/>
    <w:rsid w:val="7ACF6721"/>
    <w:rsid w:val="7B0F7299"/>
    <w:rsid w:val="7BC953E0"/>
    <w:rsid w:val="7C8B294F"/>
    <w:rsid w:val="7CA447A3"/>
    <w:rsid w:val="7CD065F5"/>
    <w:rsid w:val="7CD833D7"/>
    <w:rsid w:val="7D124E1E"/>
    <w:rsid w:val="7D5E0064"/>
    <w:rsid w:val="7D827EEF"/>
    <w:rsid w:val="7DC16BC2"/>
    <w:rsid w:val="7DDA4D7B"/>
    <w:rsid w:val="7DDB3462"/>
    <w:rsid w:val="7E2A7563"/>
    <w:rsid w:val="7E5A082B"/>
    <w:rsid w:val="7EA85A3A"/>
    <w:rsid w:val="7F5E7F3E"/>
    <w:rsid w:val="7F7A34DD"/>
    <w:rsid w:val="7FB56661"/>
    <w:rsid w:val="7FBA476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1446" w:firstLineChars="200"/>
      <w:jc w:val="both"/>
    </w:pPr>
    <w:rPr>
      <w:rFonts w:ascii="Times New Roman" w:hAnsi="Times New Roman" w:eastAsia="宋体" w:cs="Times New Roman"/>
      <w:kern w:val="2"/>
      <w:sz w:val="24"/>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widowControl w:val="0"/>
      <w:numPr>
        <w:ilvl w:val="1"/>
        <w:numId w:val="1"/>
      </w:numPr>
      <w:spacing w:line="360" w:lineRule="auto"/>
      <w:ind w:left="575" w:leftChars="0" w:right="0" w:rightChars="0" w:hanging="575" w:firstLineChars="0"/>
      <w:jc w:val="both"/>
      <w:outlineLvl w:val="1"/>
    </w:pPr>
    <w:rPr>
      <w:rFonts w:ascii="Times New Roman" w:hAnsi="Times New Roman" w:eastAsia="宋体" w:cs="Times New Roman"/>
      <w:b/>
      <w:bCs/>
      <w:kern w:val="0"/>
      <w:sz w:val="28"/>
      <w:szCs w:val="32"/>
      <w:lang w:val="en-US" w:eastAsia="zh-CN" w:bidi="ar-SA"/>
    </w:rPr>
  </w:style>
  <w:style w:type="paragraph" w:styleId="6">
    <w:name w:val="heading 3"/>
    <w:basedOn w:val="1"/>
    <w:next w:val="1"/>
    <w:qFormat/>
    <w:uiPriority w:val="9"/>
    <w:pPr>
      <w:keepNext/>
      <w:keepLines/>
      <w:widowControl w:val="0"/>
      <w:numPr>
        <w:ilvl w:val="2"/>
        <w:numId w:val="1"/>
      </w:numPr>
      <w:spacing w:line="360" w:lineRule="auto"/>
      <w:ind w:firstLine="1440" w:firstLineChars="0"/>
      <w:jc w:val="both"/>
      <w:outlineLvl w:val="2"/>
    </w:pPr>
    <w:rPr>
      <w:rFonts w:ascii="Times New Roman" w:hAnsi="Times New Roman" w:eastAsia="宋体" w:cs="Times New Roman"/>
      <w:b/>
      <w:bCs/>
      <w:kern w:val="2"/>
      <w:sz w:val="24"/>
      <w:szCs w:val="32"/>
      <w:lang w:val="en-US" w:eastAsia="zh-CN" w:bidi="ar-SA"/>
    </w:rPr>
  </w:style>
  <w:style w:type="paragraph" w:styleId="7">
    <w:name w:val="heading 4"/>
    <w:next w:val="1"/>
    <w:qFormat/>
    <w:uiPriority w:val="0"/>
    <w:pPr>
      <w:keepNext/>
      <w:keepLines/>
      <w:widowControl w:val="0"/>
      <w:numPr>
        <w:ilvl w:val="3"/>
        <w:numId w:val="1"/>
      </w:numPr>
      <w:spacing w:beforeLines="0" w:beforeAutospacing="0" w:afterLines="0" w:afterAutospacing="0" w:line="360" w:lineRule="auto"/>
      <w:ind w:left="864" w:hanging="864" w:firstLineChars="0"/>
      <w:jc w:val="both"/>
      <w:outlineLvl w:val="3"/>
    </w:pPr>
    <w:rPr>
      <w:rFonts w:ascii="Times New Roman" w:hAnsi="Times New Roman" w:eastAsia="宋体" w:cs="Times New Roman"/>
      <w:b/>
      <w:kern w:val="2"/>
      <w:sz w:val="24"/>
      <w:szCs w:val="24"/>
      <w:lang w:val="en-US" w:eastAsia="zh-CN" w:bidi="ar-SA"/>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guo-正文缩进2"/>
    <w:basedOn w:val="3"/>
    <w:qFormat/>
    <w:uiPriority w:val="0"/>
    <w:pPr>
      <w:tabs>
        <w:tab w:val="left" w:pos="1021"/>
      </w:tabs>
      <w:ind w:firstLine="562"/>
    </w:pPr>
  </w:style>
  <w:style w:type="paragraph" w:customStyle="1" w:styleId="3">
    <w:name w:val="guo-正文不缩进"/>
    <w:basedOn w:val="1"/>
    <w:qFormat/>
    <w:uiPriority w:val="0"/>
    <w:pPr>
      <w:tabs>
        <w:tab w:val="left" w:pos="1021"/>
      </w:tabs>
      <w:ind w:firstLine="0"/>
    </w:pPr>
  </w:style>
  <w:style w:type="paragraph" w:styleId="8">
    <w:name w:val="Normal Indent"/>
    <w:basedOn w:val="1"/>
    <w:next w:val="1"/>
    <w:qFormat/>
    <w:uiPriority w:val="0"/>
    <w:pPr>
      <w:widowControl/>
      <w:tabs>
        <w:tab w:val="left" w:pos="352"/>
      </w:tabs>
      <w:overflowPunct w:val="0"/>
      <w:autoSpaceDE w:val="0"/>
      <w:autoSpaceDN w:val="0"/>
      <w:adjustRightInd w:val="0"/>
      <w:spacing w:line="480" w:lineRule="exact"/>
      <w:ind w:firstLine="420"/>
      <w:textAlignment w:val="bottom"/>
    </w:pPr>
    <w:rPr>
      <w:kern w:val="0"/>
      <w:szCs w:val="20"/>
    </w:rPr>
  </w:style>
  <w:style w:type="paragraph" w:styleId="9">
    <w:name w:val="caption"/>
    <w:next w:val="1"/>
    <w:qFormat/>
    <w:uiPriority w:val="0"/>
    <w:pPr>
      <w:widowControl w:val="0"/>
      <w:spacing w:beforeLines="30" w:line="240" w:lineRule="auto"/>
      <w:ind w:firstLine="0" w:firstLineChars="0"/>
      <w:jc w:val="center"/>
    </w:pPr>
    <w:rPr>
      <w:rFonts w:ascii="Times New Roman" w:hAnsi="Times New Roman" w:eastAsia="宋体" w:cs="Times New Roman"/>
      <w:b/>
      <w:color w:val="000000"/>
      <w:kern w:val="2"/>
      <w:sz w:val="24"/>
      <w:szCs w:val="21"/>
      <w:lang w:val="en-US" w:eastAsia="zh-CN" w:bidi="ar-SA"/>
    </w:rPr>
  </w:style>
  <w:style w:type="paragraph" w:styleId="10">
    <w:name w:val="annotation text"/>
    <w:basedOn w:val="1"/>
    <w:qFormat/>
    <w:uiPriority w:val="0"/>
    <w:pPr>
      <w:jc w:val="left"/>
    </w:pPr>
  </w:style>
  <w:style w:type="paragraph" w:styleId="11">
    <w:name w:val="index 6"/>
    <w:basedOn w:val="1"/>
    <w:next w:val="1"/>
    <w:qFormat/>
    <w:uiPriority w:val="0"/>
    <w:pPr>
      <w:ind w:left="2100"/>
      <w:jc w:val="both"/>
    </w:pPr>
    <w:rPr>
      <w:rFonts w:ascii="Times New Roman" w:hAnsi="Times New Roman"/>
      <w:kern w:val="2"/>
      <w:sz w:val="21"/>
      <w:szCs w:val="24"/>
    </w:rPr>
  </w:style>
  <w:style w:type="paragraph" w:styleId="12">
    <w:name w:val="Body Text"/>
    <w:basedOn w:val="1"/>
    <w:next w:val="1"/>
    <w:qFormat/>
    <w:uiPriority w:val="0"/>
    <w:pPr>
      <w:widowControl/>
      <w:snapToGrid w:val="0"/>
      <w:spacing w:before="60" w:after="160" w:line="259" w:lineRule="auto"/>
      <w:ind w:right="113"/>
    </w:pPr>
    <w:rPr>
      <w:kern w:val="0"/>
      <w:sz w:val="18"/>
      <w:szCs w:val="20"/>
    </w:rPr>
  </w:style>
  <w:style w:type="paragraph" w:styleId="13">
    <w:name w:val="Body Text Indent"/>
    <w:basedOn w:val="1"/>
    <w:next w:val="14"/>
    <w:qFormat/>
    <w:uiPriority w:val="0"/>
    <w:pPr>
      <w:widowControl w:val="0"/>
      <w:spacing w:line="640" w:lineRule="exact"/>
      <w:ind w:firstLine="567"/>
      <w:jc w:val="both"/>
    </w:pPr>
    <w:rPr>
      <w:rFonts w:ascii="Times New Roman" w:hAnsi="Times New Roman" w:eastAsia="宋体" w:cs="Times New Roman"/>
      <w:kern w:val="2"/>
      <w:sz w:val="28"/>
      <w:szCs w:val="20"/>
      <w:lang w:val="en-US" w:eastAsia="zh-CN" w:bidi="ar-SA"/>
    </w:rPr>
  </w:style>
  <w:style w:type="paragraph" w:customStyle="1" w:styleId="14">
    <w:name w:val="样式 正文文本缩进 + 行距: 1.5 倍行距"/>
    <w:basedOn w:val="15"/>
    <w:qFormat/>
    <w:uiPriority w:val="0"/>
    <w:pPr>
      <w:spacing w:after="120" w:line="360" w:lineRule="auto"/>
      <w:ind w:left="90" w:leftChars="32" w:firstLine="560"/>
    </w:pPr>
    <w:rPr>
      <w:rFonts w:cs="宋体"/>
    </w:rPr>
  </w:style>
  <w:style w:type="paragraph" w:customStyle="1" w:styleId="15">
    <w:name w:val="正文文本缩进1"/>
    <w:basedOn w:val="16"/>
    <w:next w:val="14"/>
    <w:qFormat/>
    <w:uiPriority w:val="0"/>
    <w:pPr>
      <w:widowControl/>
      <w:spacing w:line="240" w:lineRule="auto"/>
      <w:ind w:firstLine="435"/>
      <w:jc w:val="left"/>
    </w:pPr>
    <w:rPr>
      <w:kern w:val="0"/>
      <w:sz w:val="20"/>
      <w:szCs w:val="20"/>
    </w:rPr>
  </w:style>
  <w:style w:type="paragraph" w:customStyle="1" w:styleId="16">
    <w:name w:val="正文1"/>
    <w:basedOn w:val="1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styleId="17">
    <w:name w:val="List Bullet 2"/>
    <w:basedOn w:val="1"/>
    <w:qFormat/>
    <w:uiPriority w:val="0"/>
    <w:pPr>
      <w:numPr>
        <w:ilvl w:val="0"/>
        <w:numId w:val="2"/>
      </w:numPr>
    </w:pPr>
  </w:style>
  <w:style w:type="paragraph" w:styleId="18">
    <w:name w:val="Plain Text"/>
    <w:basedOn w:val="1"/>
    <w:next w:val="1"/>
    <w:qFormat/>
    <w:uiPriority w:val="99"/>
    <w:pPr>
      <w:widowControl w:val="0"/>
      <w:ind w:firstLine="567"/>
      <w:jc w:val="both"/>
    </w:pPr>
    <w:rPr>
      <w:rFonts w:ascii="宋体" w:hAnsi="Courier New" w:eastAsia="宋体" w:cs="Times New Roman"/>
      <w:kern w:val="2"/>
      <w:sz w:val="21"/>
      <w:szCs w:val="21"/>
      <w:lang w:val="en-US" w:eastAsia="zh-CN" w:bidi="ar-SA"/>
    </w:rPr>
  </w:style>
  <w:style w:type="paragraph" w:styleId="19">
    <w:name w:val="List Bullet 5"/>
    <w:basedOn w:val="1"/>
    <w:qFormat/>
    <w:uiPriority w:val="0"/>
    <w:pPr>
      <w:numPr>
        <w:ilvl w:val="0"/>
        <w:numId w:val="3"/>
      </w:numPr>
    </w:pPr>
  </w:style>
  <w:style w:type="paragraph" w:styleId="20">
    <w:name w:val="Body Text Indent 2"/>
    <w:basedOn w:val="1"/>
    <w:qFormat/>
    <w:uiPriority w:val="0"/>
    <w:pPr>
      <w:spacing w:after="120" w:afterLines="0" w:line="480" w:lineRule="auto"/>
      <w:ind w:left="420" w:leftChars="200"/>
    </w:pPr>
  </w:style>
  <w:style w:type="paragraph" w:styleId="21">
    <w:name w:val="footer"/>
    <w:qFormat/>
    <w:uiPriority w:val="0"/>
    <w:pPr>
      <w:widowControl w:val="0"/>
      <w:tabs>
        <w:tab w:val="center" w:pos="4153"/>
        <w:tab w:val="right" w:pos="8306"/>
      </w:tabs>
      <w:snapToGrid w:val="0"/>
      <w:spacing w:line="360" w:lineRule="auto"/>
      <w:ind w:firstLine="1440" w:firstLineChars="200"/>
      <w:jc w:val="left"/>
    </w:pPr>
    <w:rPr>
      <w:rFonts w:ascii="Times New Roman" w:hAnsi="Times New Roman" w:eastAsia="宋体" w:cs="Times New Roman"/>
      <w:kern w:val="2"/>
      <w:sz w:val="18"/>
      <w:szCs w:val="18"/>
      <w:lang w:val="en-US" w:eastAsia="zh-CN" w:bidi="ar-SA"/>
    </w:rPr>
  </w:style>
  <w:style w:type="paragraph" w:styleId="22">
    <w:name w:val="header"/>
    <w:basedOn w:val="1"/>
    <w:next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3">
    <w:name w:val="样式5"/>
    <w:basedOn w:val="16"/>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styleId="24">
    <w:name w:val="toc 1"/>
    <w:next w:val="1"/>
    <w:qFormat/>
    <w:uiPriority w:val="39"/>
    <w:pPr>
      <w:widowControl w:val="0"/>
      <w:spacing w:line="360" w:lineRule="auto"/>
      <w:ind w:firstLine="0" w:firstLineChars="0"/>
      <w:jc w:val="both"/>
    </w:pPr>
    <w:rPr>
      <w:rFonts w:ascii="Times New Roman" w:hAnsi="Times New Roman" w:eastAsia="宋体" w:cs="Times New Roman"/>
      <w:kern w:val="2"/>
      <w:sz w:val="24"/>
      <w:szCs w:val="22"/>
      <w:lang w:val="en-US" w:eastAsia="zh-CN" w:bidi="ar-SA"/>
    </w:rPr>
  </w:style>
  <w:style w:type="paragraph" w:styleId="25">
    <w:name w:val="List"/>
    <w:basedOn w:val="1"/>
    <w:next w:val="1"/>
    <w:qFormat/>
    <w:uiPriority w:val="0"/>
    <w:pPr>
      <w:widowControl w:val="0"/>
      <w:spacing w:before="0" w:after="0"/>
      <w:ind w:left="200" w:right="0" w:hanging="200" w:hangingChars="200"/>
      <w:jc w:val="both"/>
    </w:pPr>
    <w:rPr>
      <w:rFonts w:ascii="Times New Roman" w:hAnsi="Times New Roman" w:eastAsia="宋体" w:cs="Times New Roman"/>
      <w:kern w:val="2"/>
      <w:sz w:val="21"/>
      <w:szCs w:val="24"/>
      <w:lang w:val="en-US" w:eastAsia="zh-CN" w:bidi="ar-SA"/>
    </w:rPr>
  </w:style>
  <w:style w:type="paragraph" w:styleId="26">
    <w:name w:val="toc 2"/>
    <w:basedOn w:val="1"/>
    <w:next w:val="1"/>
    <w:qFormat/>
    <w:uiPriority w:val="0"/>
    <w:pPr>
      <w:widowControl w:val="0"/>
      <w:ind w:left="420" w:leftChars="200"/>
      <w:jc w:val="both"/>
    </w:pPr>
    <w:rPr>
      <w:rFonts w:ascii="Calibri" w:hAnsi="Calibri" w:eastAsia="宋体" w:cs="Times New Roman"/>
      <w:kern w:val="2"/>
      <w:sz w:val="21"/>
      <w:szCs w:val="21"/>
      <w:lang w:val="en-US" w:eastAsia="zh-CN" w:bidi="ar-SA"/>
    </w:rPr>
  </w:style>
  <w:style w:type="paragraph" w:styleId="27">
    <w:name w:val="Body Text 2"/>
    <w:qFormat/>
    <w:uiPriority w:val="0"/>
    <w:pPr>
      <w:widowControl w:val="0"/>
      <w:adjustRightInd w:val="0"/>
      <w:snapToGrid w:val="0"/>
      <w:spacing w:line="360" w:lineRule="auto"/>
      <w:jc w:val="both"/>
      <w:textAlignment w:val="baseline"/>
    </w:pPr>
    <w:rPr>
      <w:rFonts w:ascii="Times New Roman" w:hAnsi="Times New Roman" w:eastAsia="宋体" w:cs="Times New Roman"/>
      <w:kern w:val="2"/>
      <w:sz w:val="24"/>
      <w:szCs w:val="24"/>
      <w:lang w:val="en-US" w:eastAsia="zh-CN" w:bidi="ar-SA"/>
    </w:rPr>
  </w:style>
  <w:style w:type="paragraph" w:styleId="28">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lang w:val="en-US" w:eastAsia="zh-CN" w:bidi="ar-SA"/>
    </w:rPr>
  </w:style>
  <w:style w:type="paragraph" w:styleId="29">
    <w:name w:val="Body Text First Indent"/>
    <w:basedOn w:val="12"/>
    <w:unhideWhenUsed/>
    <w:qFormat/>
    <w:uiPriority w:val="99"/>
    <w:pPr>
      <w:adjustRightInd w:val="0"/>
      <w:snapToGrid w:val="0"/>
      <w:spacing w:after="200" w:line="360" w:lineRule="auto"/>
      <w:ind w:firstLine="200" w:firstLineChars="200"/>
    </w:pPr>
    <w:rPr>
      <w:rFonts w:ascii="Tahoma" w:hAnsi="Tahoma" w:eastAsia="微软雅黑" w:cs="Times New Roman"/>
      <w:sz w:val="24"/>
      <w:szCs w:val="20"/>
      <w:lang w:val="en-US" w:eastAsia="zh-CN" w:bidi="ar-SA"/>
    </w:rPr>
  </w:style>
  <w:style w:type="paragraph" w:styleId="30">
    <w:name w:val="Body Text First Indent 2"/>
    <w:basedOn w:val="13"/>
    <w:next w:val="1"/>
    <w:qFormat/>
    <w:uiPriority w:val="0"/>
    <w:pPr>
      <w:widowControl w:val="0"/>
      <w:spacing w:line="640" w:lineRule="exact"/>
      <w:ind w:firstLine="420" w:firstLineChars="200"/>
      <w:jc w:val="both"/>
    </w:pPr>
    <w:rPr>
      <w:rFonts w:ascii="Times New Roman" w:hAnsi="Times New Roman" w:eastAsia="宋体" w:cs="Times New Roman"/>
      <w:kern w:val="2"/>
      <w:sz w:val="28"/>
      <w:szCs w:val="20"/>
      <w:lang w:val="en-US"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Hyperlink"/>
    <w:basedOn w:val="33"/>
    <w:qFormat/>
    <w:uiPriority w:val="0"/>
    <w:rPr>
      <w:color w:val="0000FF"/>
      <w:u w:val="single"/>
    </w:rPr>
  </w:style>
  <w:style w:type="character" w:styleId="36">
    <w:name w:val="annotation reference"/>
    <w:qFormat/>
    <w:uiPriority w:val="99"/>
    <w:rPr>
      <w:sz w:val="21"/>
      <w:szCs w:val="21"/>
    </w:rPr>
  </w:style>
  <w:style w:type="paragraph" w:customStyle="1" w:styleId="37">
    <w:name w:val="表"/>
    <w:basedOn w:val="1"/>
    <w:qFormat/>
    <w:uiPriority w:val="0"/>
    <w:pPr>
      <w:snapToGrid w:val="0"/>
      <w:jc w:val="center"/>
    </w:pPr>
    <w:rPr>
      <w:spacing w:val="2"/>
      <w:szCs w:val="20"/>
    </w:rPr>
  </w:style>
  <w:style w:type="paragraph" w:customStyle="1" w:styleId="3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39">
    <w:name w:val="Default"/>
    <w:basedOn w:val="40"/>
    <w:next w:val="11"/>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0">
    <w:name w:val="纯文本1"/>
    <w:basedOn w:val="1"/>
    <w:qFormat/>
    <w:uiPriority w:val="0"/>
    <w:rPr>
      <w:rFonts w:hint="eastAsia" w:ascii="宋体" w:hAnsi="Courier New"/>
    </w:rPr>
  </w:style>
  <w:style w:type="paragraph" w:customStyle="1" w:styleId="4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样式 标题 2 +"/>
    <w:qFormat/>
    <w:uiPriority w:val="0"/>
    <w:pPr>
      <w:keepNext/>
      <w:keepLines/>
      <w:widowControl w:val="0"/>
      <w:numPr>
        <w:ilvl w:val="1"/>
        <w:numId w:val="1"/>
      </w:numPr>
      <w:spacing w:line="240" w:lineRule="auto"/>
      <w:ind w:left="575" w:leftChars="0" w:right="0" w:rightChars="0" w:hanging="575" w:firstLineChars="0"/>
      <w:jc w:val="both"/>
      <w:outlineLvl w:val="1"/>
    </w:pPr>
    <w:rPr>
      <w:rFonts w:ascii="Times New Roman" w:hAnsi="Times New Roman" w:eastAsia="宋体" w:cs="Times New Roman"/>
      <w:b/>
      <w:bCs/>
      <w:kern w:val="2"/>
      <w:sz w:val="28"/>
      <w:szCs w:val="32"/>
      <w:lang w:val="en-US" w:eastAsia="zh-CN" w:bidi="ar-SA"/>
    </w:rPr>
  </w:style>
  <w:style w:type="paragraph" w:customStyle="1" w:styleId="43">
    <w:name w:val="表格内文字"/>
    <w:next w:val="1"/>
    <w:qFormat/>
    <w:uiPriority w:val="0"/>
    <w:pPr>
      <w:widowControl w:val="0"/>
      <w:tabs>
        <w:tab w:val="left" w:pos="0"/>
      </w:tabs>
      <w:adjustRightInd w:val="0"/>
      <w:snapToGrid w:val="0"/>
      <w:spacing w:line="240" w:lineRule="auto"/>
      <w:ind w:firstLine="0" w:firstLineChars="0"/>
      <w:jc w:val="center"/>
    </w:pPr>
    <w:rPr>
      <w:rFonts w:ascii="仿宋" w:hAnsi="Times New Roman" w:eastAsia="仿宋" w:cs="Times New Roman"/>
      <w:kern w:val="2"/>
      <w:sz w:val="24"/>
      <w:szCs w:val="24"/>
      <w:lang w:val="en-US" w:eastAsia="zh-CN" w:bidi="ar-SA"/>
    </w:rPr>
  </w:style>
  <w:style w:type="paragraph" w:customStyle="1" w:styleId="44">
    <w:name w:val="报告书正文"/>
    <w:qFormat/>
    <w:uiPriority w:val="0"/>
    <w:pPr>
      <w:widowControl w:val="0"/>
      <w:spacing w:line="300" w:lineRule="auto"/>
      <w:ind w:firstLine="200" w:firstLineChars="200"/>
      <w:jc w:val="both"/>
    </w:pPr>
    <w:rPr>
      <w:rFonts w:ascii="Calibri" w:hAnsi="Calibri" w:eastAsia="宋体" w:cs="Times New Roman"/>
      <w:kern w:val="2"/>
      <w:sz w:val="24"/>
      <w:szCs w:val="21"/>
      <w:lang w:val="en-US" w:eastAsia="zh-CN" w:bidi="ar-SA"/>
    </w:rPr>
  </w:style>
  <w:style w:type="paragraph" w:customStyle="1" w:styleId="45">
    <w:name w:val="aa正文aa"/>
    <w:qFormat/>
    <w:uiPriority w:val="0"/>
    <w:pPr>
      <w:widowControl w:val="0"/>
      <w:snapToGrid w:val="0"/>
      <w:spacing w:line="360" w:lineRule="auto"/>
      <w:ind w:firstLine="200" w:firstLineChars="200"/>
      <w:jc w:val="left"/>
      <w:textAlignment w:val="auto"/>
    </w:pPr>
    <w:rPr>
      <w:rFonts w:ascii="Times New Roman" w:hAnsi="Times New Roman" w:eastAsia="宋体" w:cs="Arial"/>
      <w:kern w:val="2"/>
      <w:sz w:val="24"/>
      <w:szCs w:val="24"/>
      <w:lang w:val="en-US" w:eastAsia="zh-CN" w:bidi="ar-SA"/>
    </w:rPr>
  </w:style>
  <w:style w:type="paragraph" w:customStyle="1" w:styleId="46">
    <w:name w:val="_Style 2"/>
    <w:qFormat/>
    <w:uiPriority w:val="0"/>
    <w:pPr>
      <w:widowControl w:val="0"/>
      <w:spacing w:line="380" w:lineRule="exact"/>
      <w:jc w:val="center"/>
    </w:pPr>
    <w:rPr>
      <w:rFonts w:ascii="Times New Roman" w:hAnsi="Times New Roman" w:eastAsia="宋体" w:cs="Times New Roman"/>
      <w:kern w:val="2"/>
      <w:sz w:val="21"/>
      <w:szCs w:val="22"/>
      <w:lang w:val="en-US" w:eastAsia="zh-CN" w:bidi="ar-SA"/>
    </w:rPr>
  </w:style>
  <w:style w:type="paragraph" w:customStyle="1" w:styleId="47">
    <w:name w:val="+"/>
    <w:link w:val="48"/>
    <w:qFormat/>
    <w:uiPriority w:val="0"/>
    <w:pPr>
      <w:widowControl w:val="0"/>
      <w:adjustRightInd w:val="0"/>
      <w:snapToGrid w:val="0"/>
      <w:spacing w:line="360" w:lineRule="auto"/>
      <w:ind w:firstLine="420" w:firstLineChars="200"/>
      <w:jc w:val="left"/>
    </w:pPr>
    <w:rPr>
      <w:rFonts w:ascii="Times New Roman" w:hAnsi="Times New Roman" w:eastAsia="宋体" w:cs="Times New Roman"/>
      <w:kern w:val="0"/>
      <w:sz w:val="24"/>
      <w:szCs w:val="24"/>
      <w:lang w:val="en-US" w:eastAsia="zh-CN" w:bidi="ar-SA"/>
    </w:rPr>
  </w:style>
  <w:style w:type="character" w:customStyle="1" w:styleId="48">
    <w:name w:val="+ Char"/>
    <w:link w:val="47"/>
    <w:qFormat/>
    <w:uiPriority w:val="0"/>
    <w:rPr>
      <w:rFonts w:ascii="Times New Roman" w:hAnsi="Times New Roman" w:eastAsia="宋体" w:cs="Times New Roman"/>
      <w:kern w:val="0"/>
      <w:sz w:val="24"/>
      <w:szCs w:val="24"/>
      <w:lang w:val="en-US" w:eastAsia="zh-CN" w:bidi="ar-SA"/>
    </w:rPr>
  </w:style>
  <w:style w:type="paragraph" w:customStyle="1" w:styleId="49">
    <w:name w:val="BT"/>
    <w:qFormat/>
    <w:uiPriority w:val="0"/>
    <w:pPr>
      <w:widowControl w:val="0"/>
      <w:adjustRightInd w:val="0"/>
      <w:snapToGrid w:val="0"/>
      <w:jc w:val="center"/>
    </w:pPr>
    <w:rPr>
      <w:rFonts w:ascii="Times New Roman" w:hAnsi="Times New Roman" w:eastAsia="宋体" w:cs="Times New Roman"/>
      <w:b/>
      <w:kern w:val="0"/>
      <w:sz w:val="24"/>
      <w:szCs w:val="20"/>
      <w:lang w:val="en-US" w:eastAsia="zh-CN" w:bidi="ar-SA"/>
    </w:rPr>
  </w:style>
  <w:style w:type="paragraph" w:customStyle="1" w:styleId="50">
    <w:name w:val="Table Paragraph"/>
    <w:qFormat/>
    <w:uiPriority w:val="1"/>
    <w:pPr>
      <w:widowControl w:val="0"/>
      <w:autoSpaceDE w:val="0"/>
      <w:autoSpaceDN w:val="0"/>
      <w:adjustRightInd w:val="0"/>
      <w:spacing w:line="240" w:lineRule="auto"/>
      <w:ind w:firstLine="0" w:firstLineChars="0"/>
      <w:jc w:val="left"/>
    </w:pPr>
    <w:rPr>
      <w:rFonts w:ascii="Times New Roman" w:hAnsi="Times New Roman" w:eastAsia="宋体" w:cs="Times New Roman"/>
      <w:kern w:val="0"/>
      <w:sz w:val="24"/>
      <w:szCs w:val="24"/>
      <w:lang w:val="en-US" w:eastAsia="zh-CN" w:bidi="ar-SA"/>
    </w:rPr>
  </w:style>
  <w:style w:type="paragraph" w:customStyle="1" w:styleId="51">
    <w:name w:val="表格"/>
    <w:basedOn w:val="52"/>
    <w:next w:val="1"/>
    <w:qFormat/>
    <w:uiPriority w:val="0"/>
    <w:pPr>
      <w:widowControl w:val="0"/>
      <w:tabs>
        <w:tab w:val="right" w:pos="0"/>
      </w:tabs>
      <w:adjustRightInd w:val="0"/>
      <w:snapToGrid w:val="0"/>
      <w:spacing w:beforeLines="10" w:afterLines="10" w:line="259" w:lineRule="auto"/>
      <w:jc w:val="center"/>
    </w:pPr>
    <w:rPr>
      <w:rFonts w:ascii="宋体" w:hAnsi="Times New Roman" w:eastAsia="宋体" w:cs="Times New Roman"/>
      <w:kern w:val="0"/>
      <w:sz w:val="21"/>
      <w:szCs w:val="20"/>
      <w:lang w:val="en-US" w:eastAsia="zh-CN" w:bidi="ar-SA"/>
    </w:rPr>
  </w:style>
  <w:style w:type="paragraph" w:customStyle="1" w:styleId="52">
    <w:name w:val="表题"/>
    <w:basedOn w:val="1"/>
    <w:qFormat/>
    <w:uiPriority w:val="0"/>
    <w:pPr>
      <w:tabs>
        <w:tab w:val="right" w:pos="0"/>
      </w:tabs>
      <w:adjustRightInd w:val="0"/>
      <w:snapToGrid w:val="0"/>
      <w:ind w:firstLine="0"/>
      <w:jc w:val="center"/>
    </w:pPr>
    <w:rPr>
      <w:rFonts w:ascii="宋体" w:hAnsi="宋体"/>
      <w:b/>
      <w:spacing w:val="12"/>
      <w:sz w:val="24"/>
      <w:szCs w:val="24"/>
    </w:rPr>
  </w:style>
  <w:style w:type="table" w:customStyle="1" w:styleId="53">
    <w:name w:val="网格型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font01"/>
    <w:basedOn w:val="33"/>
    <w:qFormat/>
    <w:uiPriority w:val="0"/>
    <w:rPr>
      <w:rFonts w:hint="default" w:ascii="Times New Roman" w:hAnsi="Times New Roman" w:cs="Times New Roman"/>
      <w:color w:val="000000"/>
      <w:sz w:val="22"/>
      <w:szCs w:val="22"/>
      <w:u w:val="none"/>
      <w:vertAlign w:val="superscript"/>
    </w:rPr>
  </w:style>
  <w:style w:type="paragraph" w:customStyle="1" w:styleId="55">
    <w:name w:val="样式 小四 行距: 1.5 倍行距"/>
    <w:qFormat/>
    <w:uiPriority w:val="0"/>
    <w:pPr>
      <w:widowControl w:val="0"/>
      <w:ind w:firstLine="480" w:firstLineChars="200"/>
      <w:jc w:val="both"/>
    </w:pPr>
    <w:rPr>
      <w:rFonts w:hint="default" w:ascii="Times New Roman" w:hAnsi="Times New Roman" w:eastAsia="宋体" w:cs="宋体"/>
      <w:kern w:val="2"/>
      <w:sz w:val="24"/>
      <w:lang w:val="en-US" w:eastAsia="zh-CN" w:bidi="ar-SA"/>
    </w:rPr>
  </w:style>
  <w:style w:type="paragraph" w:customStyle="1" w:styleId="56">
    <w:name w:val="表标题"/>
    <w:next w:val="51"/>
    <w:qFormat/>
    <w:uiPriority w:val="0"/>
    <w:pPr>
      <w:widowControl w:val="0"/>
      <w:jc w:val="center"/>
    </w:pPr>
    <w:rPr>
      <w:rFonts w:ascii="Times New Roman" w:hAnsi="Times New Roman" w:eastAsia="宋体" w:cs="Times New Roman"/>
      <w:b/>
      <w:kern w:val="0"/>
      <w:sz w:val="20"/>
      <w:szCs w:val="20"/>
      <w:lang w:val="en-US" w:eastAsia="zh-CN" w:bidi="ar-SA"/>
    </w:rPr>
  </w:style>
  <w:style w:type="paragraph" w:customStyle="1" w:styleId="57">
    <w:name w:val="表头"/>
    <w:next w:val="51"/>
    <w:qFormat/>
    <w:uiPriority w:val="0"/>
    <w:pPr>
      <w:widowControl w:val="0"/>
      <w:adjustRightInd w:val="0"/>
      <w:snapToGrid w:val="0"/>
      <w:spacing w:line="240" w:lineRule="auto"/>
      <w:jc w:val="center"/>
      <w:textAlignment w:val="baseline"/>
    </w:pPr>
    <w:rPr>
      <w:rFonts w:ascii="Times New Roman" w:hAnsi="Times New Roman" w:eastAsia="宋体" w:cs="Times New Roman"/>
      <w:spacing w:val="-10"/>
      <w:kern w:val="0"/>
      <w:sz w:val="24"/>
      <w:szCs w:val="20"/>
      <w:lang w:val="en-US" w:eastAsia="zh-CN" w:bidi="ar-SA"/>
    </w:rPr>
  </w:style>
  <w:style w:type="paragraph" w:customStyle="1" w:styleId="58">
    <w:name w:val="样式 表格 32 + 首行缩进:  2 字符"/>
    <w:qFormat/>
    <w:uiPriority w:val="0"/>
    <w:pPr>
      <w:widowControl w:val="0"/>
      <w:autoSpaceDE w:val="0"/>
      <w:autoSpaceDN w:val="0"/>
      <w:adjustRightInd w:val="0"/>
      <w:spacing w:line="0" w:lineRule="atLeast"/>
      <w:jc w:val="center"/>
      <w:textAlignment w:val="baseline"/>
    </w:pPr>
    <w:rPr>
      <w:rFonts w:ascii="Times New Roman" w:hAnsi="Times New Roman" w:eastAsia="宋体" w:cs="宋体"/>
      <w:kern w:val="0"/>
      <w:sz w:val="21"/>
      <w:szCs w:val="21"/>
      <w:lang w:val="en-US" w:eastAsia="zh-CN" w:bidi="ar-SA"/>
    </w:rPr>
  </w:style>
  <w:style w:type="paragraph" w:customStyle="1" w:styleId="59">
    <w:name w:val="表格 32"/>
    <w:qFormat/>
    <w:uiPriority w:val="0"/>
    <w:pPr>
      <w:widowControl w:val="0"/>
      <w:autoSpaceDE w:val="0"/>
      <w:autoSpaceDN w:val="0"/>
      <w:adjustRightInd w:val="0"/>
      <w:jc w:val="center"/>
      <w:textAlignment w:val="baseline"/>
    </w:pPr>
    <w:rPr>
      <w:rFonts w:ascii="宋体" w:hAnsi="Impact" w:eastAsia="宋体" w:cs="Times New Roman"/>
      <w:kern w:val="24"/>
      <w:sz w:val="24"/>
      <w:szCs w:val="20"/>
      <w:lang w:val="en-US" w:eastAsia="zh-CN" w:bidi="ar-SA"/>
    </w:rPr>
  </w:style>
  <w:style w:type="character" w:customStyle="1" w:styleId="60">
    <w:name w:val="font31"/>
    <w:basedOn w:val="33"/>
    <w:qFormat/>
    <w:uiPriority w:val="0"/>
    <w:rPr>
      <w:rFonts w:hint="default" w:ascii="Times New Roman" w:hAnsi="Times New Roman" w:cs="Times New Roman"/>
      <w:color w:val="FF0000"/>
      <w:sz w:val="21"/>
      <w:szCs w:val="21"/>
      <w:u w:val="none"/>
      <w:vertAlign w:val="superscript"/>
    </w:rPr>
  </w:style>
  <w:style w:type="character" w:customStyle="1" w:styleId="61">
    <w:name w:val="font21"/>
    <w:basedOn w:val="33"/>
    <w:qFormat/>
    <w:uiPriority w:val="0"/>
    <w:rPr>
      <w:rFonts w:hint="default" w:ascii="Times New Roman" w:hAnsi="Times New Roman" w:cs="Times New Roman"/>
      <w:color w:val="FF0000"/>
      <w:sz w:val="21"/>
      <w:szCs w:val="21"/>
      <w:u w:val="none"/>
    </w:rPr>
  </w:style>
  <w:style w:type="character" w:customStyle="1" w:styleId="62">
    <w:name w:val="font11"/>
    <w:basedOn w:val="33"/>
    <w:qFormat/>
    <w:uiPriority w:val="0"/>
    <w:rPr>
      <w:rFonts w:hint="eastAsia" w:ascii="宋体" w:hAnsi="宋体" w:eastAsia="宋体" w:cs="宋体"/>
      <w:color w:val="FF0000"/>
      <w:sz w:val="21"/>
      <w:szCs w:val="21"/>
      <w:u w:val="none"/>
    </w:rPr>
  </w:style>
  <w:style w:type="paragraph" w:customStyle="1" w:styleId="63">
    <w:name w:val="表头 1"/>
    <w:next w:val="1"/>
    <w:qFormat/>
    <w:uiPriority w:val="0"/>
    <w:pPr>
      <w:widowControl w:val="0"/>
      <w:adjustRightInd w:val="0"/>
      <w:snapToGrid w:val="0"/>
      <w:jc w:val="center"/>
    </w:pPr>
    <w:rPr>
      <w:rFonts w:ascii="Times New Roman" w:hAnsi="Times New Roman" w:eastAsia="宋体" w:cs="Times New Roman"/>
      <w:b/>
      <w:kern w:val="2"/>
      <w:sz w:val="24"/>
      <w:szCs w:val="24"/>
      <w:lang w:val="en-US" w:eastAsia="zh-CN" w:bidi="ar-SA"/>
    </w:rPr>
  </w:style>
  <w:style w:type="paragraph" w:customStyle="1" w:styleId="64">
    <w:name w:val="表格字体"/>
    <w:qFormat/>
    <w:uiPriority w:val="0"/>
    <w:pPr>
      <w:widowControl w:val="0"/>
      <w:adjustRightInd w:val="0"/>
      <w:snapToGrid w:val="0"/>
      <w:spacing w:line="240" w:lineRule="exact"/>
      <w:jc w:val="center"/>
    </w:pPr>
    <w:rPr>
      <w:rFonts w:ascii="Times New Roman" w:hAnsi="Times New Roman" w:eastAsia="宋体" w:cs="Times New Roman"/>
      <w:kern w:val="2"/>
      <w:sz w:val="21"/>
      <w:szCs w:val="21"/>
      <w:lang w:val="en-US" w:eastAsia="zh-CN" w:bidi="ar-SA"/>
    </w:rPr>
  </w:style>
  <w:style w:type="paragraph" w:customStyle="1" w:styleId="65">
    <w:name w:val="表格字体1"/>
    <w:qFormat/>
    <w:uiPriority w:val="0"/>
    <w:pPr>
      <w:widowControl/>
      <w:adjustRightInd w:val="0"/>
      <w:snapToGrid w:val="0"/>
      <w:spacing w:before="48" w:beforeLines="20" w:after="48" w:afterLines="20"/>
      <w:jc w:val="center"/>
    </w:pPr>
    <w:rPr>
      <w:rFonts w:ascii="Times New Roman" w:hAnsi="Times New Roman" w:eastAsia="宋体" w:cs="Times New Roman"/>
      <w:color w:val="000000"/>
      <w:kern w:val="0"/>
      <w:sz w:val="21"/>
      <w:szCs w:val="21"/>
      <w:lang w:val="en-US" w:eastAsia="zh-CN" w:bidi="ar-SA"/>
    </w:rPr>
  </w:style>
  <w:style w:type="paragraph" w:customStyle="1" w:styleId="66">
    <w:name w:val="卓龙正文"/>
    <w:basedOn w:val="1"/>
    <w:qFormat/>
    <w:uiPriority w:val="0"/>
    <w:pPr>
      <w:spacing w:line="360" w:lineRule="auto"/>
      <w:ind w:firstLine="200" w:firstLineChars="200"/>
    </w:pPr>
    <w:rPr>
      <w:sz w:val="24"/>
      <w:szCs w:val="24"/>
    </w:rPr>
  </w:style>
  <w:style w:type="paragraph" w:customStyle="1" w:styleId="67">
    <w:name w:val="标准正文"/>
    <w:qFormat/>
    <w:uiPriority w:val="0"/>
    <w:pPr>
      <w:widowControl w:val="0"/>
      <w:adjustRightInd w:val="0"/>
      <w:snapToGrid w:val="0"/>
      <w:spacing w:line="540" w:lineRule="exact"/>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68">
    <w:name w:val="ctrl+~  正文"/>
    <w:qFormat/>
    <w:uiPriority w:val="0"/>
    <w:pPr>
      <w:widowControl w:val="0"/>
      <w:spacing w:line="480" w:lineRule="exact"/>
      <w:ind w:firstLine="480" w:firstLineChars="200"/>
      <w:jc w:val="both"/>
    </w:pPr>
    <w:rPr>
      <w:rFonts w:ascii="Times New Roman" w:hAnsi="Times New Roman" w:eastAsia="Times New Roman" w:cs="Times New Roman"/>
      <w:kern w:val="2"/>
      <w:sz w:val="21"/>
      <w:szCs w:val="24"/>
      <w:lang w:val="en-US" w:eastAsia="zh-CN" w:bidi="ar-SA"/>
    </w:rPr>
  </w:style>
  <w:style w:type="paragraph" w:customStyle="1" w:styleId="69">
    <w:name w:val="表格文字"/>
    <w:basedOn w:val="1"/>
    <w:qFormat/>
    <w:uiPriority w:val="0"/>
    <w:pPr>
      <w:spacing w:line="240" w:lineRule="auto"/>
      <w:ind w:firstLine="0" w:firstLineChars="0"/>
      <w:jc w:val="center"/>
    </w:pPr>
    <w:rPr>
      <w:rFonts w:ascii="Times New Roman" w:hAnsi="Times New Roman"/>
      <w:sz w:val="21"/>
    </w:rPr>
  </w:style>
  <w:style w:type="paragraph" w:customStyle="1" w:styleId="70">
    <w:name w:val="表内-文字"/>
    <w:basedOn w:val="1"/>
    <w:qFormat/>
    <w:uiPriority w:val="99"/>
    <w:pPr>
      <w:spacing w:line="240" w:lineRule="auto"/>
      <w:ind w:firstLine="0" w:firstLineChars="0"/>
      <w:jc w:val="center"/>
    </w:pPr>
    <w:rPr>
      <w:rFonts w:ascii="Times New Roman" w:hAnsi="Times New Roman" w:cs="宋体"/>
      <w:bCs/>
      <w:color w:val="000000"/>
      <w:sz w:val="21"/>
      <w:szCs w:val="21"/>
    </w:rPr>
  </w:style>
  <w:style w:type="paragraph" w:customStyle="1" w:styleId="71">
    <w:name w:val="表格内容"/>
    <w:basedOn w:val="1"/>
    <w:qFormat/>
    <w:uiPriority w:val="0"/>
    <w:pPr>
      <w:widowControl/>
      <w:tabs>
        <w:tab w:val="left" w:pos="192"/>
      </w:tabs>
      <w:adjustRightInd w:val="0"/>
      <w:snapToGrid w:val="0"/>
      <w:spacing w:line="360" w:lineRule="exact"/>
      <w:jc w:val="center"/>
    </w:pPr>
    <w:rPr>
      <w:rFonts w:cs="宋体"/>
      <w:iCs/>
      <w:kern w:val="0"/>
      <w:sz w:val="20"/>
    </w:rPr>
  </w:style>
  <w:style w:type="paragraph" w:customStyle="1" w:styleId="72">
    <w:name w:val="Char Char1 Char"/>
    <w:basedOn w:val="1"/>
    <w:qFormat/>
    <w:uiPriority w:val="0"/>
    <w:rPr>
      <w:sz w:val="21"/>
    </w:rPr>
  </w:style>
  <w:style w:type="paragraph" w:customStyle="1" w:styleId="73">
    <w:name w:val="报告表表内容"/>
    <w:basedOn w:val="1"/>
    <w:qFormat/>
    <w:uiPriority w:val="0"/>
    <w:pPr>
      <w:spacing w:line="300" w:lineRule="exact"/>
      <w:ind w:firstLine="0" w:firstLineChars="0"/>
      <w:jc w:val="center"/>
    </w:pPr>
    <w:rPr>
      <w:rFonts w:ascii="宋体" w:hAnsi="宋体"/>
      <w:sz w:val="21"/>
    </w:rPr>
  </w:style>
  <w:style w:type="paragraph" w:customStyle="1" w:styleId="74">
    <w:name w:val="UserStyle_0"/>
    <w:qFormat/>
    <w:uiPriority w:val="0"/>
    <w:pPr>
      <w:widowControl w:val="0"/>
      <w:snapToGrid w:val="0"/>
      <w:spacing w:line="480" w:lineRule="exact"/>
      <w:jc w:val="both"/>
    </w:pPr>
    <w:rPr>
      <w:rFonts w:ascii="Calibri" w:hAnsi="Calibri" w:eastAsia="宋体" w:cs="Times New Roman"/>
      <w:kern w:val="2"/>
      <w:sz w:val="24"/>
      <w:szCs w:val="22"/>
      <w:lang w:val="en-US" w:eastAsia="zh-CN" w:bidi="ar-SA"/>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reader-word-layer reader-word-s16-4"/>
    <w:qFormat/>
    <w:uiPriority w:val="0"/>
    <w:pPr>
      <w:widowControl/>
      <w:adjustRightInd w:val="0"/>
      <w:spacing w:before="100" w:beforeAutospacing="1" w:after="100" w:afterAutospacing="1" w:line="360" w:lineRule="atLeast"/>
      <w:jc w:val="left"/>
      <w:textAlignment w:val="baseline"/>
    </w:pPr>
    <w:rPr>
      <w:rFonts w:ascii="宋体" w:hAnsi="宋体" w:eastAsia="宋体" w:cs="宋体"/>
      <w:kern w:val="0"/>
      <w:sz w:val="24"/>
      <w:szCs w:val="24"/>
      <w:lang w:val="en-US" w:eastAsia="zh-CN" w:bidi="ar-SA"/>
    </w:rPr>
  </w:style>
  <w:style w:type="paragraph" w:customStyle="1" w:styleId="77">
    <w:name w:val="样式1"/>
    <w:basedOn w:val="1"/>
    <w:qFormat/>
    <w:uiPriority w:val="0"/>
    <w:pPr>
      <w:spacing w:line="360" w:lineRule="auto"/>
      <w:ind w:firstLine="510"/>
    </w:pPr>
    <w:rPr>
      <w:sz w:val="24"/>
      <w:szCs w:val="20"/>
    </w:rPr>
  </w:style>
  <w:style w:type="character" w:customStyle="1" w:styleId="78">
    <w:name w:val="font112"/>
    <w:qFormat/>
    <w:uiPriority w:val="0"/>
    <w:rPr>
      <w:rFonts w:hint="default" w:ascii="Times New Roman" w:hAnsi="Times New Roman" w:cs="Times New Roman"/>
      <w:color w:val="FF0000"/>
      <w:sz w:val="21"/>
      <w:szCs w:val="21"/>
      <w:u w:val="none"/>
    </w:rPr>
  </w:style>
  <w:style w:type="character" w:customStyle="1" w:styleId="79">
    <w:name w:val="fontstyle01"/>
    <w:qFormat/>
    <w:uiPriority w:val="0"/>
    <w:rPr>
      <w:rFonts w:hint="eastAsia" w:ascii="宋体" w:hAnsi="宋体" w:eastAsia="宋体"/>
      <w:color w:val="000000"/>
      <w:sz w:val="24"/>
      <w:szCs w:val="24"/>
    </w:rPr>
  </w:style>
  <w:style w:type="paragraph" w:customStyle="1" w:styleId="8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81">
    <w:name w:val="标题1"/>
    <w:basedOn w:val="4"/>
    <w:qFormat/>
    <w:uiPriority w:val="0"/>
    <w:pPr>
      <w:spacing w:before="0" w:after="0" w:line="360" w:lineRule="auto"/>
      <w:ind w:left="0" w:firstLine="0"/>
      <w:outlineLvl w:val="9"/>
    </w:pPr>
    <w:rPr>
      <w:rFonts w:eastAsia="宋体"/>
      <w:sz w:val="21"/>
    </w:rPr>
  </w:style>
  <w:style w:type="paragraph" w:customStyle="1" w:styleId="82">
    <w:name w:val="Table Text"/>
    <w:basedOn w:val="1"/>
    <w:semiHidden/>
    <w:qFormat/>
    <w:uiPriority w:val="0"/>
    <w:rPr>
      <w:rFonts w:ascii="宋体" w:hAnsi="宋体" w:eastAsia="宋体" w:cs="宋体"/>
      <w:sz w:val="24"/>
      <w:szCs w:val="24"/>
      <w:lang w:val="en-US" w:eastAsia="en-US" w:bidi="ar-SA"/>
    </w:rPr>
  </w:style>
  <w:style w:type="paragraph" w:styleId="83">
    <w:name w:val="Quote"/>
    <w:basedOn w:val="1"/>
    <w:next w:val="1"/>
    <w:qFormat/>
    <w:uiPriority w:val="0"/>
    <w:pPr>
      <w:adjustRightInd w:val="0"/>
      <w:snapToGrid w:val="0"/>
      <w:spacing w:line="240" w:lineRule="auto"/>
      <w:ind w:firstLine="0" w:firstLineChars="0"/>
      <w:jc w:val="center"/>
    </w:pPr>
    <w:rPr>
      <w:rFonts w:cs="Times New Roman"/>
      <w:i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7.jpe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k0NzA5MzE4MzYyIiwKCSJHcm91cElkIiA6ICI2ODYyMTI1MTQiLAoJIkltYWdlIiA6ICJpVkJPUncwS0dnb0FBQUFOU1VoRVVnQUFBM3dBQUFPaUNBWUFBQUFySU5WOUFBQUFBWE5TUjBJQXJzNGM2UUFBSUFCSlJFRlVlSnpzM1hsMEZGWDZQdkRucmU3T25vQUJCREU0NkdRRUE0U3VpcmlqZ0lvanVPRytyNmk0NFl5T0tJNklqcURpaURvdUl5b0tLbzRNaTlzb3NvZ0svQmhjdnQzVkNRRkJNMElFRVVoWUpDeFp1dXY5L1pGTzdJUk9hSmFrSVR5ZmMzSk0zN3EzNnUwR1BIbHlxKzRG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ERGL2ovdXM4a0ZTdEV0OVFBQUFBQkpSVTVFcmtKZ2dnPT0iLAoJIlRoZW1lIiA6ICIiLAoJIlR5cGUiIDogImZsb3ciLAoJIlVzZXJJZCIgOiAiNjA3MDk1Mjg1IiwKCSJWZXJzaW9uIiA6ICIzMSIKfQo="/>
    </extobj>
    <extobj name="ECB019B1-382A-4266-B25C-5B523AA43C14-2">
      <extobjdata type="ECB019B1-382A-4266-B25C-5B523AA43C14" data="ewoJIkZpbGVJZCIgOiAiNDk0ODUxNzUzNzgxIiwKCSJHcm91cElkIiA6ICI2ODYyMTI1MTQiLAoJIkltYWdlIiA6ICJpVkJPUncwS0dnb0FBQUFOU1VoRVVnQUFCSnNBQUFPVkNBWUFBQURPV3VIakFBQUFBWE5TUjBJQXJzNGM2UUFBSUFCSlJFRlVlSnpzM1hsNFZPWFpCdkQ3ZWM5TVpnSUVraUNDQ2hvRkJRWkk1cHh4MzFwM3JWSzFMdlZUY1YvYnVyVGFhcW5XMXFWcTYxYWw3bHZkeFozYXV0ZWx1RlhubkVrSUVUVFdxRlJsMzBPV21mTjhmK1FNSFlaSlNOZ1M0UDVkRjljdzczYWVNMW5ueWJz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pELy9UL3gwMGt2ZkdsUFV3QUFBQUJKUlU1RXJrSmdnZz09IiwKCSJUaGVtZSIgOiAiIiwKCSJUeXBlIiA6ICJmbG93IiwKCSJVc2VySWQiIDogIjYwNzA5NTI4NSIsCgkiVmVyc2lvbiIgOiAiNj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30300</Words>
  <Characters>34185</Characters>
  <Lines>0</Lines>
  <Paragraphs>0</Paragraphs>
  <TotalTime>0</TotalTime>
  <ScaleCrop>false</ScaleCrop>
  <LinksUpToDate>false</LinksUpToDate>
  <CharactersWithSpaces>34596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2021-03-08T00:56:00Z</dcterms:created>
  <dc:creator>HP</dc:creator>
  <cp:lastModifiedBy>Lemo.</cp:lastModifiedBy>
  <dcterms:modified xsi:type="dcterms:W3CDTF">2026-03-18T01:05:19Z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A63174533D8A4F85AD502888F5AF3C78_13</vt:lpwstr>
  </property>
  <property fmtid="{D5CDD505-2E9C-101B-9397-08002B2CF9AE}" pid="4" name="KSOTemplateDocerSaveRecord">
    <vt:lpwstr>eyJoZGlkIjoiMDRhZmU4NTE0MWZhMjkzYzUxZDdmODBjMzhjZjhjZTUiLCJ1c2VySWQiOiIxNDExODUzOTUwIn0=</vt:lpwstr>
  </property>
</Properties>
</file>