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40404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404040"/>
          <w:kern w:val="0"/>
          <w:sz w:val="32"/>
          <w:szCs w:val="32"/>
          <w:lang w:val="en-US" w:eastAsia="zh-CN" w:bidi="ar"/>
        </w:rPr>
        <w:t>附件2：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仿宋" w:hAnsi="仿宋" w:eastAsia="仿宋" w:cs="仿宋"/>
          <w:color w:val="404040"/>
          <w:kern w:val="0"/>
          <w:sz w:val="32"/>
          <w:szCs w:val="32"/>
          <w:lang w:val="en-US" w:eastAsia="zh-CN" w:bidi="ar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新田县20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年度电子商务优惠政策资金申报表</w:t>
      </w:r>
    </w:p>
    <w:tbl>
      <w:tblPr>
        <w:tblStyle w:val="6"/>
        <w:tblpPr w:leftFromText="180" w:rightFromText="180" w:vertAnchor="text" w:horzAnchor="page" w:tblpX="1752" w:tblpY="204"/>
        <w:tblOverlap w:val="never"/>
        <w:tblW w:w="88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581"/>
        <w:gridCol w:w="709"/>
        <w:gridCol w:w="758"/>
        <w:gridCol w:w="494"/>
        <w:gridCol w:w="1481"/>
        <w:gridCol w:w="1506"/>
        <w:gridCol w:w="164"/>
        <w:gridCol w:w="984"/>
        <w:gridCol w:w="163"/>
        <w:gridCol w:w="196"/>
        <w:gridCol w:w="11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企业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网店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ascii="仿宋" w:hAnsi="仿宋" w:eastAsia="仿宋" w:cs="仿宋_GB2312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法定代表人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姓名及联系电话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电子商务业务开始时间</w:t>
            </w:r>
          </w:p>
        </w:tc>
        <w:tc>
          <w:tcPr>
            <w:tcW w:w="26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326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是否纳入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省电商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统计联网直报系统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 □否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从业人员数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公司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银行账号及开户行</w:t>
            </w:r>
          </w:p>
        </w:tc>
        <w:tc>
          <w:tcPr>
            <w:tcW w:w="758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left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0" w:hRule="atLeast"/>
        </w:trPr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年度电子商务交易情况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hint="default" w:ascii="仿宋" w:hAnsi="仿宋" w:eastAsia="仿宋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2021</w:t>
            </w:r>
          </w:p>
        </w:tc>
        <w:tc>
          <w:tcPr>
            <w:tcW w:w="687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left"/>
              <w:rPr>
                <w:rFonts w:ascii="仿宋" w:hAnsi="仿宋" w:eastAsia="仿宋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全年订单量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万个，交易额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万元或促成交易额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万元；营业收入总额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万元，盈利情况：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盈利 </w:t>
            </w: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□持平 </w:t>
            </w: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□亏损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exac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优惠政策申请项目</w:t>
            </w:r>
          </w:p>
        </w:tc>
        <w:tc>
          <w:tcPr>
            <w:tcW w:w="204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政策依据</w:t>
            </w:r>
          </w:p>
        </w:tc>
        <w:tc>
          <w:tcPr>
            <w:tcW w:w="364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公司运行情况</w:t>
            </w:r>
          </w:p>
        </w:tc>
        <w:tc>
          <w:tcPr>
            <w:tcW w:w="13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申请补助金额（元）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示例 ：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  <w:t>第四条：支持电子商务平台建设。</w:t>
            </w:r>
          </w:p>
        </w:tc>
        <w:tc>
          <w:tcPr>
            <w:tcW w:w="364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  <w:t>我公司于20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  <w:t>日注册，员工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  <w:t>人，平台注册量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3.4213</w:t>
            </w: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  <w:t>万人。</w:t>
            </w:r>
          </w:p>
        </w:tc>
        <w:tc>
          <w:tcPr>
            <w:tcW w:w="13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</w:rPr>
              <w:t>5万元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64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64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both"/>
              <w:rPr>
                <w:rFonts w:hint="default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22D5C"/>
    <w:rsid w:val="0C832C79"/>
    <w:rsid w:val="0D040E9D"/>
    <w:rsid w:val="196B035E"/>
    <w:rsid w:val="64F61CC4"/>
    <w:rsid w:val="6DF2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600" w:lineRule="exact"/>
      <w:ind w:left="153" w:right="431" w:firstLine="960" w:firstLineChars="200"/>
      <w:outlineLvl w:val="0"/>
    </w:pPr>
    <w:rPr>
      <w:rFonts w:ascii="PMingLiU" w:hAnsi="PMingLiU" w:eastAsia="黑体" w:cs="PMingLiU"/>
      <w:sz w:val="32"/>
      <w:szCs w:val="44"/>
      <w:lang w:val="zh-CN" w:bidi="zh-CN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960" w:firstLineChars="200"/>
      <w:outlineLvl w:val="1"/>
    </w:pPr>
    <w:rPr>
      <w:rFonts w:ascii="Arial" w:hAnsi="Arial" w:eastAsia="楷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2022-03-02T01:05:00Z</dcterms:created>
  <dc:creator></dc:creator>
  <cp:lastModifiedBy></cp:lastModifiedBy>
  <dcterms:modified xsi:type="dcterms:W3CDTF">2022-03-02T01:05:45Z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