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sz w:val="44"/>
          <w:szCs w:val="44"/>
        </w:rPr>
      </w:pPr>
      <w:r>
        <w:rPr>
          <w:rFonts w:hint="eastAsia" w:ascii="黑体" w:hAnsi="宋体" w:eastAsia="黑体" w:cs="黑体"/>
          <w:b/>
          <w:kern w:val="0"/>
          <w:sz w:val="44"/>
          <w:szCs w:val="44"/>
          <w:shd w:val="clear" w:color="auto" w:fill="F6F6F6"/>
        </w:rPr>
        <w:t>2022年</w:t>
      </w:r>
      <w:r>
        <w:rPr>
          <w:rFonts w:hint="eastAsia" w:ascii="黑体" w:hAnsi="宋体" w:eastAsia="黑体" w:cs="黑体"/>
          <w:b/>
          <w:kern w:val="0"/>
          <w:sz w:val="44"/>
          <w:szCs w:val="44"/>
          <w:u w:val="none"/>
          <w:shd w:val="clear" w:color="auto" w:fill="F6F6F6"/>
        </w:rPr>
        <w:t>新田县商务局</w:t>
      </w:r>
      <w:r>
        <w:rPr>
          <w:rFonts w:hint="eastAsia" w:ascii="黑体" w:hAnsi="宋体" w:eastAsia="黑体" w:cs="黑体"/>
          <w:b/>
          <w:kern w:val="0"/>
          <w:sz w:val="44"/>
          <w:szCs w:val="44"/>
          <w:shd w:val="clear" w:color="auto" w:fill="F6F6F6"/>
        </w:rPr>
        <w:t>部门预算</w:t>
      </w:r>
    </w:p>
    <w:p>
      <w:pPr>
        <w:widowControl/>
        <w:spacing w:line="600" w:lineRule="atLeast"/>
        <w:ind w:firstLine="627"/>
        <w:jc w:val="left"/>
        <w:rPr>
          <w:rFonts w:ascii="黑体" w:hAnsi="宋体" w:eastAsia="黑体" w:cs="黑体"/>
          <w:kern w:val="0"/>
          <w:sz w:val="32"/>
          <w:szCs w:val="32"/>
          <w:shd w:val="clear" w:color="auto" w:fill="F6F6F6"/>
        </w:rPr>
      </w:pPr>
    </w:p>
    <w:p>
      <w:pPr>
        <w:widowControl/>
        <w:spacing w:line="600" w:lineRule="atLeast"/>
        <w:jc w:val="center"/>
        <w:rPr>
          <w:rFonts w:ascii="黑体" w:hAnsi="黑体" w:eastAsia="黑体" w:cs="黑体"/>
          <w:sz w:val="44"/>
          <w:szCs w:val="44"/>
        </w:rPr>
      </w:pPr>
      <w:r>
        <w:rPr>
          <w:rFonts w:hint="eastAsia" w:ascii="黑体" w:hAnsi="黑体" w:eastAsia="黑体" w:cs="黑体"/>
          <w:sz w:val="44"/>
          <w:szCs w:val="44"/>
        </w:rPr>
        <w:t>目 录</w:t>
      </w:r>
    </w:p>
    <w:p>
      <w:pPr>
        <w:widowControl/>
        <w:spacing w:line="600" w:lineRule="atLeas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第一部分 2022年部门预算说明</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一、部门基本概况</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二、部门预算单位构成</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三、部门收支总体情况</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四、一般公共预算拨款支出</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五、政府性基金预算支出</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六、其他重要事项的情况说明</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五、名词解释</w:t>
      </w:r>
    </w:p>
    <w:p>
      <w:pPr>
        <w:widowControl/>
        <w:spacing w:line="600" w:lineRule="atLeast"/>
        <w:ind w:firstLine="643" w:firstLineChars="200"/>
        <w:jc w:val="left"/>
        <w:rPr>
          <w:rFonts w:ascii="楷体" w:hAnsi="楷体" w:eastAsia="楷体" w:cs="楷体"/>
          <w:b/>
          <w:bCs/>
          <w:kern w:val="0"/>
          <w:sz w:val="32"/>
          <w:szCs w:val="32"/>
          <w:shd w:val="clear" w:color="auto" w:fill="F6F6F6"/>
        </w:rPr>
      </w:pPr>
      <w:r>
        <w:rPr>
          <w:rFonts w:hint="eastAsia" w:ascii="楷体" w:hAnsi="楷体" w:eastAsia="楷体" w:cs="楷体"/>
          <w:b/>
          <w:bCs/>
          <w:sz w:val="32"/>
          <w:szCs w:val="32"/>
        </w:rPr>
        <w:t>第二部分 202</w:t>
      </w:r>
      <w:r>
        <w:rPr>
          <w:rFonts w:hint="eastAsia" w:ascii="楷体" w:hAnsi="楷体" w:eastAsia="楷体" w:cs="楷体"/>
          <w:b/>
          <w:bCs/>
          <w:sz w:val="32"/>
          <w:szCs w:val="32"/>
          <w:u w:val="none"/>
        </w:rPr>
        <w:t>2年新田县商务局部</w:t>
      </w:r>
      <w:r>
        <w:rPr>
          <w:rFonts w:hint="eastAsia" w:ascii="楷体" w:hAnsi="楷体" w:eastAsia="楷体" w:cs="楷体"/>
          <w:b/>
          <w:bCs/>
          <w:sz w:val="32"/>
          <w:szCs w:val="32"/>
        </w:rPr>
        <w:t>门预算公开表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收支总表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2</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收入总表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3</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支出总表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4</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支出预算分类汇总表（按政府预算经济分类）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5</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支出预算分类汇总表（按部门预算经济分类）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6</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财政拨款收支总表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7</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一般公共预算支出表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8</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一般公共预算基本支出表--人员经费(工资福利支出)(按政府预算经济分类)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9</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一般公共预算基本支出表--人员经费(工资福利支出)(按部门预算经济分类)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10</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一般公共预算基本支出表--人员经费(对个人和家庭的补助)(按政府预算经济分类)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11</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一般公共预算基本支出表--人员经费(对个人和家庭的补助)（按部门预算经济分类）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12</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一般公共预算基本支出表--公用经费(商品和服务支出)（按政府预算经济分类）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13</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一般公共预算基本支出表--公用经费(商品和服务支出)(按部门预算经济分类)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14</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一般公共预算“三公”经费支出表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15</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政府性基金预算支出表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16</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政府性基金预算支出分类汇总表（按政府预算经济分类）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17</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政府性基金预算支出分类汇总表（按部门预算经济分类）</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18</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国有资本经营预算表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19</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财政专户管理资金预算支出表</w:t>
      </w:r>
    </w:p>
    <w:p>
      <w:pPr>
        <w:widowControl/>
        <w:spacing w:line="600" w:lineRule="atLeast"/>
        <w:ind w:firstLine="627"/>
        <w:jc w:val="left"/>
        <w:rPr>
          <w:rFonts w:ascii="楷体" w:hAnsi="楷体" w:eastAsia="楷体" w:cs="楷体"/>
          <w:kern w:val="0"/>
          <w:sz w:val="32"/>
          <w:szCs w:val="32"/>
          <w:shd w:val="clear" w:color="auto" w:fill="F6F6F6"/>
        </w:rPr>
      </w:pPr>
      <w:r>
        <w:rPr>
          <w:rFonts w:hint="eastAsia" w:ascii="楷体" w:hAnsi="楷体" w:eastAsia="楷体" w:cs="楷体"/>
          <w:kern w:val="0"/>
          <w:sz w:val="32"/>
          <w:szCs w:val="32"/>
          <w:shd w:val="clear" w:color="auto" w:fill="F6F6F6"/>
        </w:rPr>
        <w:t>20</w:t>
      </w:r>
      <w:r>
        <w:rPr>
          <w:rFonts w:hint="eastAsia" w:ascii="楷体" w:hAnsi="楷体" w:eastAsia="楷体" w:cs="楷体"/>
          <w:kern w:val="0"/>
          <w:sz w:val="32"/>
          <w:szCs w:val="32"/>
          <w:shd w:val="clear" w:color="auto" w:fill="F6F6F6"/>
        </w:rPr>
        <w:tab/>
      </w:r>
      <w:r>
        <w:rPr>
          <w:rFonts w:hint="eastAsia" w:ascii="楷体" w:hAnsi="楷体" w:eastAsia="楷体" w:cs="楷体"/>
          <w:kern w:val="0"/>
          <w:sz w:val="32"/>
          <w:szCs w:val="32"/>
          <w:shd w:val="clear" w:color="auto" w:fill="F6F6F6"/>
        </w:rPr>
        <w:t>部门整体支出绩效目标表</w:t>
      </w:r>
    </w:p>
    <w:p>
      <w:pPr>
        <w:widowControl/>
        <w:spacing w:line="600" w:lineRule="atLeast"/>
        <w:jc w:val="left"/>
        <w:rPr>
          <w:rFonts w:ascii="黑体" w:hAnsi="宋体" w:eastAsia="黑体" w:cs="黑体"/>
          <w:kern w:val="0"/>
          <w:sz w:val="32"/>
          <w:szCs w:val="32"/>
          <w:shd w:val="clear" w:color="auto" w:fill="F6F6F6"/>
        </w:rPr>
      </w:pP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widowControl/>
        <w:spacing w:line="600" w:lineRule="exact"/>
        <w:jc w:val="center"/>
        <w:rPr>
          <w:rFonts w:ascii="黑体" w:hAnsi="宋体" w:eastAsia="黑体" w:cs="黑体"/>
          <w:b/>
          <w:kern w:val="0"/>
          <w:sz w:val="36"/>
          <w:szCs w:val="36"/>
          <w:shd w:val="clear" w:color="auto" w:fill="F6F6F6"/>
        </w:rPr>
      </w:pPr>
    </w:p>
    <w:p>
      <w:pPr>
        <w:widowControl/>
        <w:spacing w:line="600" w:lineRule="exact"/>
        <w:jc w:val="center"/>
      </w:pPr>
      <w:r>
        <w:rPr>
          <w:rFonts w:hint="eastAsia" w:ascii="黑体" w:hAnsi="宋体" w:eastAsia="黑体" w:cs="黑体"/>
          <w:b/>
          <w:kern w:val="0"/>
          <w:sz w:val="36"/>
          <w:szCs w:val="36"/>
          <w:shd w:val="clear" w:color="auto" w:fill="F6F6F6"/>
        </w:rPr>
        <w:t>第一部分 2022年新田县商务局部门预算说明</w:t>
      </w:r>
    </w:p>
    <w:p>
      <w:pPr>
        <w:widowControl/>
        <w:spacing w:line="600" w:lineRule="atLeast"/>
        <w:ind w:firstLine="627"/>
        <w:jc w:val="left"/>
        <w:rPr>
          <w:rFonts w:ascii="黑体" w:hAnsi="宋体" w:eastAsia="黑体" w:cs="黑体"/>
          <w:kern w:val="0"/>
          <w:sz w:val="32"/>
          <w:szCs w:val="32"/>
          <w:shd w:val="clear" w:color="auto" w:fill="F6F6F6"/>
        </w:rPr>
      </w:pPr>
    </w:p>
    <w:p>
      <w:pPr>
        <w:widowControl/>
        <w:spacing w:line="600" w:lineRule="atLeast"/>
        <w:ind w:firstLine="627"/>
        <w:jc w:val="left"/>
      </w:pPr>
      <w:r>
        <w:rPr>
          <w:rFonts w:hint="eastAsia" w:ascii="黑体" w:hAnsi="宋体" w:eastAsia="黑体" w:cs="黑体"/>
          <w:kern w:val="0"/>
          <w:sz w:val="32"/>
          <w:szCs w:val="32"/>
          <w:shd w:val="clear" w:color="auto" w:fill="F6F6F6"/>
        </w:rPr>
        <w:t>一、部门基本概况</w:t>
      </w:r>
    </w:p>
    <w:p>
      <w:pPr>
        <w:widowControl/>
        <w:spacing w:line="600" w:lineRule="atLeast"/>
        <w:ind w:firstLine="627"/>
        <w:jc w:val="left"/>
        <w:rPr>
          <w:rFonts w:ascii="仿宋_GB2312" w:eastAsia="仿宋_GB2312" w:cs="仿宋_GB2312"/>
          <w:sz w:val="32"/>
          <w:szCs w:val="32"/>
          <w:shd w:val="clear" w:color="auto" w:fill="F6F6F6"/>
        </w:rPr>
      </w:pPr>
      <w:r>
        <w:rPr>
          <w:rFonts w:eastAsia="仿宋_GB2312"/>
          <w:sz w:val="32"/>
          <w:szCs w:val="32"/>
          <w:shd w:val="clear" w:color="auto" w:fill="F6F6F6"/>
        </w:rPr>
        <w:t>1</w:t>
      </w:r>
      <w:r>
        <w:rPr>
          <w:rFonts w:ascii="仿宋_GB2312" w:eastAsia="仿宋_GB2312" w:cs="仿宋_GB2312"/>
          <w:sz w:val="32"/>
          <w:szCs w:val="32"/>
          <w:shd w:val="clear" w:color="auto" w:fill="F6F6F6"/>
        </w:rPr>
        <w:t>、职能职责</w:t>
      </w:r>
      <w:r>
        <w:rPr>
          <w:rFonts w:hint="eastAsia" w:ascii="仿宋_GB2312" w:eastAsia="仿宋_GB2312" w:cs="仿宋_GB2312"/>
          <w:sz w:val="32"/>
          <w:szCs w:val="32"/>
          <w:shd w:val="clear" w:color="auto" w:fill="F6F6F6"/>
        </w:rPr>
        <w:t>。</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（1）贯彻落实国家有关内外贸易、国际经济合作和招商引资、承接产业转移的发展战略、方针、政策，拟订全县相应的中长期发展规划以及规定、办法和措施。</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（2）研究提出流通体制改革建议，培育发展城乡市场，推进流通产业结构调整和连锁经营、物流配送、电子商务等现代流通方式。</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（3）拟订全县规范流通领域市场体系及流通秩序和打破市场垄断、地区封锁的规范性文件，建立健全统一、开放、竞争、有序的市场体系，监测分析市场运行和商品供求状况，组织实施重要消费品市场调控。</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4）承担牵头协调整顿和规范全县市场经济秩序工作的责任，提出整顿和规范全县市场经济秩序的工作建议，推动商务领域信用建设，指导商业信用销售，建立市场诚信公共服务平台，按有关规定对特殊流通行业进行监督管理。</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（5）起草全县商品流通业和商贸服务业 (含餐饮业、住宿业等)的有关规范性文件，拟定实施细则和市场准则，调查研究流通行业重大问题，提出政策性建议；承担商品流通业和商贸服务业(含餐饮业、住宿业等)的行业管理工作；指导报废汽车管理、再生资源回收工作；按有关规定对拍卖、典当、租赁、旧货流通活动和对原油、成品油进行监督管理。</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（6）执行国家制定的进出口商品管理办法、进出口商品目录和进出口配额招标政策。</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7）贯彻执行国家、省、市对外技术贸易、进出口管制以及鼓励技术和成套设备出口的政策。推进进出口贸易标准化体系建设，依法监督技术引进、设备进口、国家限制出口的技术和引进技术的出口与再出口工作。</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（8）牵头拟订服务贸易发展规划并开展相关工作，会同有关部门拟订促进服务出口和服务对外承包发展的规划、措施并组织实施，推动服务对外承包平台建设。</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9）承担全县商务系统涉及世贸组织和东盟商务相关事务的研究、指导和服务工作，组织协调反倾销、反补贴、保障措施及其他与进出口公平贸易有关的工作，建立进出口公平贸易预警机制，组织全县产业损害调查，指导协调国外对全县出口商品的反倾销、反补贴、保障措施的应诉及相关工作。</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10）宏观指导全县外商投资工作，分析研究全县外商投资情况，参与拟订外商投资的发展规划，依法核准重大外商投资项目的合同章程及法律特别规定的重大变更事项，依法监督检查外商投资企业执行有关法律法规和合同章程的情况并协调解决有关问题，指导和管理全县招商引资、投资促进及外商投资企业的进出口工作，参与协调、指导县内经济技术开发区的有关具体工作。</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11）承担全县对外经济技术合作工作，起草全县对外经济合作的规范性文件，拟订全县对外经济合作的工作措施和管理办法，指导和监督全县对外承包工程、劳务合作、设计咨询等业务的管理，承担联合国等国际组织对我县经济技术合作的有关管理事务，承担全县国际经济援助和受援项目的归口管理工作。</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12）贯彻实施国家对香港、澳门特别行政区和台湾地区的经贸政策、贸易中长期规划，管理和指导全县对香港、澳门特别行政区及台湾地区贸易，协调港、澳、台商投资管理工作，组织对香港、澳门特别行政区和台湾地区的经贸交流和合作活动。</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(13)负责组织商务部和省、市政府及上级业务主管部门举办的内外贸易促销活动和招商引资、对外经济技术合作活动，指导、协调以新田县名义在境内外举办的各种内外贸交易会、展览会、展销会和招商引资等活动。</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（14）承担全县商务系统统计及其信息发布工作，提供信息咨询服务，指导全县流通领域信息网络和电子商务建设；指导全县商贸流通行业协会、学会等社团组织工作。</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 xml:space="preserve">（15）负责全县对外开放口岸的规划、申报等相关工作，推动建立大通关机制。 </w:t>
      </w:r>
    </w:p>
    <w:p>
      <w:pPr>
        <w:pStyle w:val="5"/>
        <w:spacing w:beforeAutospacing="0" w:afterAutospacing="0" w:line="600" w:lineRule="exact"/>
        <w:ind w:firstLine="640" w:firstLineChars="200"/>
        <w:jc w:val="both"/>
        <w:rPr>
          <w:rFonts w:ascii="仿宋_GB2312" w:hAnsi="Times New Roman" w:eastAsia="仿宋_GB2312" w:cs="仿宋_GB2312"/>
          <w:sz w:val="32"/>
          <w:szCs w:val="32"/>
          <w:shd w:val="clear" w:color="auto" w:fill="F6F6F6"/>
        </w:rPr>
      </w:pPr>
      <w:r>
        <w:rPr>
          <w:rFonts w:hint="eastAsia" w:ascii="仿宋_GB2312" w:hAnsi="Times New Roman" w:eastAsia="仿宋_GB2312" w:cs="仿宋_GB2312"/>
          <w:sz w:val="32"/>
          <w:szCs w:val="32"/>
          <w:shd w:val="clear" w:color="auto" w:fill="F6F6F6"/>
        </w:rPr>
        <w:t>（16）承办县人民政府和上级业务主管部门交办的其他事项。</w:t>
      </w:r>
    </w:p>
    <w:p>
      <w:pPr>
        <w:widowControl/>
        <w:spacing w:line="600" w:lineRule="atLeast"/>
        <w:ind w:firstLine="627"/>
        <w:jc w:val="left"/>
        <w:rPr>
          <w:rFonts w:hint="eastAsia" w:ascii="仿宋_GB2312" w:eastAsia="仿宋_GB2312" w:cs="仿宋_GB2312"/>
          <w:sz w:val="32"/>
          <w:szCs w:val="32"/>
          <w:shd w:val="clear" w:color="auto" w:fill="F6F6F6"/>
        </w:rPr>
      </w:pPr>
      <w:r>
        <w:rPr>
          <w:rFonts w:eastAsia="仿宋_GB2312"/>
          <w:sz w:val="32"/>
          <w:szCs w:val="32"/>
          <w:shd w:val="clear" w:color="auto" w:fill="F6F6F6"/>
        </w:rPr>
        <w:t>2</w:t>
      </w:r>
      <w:r>
        <w:rPr>
          <w:rFonts w:ascii="仿宋_GB2312" w:eastAsia="仿宋_GB2312" w:cs="仿宋_GB2312"/>
          <w:sz w:val="32"/>
          <w:szCs w:val="32"/>
          <w:shd w:val="clear" w:color="auto" w:fill="F6F6F6"/>
        </w:rPr>
        <w:t>、机构设置</w:t>
      </w:r>
      <w:r>
        <w:rPr>
          <w:rFonts w:hint="eastAsia" w:ascii="仿宋_GB2312" w:eastAsia="仿宋_GB2312" w:cs="仿宋_GB2312"/>
          <w:sz w:val="32"/>
          <w:szCs w:val="32"/>
          <w:shd w:val="clear" w:color="auto" w:fill="F6F6F6"/>
        </w:rPr>
        <w:t>。</w:t>
      </w:r>
    </w:p>
    <w:p>
      <w:pPr>
        <w:pStyle w:val="5"/>
        <w:spacing w:beforeAutospacing="0" w:afterAutospacing="0" w:line="600" w:lineRule="exact"/>
        <w:ind w:firstLine="640" w:firstLineChars="200"/>
        <w:jc w:val="both"/>
      </w:pPr>
      <w:r>
        <w:rPr>
          <w:rFonts w:ascii="仿宋_GB2312" w:hAnsi="Times New Roman" w:eastAsia="仿宋_GB2312" w:cs="仿宋_GB2312"/>
          <w:sz w:val="32"/>
          <w:szCs w:val="32"/>
          <w:shd w:val="clear" w:color="auto" w:fill="F6F6F6"/>
        </w:rPr>
        <w:t>根据编委核定，我</w:t>
      </w:r>
      <w:r>
        <w:rPr>
          <w:rFonts w:hint="eastAsia" w:ascii="仿宋_GB2312" w:hAnsi="Times New Roman" w:eastAsia="仿宋_GB2312" w:cs="仿宋_GB2312"/>
          <w:sz w:val="32"/>
          <w:szCs w:val="32"/>
          <w:shd w:val="clear" w:color="auto" w:fill="F6F6F6"/>
        </w:rPr>
        <w:t>局</w:t>
      </w:r>
      <w:r>
        <w:rPr>
          <w:rFonts w:ascii="仿宋_GB2312" w:hAnsi="Times New Roman" w:eastAsia="仿宋_GB2312" w:cs="仿宋_GB2312"/>
          <w:sz w:val="32"/>
          <w:szCs w:val="32"/>
          <w:shd w:val="clear" w:color="auto" w:fill="F6F6F6"/>
        </w:rPr>
        <w:t>内设</w:t>
      </w:r>
      <w:r>
        <w:rPr>
          <w:rFonts w:hint="eastAsia" w:ascii="仿宋_GB2312" w:hAnsi="Times New Roman" w:eastAsia="仿宋_GB2312" w:cs="仿宋_GB2312"/>
          <w:sz w:val="32"/>
          <w:szCs w:val="32"/>
          <w:shd w:val="clear" w:color="auto" w:fill="F6F6F6"/>
        </w:rPr>
        <w:t>股室10</w:t>
      </w:r>
      <w:r>
        <w:rPr>
          <w:rFonts w:ascii="仿宋_GB2312" w:hAnsi="Times New Roman" w:eastAsia="仿宋_GB2312" w:cs="仿宋_GB2312"/>
          <w:sz w:val="32"/>
          <w:szCs w:val="32"/>
          <w:shd w:val="clear" w:color="auto" w:fill="F6F6F6"/>
        </w:rPr>
        <w:t>个，所属事业单位</w:t>
      </w:r>
      <w:r>
        <w:rPr>
          <w:rFonts w:hint="eastAsia" w:ascii="仿宋_GB2312" w:hAnsi="Times New Roman" w:eastAsia="仿宋_GB2312" w:cs="仿宋_GB2312"/>
          <w:sz w:val="32"/>
          <w:szCs w:val="32"/>
          <w:shd w:val="clear" w:color="auto" w:fill="F6F6F6"/>
        </w:rPr>
        <w:t>4</w:t>
      </w:r>
      <w:r>
        <w:rPr>
          <w:rFonts w:ascii="仿宋_GB2312" w:hAnsi="Times New Roman" w:eastAsia="仿宋_GB2312" w:cs="仿宋_GB2312"/>
          <w:sz w:val="32"/>
          <w:szCs w:val="32"/>
          <w:shd w:val="clear" w:color="auto" w:fill="F6F6F6"/>
        </w:rPr>
        <w:t>个。</w:t>
      </w:r>
    </w:p>
    <w:p>
      <w:pPr>
        <w:spacing w:line="560" w:lineRule="exact"/>
        <w:ind w:firstLine="640" w:firstLineChars="200"/>
        <w:jc w:val="left"/>
        <w:rPr>
          <w:rFonts w:eastAsia="仿宋_GB2312"/>
          <w:sz w:val="32"/>
          <w:szCs w:val="32"/>
          <w:shd w:val="clear" w:color="auto" w:fill="F6F6F6"/>
        </w:rPr>
      </w:pPr>
      <w:r>
        <w:rPr>
          <w:rFonts w:eastAsia="仿宋_GB2312"/>
          <w:sz w:val="32"/>
          <w:szCs w:val="32"/>
          <w:shd w:val="clear" w:color="auto" w:fill="F6F6F6"/>
        </w:rPr>
        <w:t>内设</w:t>
      </w:r>
      <w:r>
        <w:rPr>
          <w:rFonts w:hint="eastAsia" w:eastAsia="仿宋_GB2312"/>
          <w:sz w:val="32"/>
          <w:szCs w:val="32"/>
          <w:shd w:val="clear" w:color="auto" w:fill="F6F6F6"/>
        </w:rPr>
        <w:t>股</w:t>
      </w:r>
      <w:r>
        <w:rPr>
          <w:rFonts w:eastAsia="仿宋_GB2312"/>
          <w:sz w:val="32"/>
          <w:szCs w:val="32"/>
          <w:shd w:val="clear" w:color="auto" w:fill="F6F6F6"/>
        </w:rPr>
        <w:t>室分别是</w:t>
      </w:r>
      <w:r>
        <w:rPr>
          <w:rFonts w:hint="eastAsia" w:eastAsia="仿宋_GB2312"/>
          <w:sz w:val="32"/>
          <w:szCs w:val="32"/>
          <w:shd w:val="clear" w:color="auto" w:fill="F6F6F6"/>
        </w:rPr>
        <w:t>综合办公室、财务审计股、市场运行和消费促进股、市场体系建设和流通业发展股、市场秩序和法规股、电子商务股、服务贸易股、外贸外资外经股、投资管理股、口岸管理股</w:t>
      </w:r>
      <w:r>
        <w:rPr>
          <w:rFonts w:eastAsia="仿宋_GB2312"/>
          <w:sz w:val="32"/>
          <w:szCs w:val="32"/>
          <w:shd w:val="clear" w:color="auto" w:fill="F6F6F6"/>
        </w:rPr>
        <w:t>。</w:t>
      </w:r>
    </w:p>
    <w:p>
      <w:pPr>
        <w:pStyle w:val="5"/>
        <w:spacing w:beforeAutospacing="0" w:afterAutospacing="0" w:line="600" w:lineRule="exact"/>
        <w:ind w:firstLine="640" w:firstLineChars="200"/>
        <w:jc w:val="both"/>
        <w:rPr>
          <w:rFonts w:ascii="Times New Roman" w:hAnsi="Times New Roman" w:eastAsia="仿宋_GB2312" w:cs="Times New Roman"/>
          <w:sz w:val="32"/>
          <w:szCs w:val="32"/>
          <w:shd w:val="clear" w:color="auto" w:fill="F6F6F6"/>
        </w:rPr>
      </w:pPr>
      <w:r>
        <w:rPr>
          <w:rFonts w:ascii="Times New Roman" w:hAnsi="Times New Roman" w:eastAsia="仿宋_GB2312" w:cs="Times New Roman"/>
          <w:sz w:val="32"/>
          <w:szCs w:val="32"/>
          <w:shd w:val="clear" w:color="auto" w:fill="F6F6F6"/>
        </w:rPr>
        <w:t>所属事业单位分别是市场服务中心</w:t>
      </w:r>
      <w:r>
        <w:rPr>
          <w:rFonts w:hint="eastAsia" w:ascii="Times New Roman" w:hAnsi="Times New Roman" w:eastAsia="仿宋_GB2312" w:cs="Times New Roman"/>
          <w:sz w:val="32"/>
          <w:szCs w:val="32"/>
          <w:shd w:val="clear" w:color="auto" w:fill="F6F6F6"/>
        </w:rPr>
        <w:t>、</w:t>
      </w:r>
      <w:r>
        <w:rPr>
          <w:rFonts w:ascii="Times New Roman" w:hAnsi="Times New Roman" w:eastAsia="仿宋_GB2312" w:cs="Times New Roman"/>
          <w:sz w:val="32"/>
          <w:szCs w:val="32"/>
          <w:shd w:val="clear" w:color="auto" w:fill="F6F6F6"/>
        </w:rPr>
        <w:t>投资促进</w:t>
      </w:r>
      <w:r>
        <w:rPr>
          <w:rFonts w:hint="eastAsia" w:ascii="Times New Roman" w:hAnsi="Times New Roman" w:eastAsia="仿宋_GB2312" w:cs="Times New Roman"/>
          <w:sz w:val="32"/>
          <w:szCs w:val="32"/>
          <w:shd w:val="clear" w:color="auto" w:fill="F6F6F6"/>
        </w:rPr>
        <w:t>事务</w:t>
      </w:r>
      <w:r>
        <w:rPr>
          <w:rFonts w:ascii="Times New Roman" w:hAnsi="Times New Roman" w:eastAsia="仿宋_GB2312" w:cs="Times New Roman"/>
          <w:sz w:val="32"/>
          <w:szCs w:val="32"/>
          <w:shd w:val="clear" w:color="auto" w:fill="F6F6F6"/>
        </w:rPr>
        <w:t>局</w:t>
      </w:r>
      <w:r>
        <w:rPr>
          <w:rFonts w:hint="eastAsia" w:ascii="Times New Roman" w:hAnsi="Times New Roman" w:eastAsia="仿宋_GB2312" w:cs="Times New Roman"/>
          <w:sz w:val="32"/>
          <w:szCs w:val="32"/>
          <w:shd w:val="clear" w:color="auto" w:fill="F6F6F6"/>
        </w:rPr>
        <w:t>、</w:t>
      </w:r>
      <w:r>
        <w:rPr>
          <w:rFonts w:ascii="Times New Roman" w:hAnsi="Times New Roman" w:eastAsia="仿宋_GB2312" w:cs="Times New Roman"/>
          <w:sz w:val="32"/>
          <w:szCs w:val="32"/>
          <w:shd w:val="clear" w:color="auto" w:fill="F6F6F6"/>
        </w:rPr>
        <w:t>电子商务办公室</w:t>
      </w:r>
      <w:r>
        <w:rPr>
          <w:rFonts w:hint="eastAsia" w:ascii="Times New Roman" w:hAnsi="Times New Roman" w:eastAsia="仿宋_GB2312" w:cs="Times New Roman"/>
          <w:sz w:val="32"/>
          <w:szCs w:val="32"/>
          <w:shd w:val="clear" w:color="auto" w:fill="F6F6F6"/>
        </w:rPr>
        <w:t>、招商引资</w:t>
      </w:r>
      <w:r>
        <w:rPr>
          <w:rFonts w:ascii="Times New Roman" w:hAnsi="Times New Roman" w:eastAsia="仿宋_GB2312" w:cs="Times New Roman"/>
          <w:sz w:val="32"/>
          <w:szCs w:val="32"/>
          <w:shd w:val="clear" w:color="auto" w:fill="F6F6F6"/>
        </w:rPr>
        <w:t>企业</w:t>
      </w:r>
      <w:r>
        <w:rPr>
          <w:rFonts w:hint="eastAsia" w:ascii="Times New Roman" w:hAnsi="Times New Roman" w:eastAsia="仿宋_GB2312" w:cs="Times New Roman"/>
          <w:sz w:val="32"/>
          <w:szCs w:val="32"/>
          <w:shd w:val="clear" w:color="auto" w:fill="F6F6F6"/>
        </w:rPr>
        <w:t>业务</w:t>
      </w:r>
      <w:r>
        <w:rPr>
          <w:rFonts w:ascii="Times New Roman" w:hAnsi="Times New Roman" w:eastAsia="仿宋_GB2312" w:cs="Times New Roman"/>
          <w:sz w:val="32"/>
          <w:szCs w:val="32"/>
          <w:shd w:val="clear" w:color="auto" w:fill="F6F6F6"/>
        </w:rPr>
        <w:t>代办中心。</w:t>
      </w:r>
    </w:p>
    <w:p>
      <w:pPr>
        <w:widowControl/>
        <w:spacing w:line="600" w:lineRule="atLeast"/>
        <w:ind w:firstLine="627"/>
        <w:jc w:val="left"/>
        <w:rPr>
          <w:rFonts w:hint="eastAsia" w:ascii="仿宋_GB2312" w:eastAsia="仿宋_GB2312" w:cs="仿宋_GB2312"/>
          <w:sz w:val="32"/>
          <w:szCs w:val="32"/>
          <w:shd w:val="clear" w:color="auto" w:fill="F6F6F6"/>
        </w:rPr>
      </w:pPr>
    </w:p>
    <w:p>
      <w:pPr>
        <w:widowControl/>
        <w:spacing w:line="600" w:lineRule="atLeast"/>
        <w:ind w:firstLine="627"/>
        <w:jc w:val="left"/>
        <w:rPr>
          <w:rFonts w:ascii="黑体" w:hAnsi="宋体" w:eastAsia="黑体" w:cs="黑体"/>
          <w:kern w:val="0"/>
          <w:sz w:val="32"/>
          <w:szCs w:val="32"/>
          <w:shd w:val="clear" w:color="auto" w:fill="F6F6F6"/>
        </w:rPr>
      </w:pPr>
      <w:r>
        <w:rPr>
          <w:rFonts w:hint="eastAsia" w:ascii="黑体" w:hAnsi="宋体" w:eastAsia="黑体" w:cs="黑体"/>
          <w:kern w:val="0"/>
          <w:sz w:val="32"/>
          <w:szCs w:val="32"/>
          <w:shd w:val="clear" w:color="auto" w:fill="F6F6F6"/>
        </w:rPr>
        <w:t>二、部门预算单位构成</w:t>
      </w:r>
    </w:p>
    <w:p>
      <w:pPr>
        <w:widowControl/>
        <w:spacing w:line="600" w:lineRule="exact"/>
        <w:ind w:firstLine="627" w:firstLineChars="196"/>
        <w:jc w:val="left"/>
        <w:rPr>
          <w:rFonts w:eastAsia="仿宋_GB2312"/>
          <w:sz w:val="32"/>
          <w:szCs w:val="32"/>
        </w:rPr>
      </w:pPr>
      <w:r>
        <w:rPr>
          <w:rFonts w:eastAsia="仿宋_GB2312"/>
          <w:sz w:val="32"/>
          <w:szCs w:val="32"/>
        </w:rPr>
        <w:t>本部门预算为汇总预算，纳入编制范围的预算单位包括：</w:t>
      </w:r>
    </w:p>
    <w:p>
      <w:pPr>
        <w:widowControl/>
        <w:spacing w:line="600" w:lineRule="exact"/>
        <w:ind w:firstLine="627" w:firstLineChars="196"/>
        <w:jc w:val="left"/>
        <w:rPr>
          <w:rFonts w:eastAsia="仿宋_GB2312"/>
          <w:sz w:val="32"/>
          <w:szCs w:val="32"/>
          <w:shd w:val="clear" w:color="auto" w:fill="F6F6F6"/>
        </w:rPr>
      </w:pPr>
      <w:r>
        <w:rPr>
          <w:rFonts w:eastAsia="仿宋_GB2312"/>
          <w:sz w:val="32"/>
          <w:szCs w:val="32"/>
        </w:rPr>
        <w:t>1、</w:t>
      </w:r>
      <w:r>
        <w:rPr>
          <w:rFonts w:hint="eastAsia" w:eastAsia="仿宋_GB2312"/>
          <w:sz w:val="32"/>
          <w:szCs w:val="32"/>
          <w:shd w:val="clear" w:color="auto" w:fill="F6F6F6"/>
        </w:rPr>
        <w:t>商务局及投资促进事务局</w:t>
      </w:r>
    </w:p>
    <w:p>
      <w:pPr>
        <w:widowControl/>
        <w:spacing w:line="600" w:lineRule="exact"/>
        <w:ind w:firstLine="627" w:firstLineChars="196"/>
        <w:jc w:val="left"/>
        <w:rPr>
          <w:rFonts w:eastAsia="仿宋_GB2312"/>
          <w:sz w:val="32"/>
          <w:szCs w:val="32"/>
          <w:shd w:val="clear" w:color="auto" w:fill="F6F6F6"/>
        </w:rPr>
      </w:pPr>
      <w:r>
        <w:rPr>
          <w:rFonts w:eastAsia="仿宋_GB2312"/>
          <w:sz w:val="32"/>
          <w:szCs w:val="32"/>
        </w:rPr>
        <w:t>2、</w:t>
      </w:r>
      <w:r>
        <w:rPr>
          <w:rFonts w:hint="eastAsia" w:eastAsia="仿宋_GB2312"/>
          <w:sz w:val="32"/>
          <w:szCs w:val="32"/>
          <w:shd w:val="clear" w:color="auto" w:fill="F6F6F6"/>
        </w:rPr>
        <w:t>电子商务办公室</w:t>
      </w:r>
    </w:p>
    <w:p>
      <w:pPr>
        <w:widowControl/>
        <w:spacing w:line="600" w:lineRule="exact"/>
        <w:ind w:firstLine="627" w:firstLineChars="196"/>
        <w:jc w:val="left"/>
        <w:rPr>
          <w:rFonts w:eastAsia="仿宋_GB2312"/>
          <w:sz w:val="32"/>
          <w:szCs w:val="32"/>
          <w:shd w:val="clear" w:color="auto" w:fill="F6F6F6"/>
        </w:rPr>
      </w:pPr>
      <w:r>
        <w:rPr>
          <w:rFonts w:hint="eastAsia" w:eastAsia="仿宋_GB2312"/>
          <w:sz w:val="32"/>
          <w:szCs w:val="32"/>
          <w:shd w:val="clear" w:color="auto" w:fill="F6F6F6"/>
        </w:rPr>
        <w:t>3、招商引资</w:t>
      </w:r>
      <w:r>
        <w:rPr>
          <w:rFonts w:eastAsia="仿宋_GB2312"/>
          <w:sz w:val="32"/>
          <w:szCs w:val="32"/>
          <w:shd w:val="clear" w:color="auto" w:fill="F6F6F6"/>
        </w:rPr>
        <w:t>企业</w:t>
      </w:r>
      <w:r>
        <w:rPr>
          <w:rFonts w:hint="eastAsia" w:eastAsia="仿宋_GB2312"/>
          <w:sz w:val="32"/>
          <w:szCs w:val="32"/>
          <w:shd w:val="clear" w:color="auto" w:fill="F6F6F6"/>
        </w:rPr>
        <w:t>业务</w:t>
      </w:r>
      <w:r>
        <w:rPr>
          <w:rFonts w:eastAsia="仿宋_GB2312"/>
          <w:sz w:val="32"/>
          <w:szCs w:val="32"/>
          <w:shd w:val="clear" w:color="auto" w:fill="F6F6F6"/>
        </w:rPr>
        <w:t>代办中心</w:t>
      </w:r>
    </w:p>
    <w:p>
      <w:pPr>
        <w:widowControl/>
        <w:spacing w:line="600" w:lineRule="exact"/>
        <w:ind w:firstLine="627" w:firstLineChars="196"/>
        <w:jc w:val="left"/>
        <w:rPr>
          <w:rFonts w:eastAsia="仿宋_GB2312"/>
          <w:sz w:val="32"/>
          <w:szCs w:val="32"/>
        </w:rPr>
      </w:pPr>
      <w:r>
        <w:rPr>
          <w:rFonts w:hint="eastAsia" w:eastAsia="仿宋_GB2312"/>
          <w:sz w:val="32"/>
          <w:szCs w:val="32"/>
          <w:shd w:val="clear" w:color="auto" w:fill="F6F6F6"/>
        </w:rPr>
        <w:t>4、市场服务中心</w:t>
      </w:r>
    </w:p>
    <w:p>
      <w:pPr>
        <w:widowControl/>
        <w:spacing w:line="600" w:lineRule="atLeast"/>
        <w:ind w:firstLine="627"/>
        <w:jc w:val="left"/>
        <w:rPr>
          <w:rFonts w:ascii="仿宋_GB2312" w:eastAsia="仿宋_GB2312"/>
          <w:snapToGrid w:val="0"/>
          <w:sz w:val="32"/>
          <w:szCs w:val="32"/>
        </w:rPr>
      </w:pPr>
      <w:r>
        <w:rPr>
          <w:rFonts w:hint="eastAsia" w:ascii="仿宋_GB2312" w:eastAsia="仿宋_GB2312" w:cs="仿宋_GB2312"/>
          <w:sz w:val="32"/>
          <w:szCs w:val="32"/>
          <w:shd w:val="clear" w:color="auto" w:fill="F6F6F6"/>
        </w:rPr>
        <w:t>其中</w:t>
      </w:r>
      <w:r>
        <w:rPr>
          <w:rFonts w:hint="eastAsia" w:eastAsia="仿宋_GB2312"/>
          <w:sz w:val="32"/>
          <w:szCs w:val="32"/>
          <w:shd w:val="clear" w:color="auto" w:fill="F6F6F6"/>
        </w:rPr>
        <w:t>商务局及投资促进事务局、电子商务办公室、招商引资</w:t>
      </w:r>
      <w:r>
        <w:rPr>
          <w:rFonts w:eastAsia="仿宋_GB2312"/>
          <w:sz w:val="32"/>
          <w:szCs w:val="32"/>
          <w:shd w:val="clear" w:color="auto" w:fill="F6F6F6"/>
        </w:rPr>
        <w:t>企业</w:t>
      </w:r>
      <w:r>
        <w:rPr>
          <w:rFonts w:hint="eastAsia" w:eastAsia="仿宋_GB2312"/>
          <w:sz w:val="32"/>
          <w:szCs w:val="32"/>
          <w:shd w:val="clear" w:color="auto" w:fill="F6F6F6"/>
        </w:rPr>
        <w:t>业务</w:t>
      </w:r>
      <w:r>
        <w:rPr>
          <w:rFonts w:eastAsia="仿宋_GB2312"/>
          <w:sz w:val="32"/>
          <w:szCs w:val="32"/>
          <w:shd w:val="clear" w:color="auto" w:fill="F6F6F6"/>
        </w:rPr>
        <w:t>代办中心</w:t>
      </w:r>
      <w:r>
        <w:rPr>
          <w:rFonts w:hint="eastAsia" w:eastAsia="仿宋_GB2312"/>
          <w:sz w:val="32"/>
          <w:szCs w:val="32"/>
          <w:shd w:val="clear" w:color="auto" w:fill="F6F6F6"/>
        </w:rPr>
        <w:t>预算合并核算，市场服务中心独立核算</w:t>
      </w:r>
      <w:r>
        <w:rPr>
          <w:rFonts w:eastAsia="仿宋_GB2312"/>
          <w:sz w:val="32"/>
          <w:szCs w:val="32"/>
          <w:shd w:val="clear" w:color="auto" w:fill="F6F6F6"/>
        </w:rPr>
        <w:t>。</w:t>
      </w:r>
    </w:p>
    <w:p>
      <w:pPr>
        <w:widowControl/>
        <w:spacing w:line="600" w:lineRule="atLeast"/>
        <w:ind w:firstLine="627"/>
        <w:jc w:val="left"/>
      </w:pPr>
      <w:r>
        <w:rPr>
          <w:rFonts w:hint="eastAsia" w:ascii="黑体" w:hAnsi="宋体" w:eastAsia="黑体" w:cs="黑体"/>
          <w:kern w:val="0"/>
          <w:sz w:val="32"/>
          <w:szCs w:val="32"/>
          <w:shd w:val="clear" w:color="auto" w:fill="F6F6F6"/>
        </w:rPr>
        <w:t>三、部门收支总体情况</w:t>
      </w:r>
    </w:p>
    <w:p>
      <w:pPr>
        <w:widowControl/>
        <w:spacing w:line="600" w:lineRule="atLeast"/>
        <w:ind w:firstLine="627"/>
        <w:jc w:val="left"/>
        <w:rPr>
          <w:rFonts w:ascii="仿宋_GB2312" w:eastAsia="仿宋_GB2312" w:cs="仿宋_GB2312"/>
          <w:sz w:val="32"/>
          <w:szCs w:val="32"/>
          <w:shd w:val="clear" w:color="auto" w:fill="F6F6F6"/>
        </w:rPr>
      </w:pPr>
      <w:r>
        <w:rPr>
          <w:rFonts w:ascii="仿宋_GB2312" w:eastAsia="仿宋_GB2312" w:cs="仿宋_GB2312"/>
          <w:sz w:val="32"/>
          <w:szCs w:val="32"/>
          <w:shd w:val="clear" w:color="auto" w:fill="F6F6F6"/>
        </w:rPr>
        <w:t>202</w:t>
      </w:r>
      <w:r>
        <w:rPr>
          <w:rFonts w:hint="eastAsia" w:ascii="仿宋_GB2312" w:eastAsia="仿宋_GB2312" w:cs="仿宋_GB2312"/>
          <w:sz w:val="32"/>
          <w:szCs w:val="32"/>
          <w:shd w:val="clear" w:color="auto" w:fill="F6F6F6"/>
        </w:rPr>
        <w:t>2</w:t>
      </w:r>
      <w:r>
        <w:rPr>
          <w:rFonts w:ascii="仿宋_GB2312" w:eastAsia="仿宋_GB2312" w:cs="仿宋_GB2312"/>
          <w:sz w:val="32"/>
          <w:szCs w:val="32"/>
          <w:shd w:val="clear" w:color="auto" w:fill="F6F6F6"/>
        </w:rPr>
        <w:t xml:space="preserve"> 年部门预算即我</w:t>
      </w:r>
      <w:r>
        <w:rPr>
          <w:rFonts w:hint="eastAsia" w:ascii="仿宋_GB2312" w:eastAsia="仿宋_GB2312" w:cs="仿宋_GB2312"/>
          <w:sz w:val="32"/>
          <w:szCs w:val="32"/>
          <w:shd w:val="clear" w:color="auto" w:fill="F6F6F6"/>
        </w:rPr>
        <w:t>部门</w:t>
      </w:r>
      <w:r>
        <w:rPr>
          <w:rFonts w:ascii="仿宋_GB2312" w:eastAsia="仿宋_GB2312" w:cs="仿宋_GB2312"/>
          <w:sz w:val="32"/>
          <w:szCs w:val="32"/>
          <w:shd w:val="clear" w:color="auto" w:fill="F6F6F6"/>
        </w:rPr>
        <w:t>本级预算。我</w:t>
      </w:r>
      <w:r>
        <w:rPr>
          <w:rFonts w:hint="eastAsia" w:ascii="仿宋_GB2312" w:eastAsia="仿宋_GB2312" w:cs="仿宋_GB2312"/>
          <w:sz w:val="32"/>
          <w:szCs w:val="32"/>
          <w:shd w:val="clear" w:color="auto" w:fill="F6F6F6"/>
        </w:rPr>
        <w:t>部门</w:t>
      </w:r>
      <w:r>
        <w:rPr>
          <w:rFonts w:ascii="仿宋_GB2312" w:eastAsia="仿宋_GB2312" w:cs="仿宋_GB2312"/>
          <w:sz w:val="32"/>
          <w:szCs w:val="32"/>
          <w:shd w:val="clear" w:color="auto" w:fill="F6F6F6"/>
        </w:rPr>
        <w:t xml:space="preserve"> 202</w:t>
      </w:r>
      <w:r>
        <w:rPr>
          <w:rFonts w:hint="eastAsia" w:ascii="仿宋_GB2312" w:eastAsia="仿宋_GB2312" w:cs="仿宋_GB2312"/>
          <w:sz w:val="32"/>
          <w:szCs w:val="32"/>
          <w:shd w:val="clear" w:color="auto" w:fill="F6F6F6"/>
        </w:rPr>
        <w:t>2</w:t>
      </w:r>
      <w:r>
        <w:rPr>
          <w:rFonts w:ascii="仿宋_GB2312" w:eastAsia="仿宋_GB2312" w:cs="仿宋_GB2312"/>
          <w:sz w:val="32"/>
          <w:szCs w:val="32"/>
          <w:shd w:val="clear" w:color="auto" w:fill="F6F6F6"/>
        </w:rPr>
        <w:t xml:space="preserve"> 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ascii="仿宋_GB2312" w:eastAsia="仿宋_GB2312" w:cs="仿宋_GB2312"/>
          <w:sz w:val="32"/>
          <w:szCs w:val="32"/>
          <w:shd w:val="clear" w:color="auto" w:fill="F6F6F6"/>
        </w:rPr>
        <w:t>15、16、17、18、19</w:t>
      </w:r>
      <w:r>
        <w:rPr>
          <w:rFonts w:ascii="仿宋_GB2312" w:eastAsia="仿宋_GB2312" w:cs="仿宋_GB2312"/>
          <w:sz w:val="32"/>
          <w:szCs w:val="32"/>
          <w:shd w:val="clear" w:color="auto" w:fill="F6F6F6"/>
        </w:rPr>
        <w:t>表均为空。收入包括经费拨款，也包括行政事业性收费收入和国有资源有偿使用收入；支出包括保障机关及</w:t>
      </w:r>
      <w:r>
        <w:rPr>
          <w:rFonts w:hint="eastAsia" w:ascii="仿宋_GB2312" w:eastAsia="仿宋_GB2312" w:cs="仿宋_GB2312"/>
          <w:sz w:val="32"/>
          <w:szCs w:val="32"/>
          <w:shd w:val="clear" w:color="auto" w:fill="F6F6F6"/>
        </w:rPr>
        <w:t>所</w:t>
      </w:r>
      <w:r>
        <w:rPr>
          <w:rFonts w:ascii="仿宋_GB2312" w:eastAsia="仿宋_GB2312" w:cs="仿宋_GB2312"/>
          <w:sz w:val="32"/>
          <w:szCs w:val="32"/>
          <w:shd w:val="clear" w:color="auto" w:fill="F6F6F6"/>
        </w:rPr>
        <w:t>属事业单位基本运行的经费，也包括</w:t>
      </w:r>
      <w:r>
        <w:rPr>
          <w:rFonts w:hint="eastAsia" w:ascii="仿宋_GB2312" w:eastAsia="仿宋_GB2312" w:cs="仿宋_GB2312"/>
          <w:sz w:val="32"/>
          <w:szCs w:val="32"/>
          <w:shd w:val="clear" w:color="auto" w:fill="F6F6F6"/>
        </w:rPr>
        <w:t>产业引导资金、招商引资</w:t>
      </w:r>
      <w:r>
        <w:rPr>
          <w:rFonts w:ascii="仿宋_GB2312" w:eastAsia="仿宋_GB2312" w:cs="仿宋_GB2312"/>
          <w:sz w:val="32"/>
          <w:szCs w:val="32"/>
          <w:shd w:val="clear" w:color="auto" w:fill="F6F6F6"/>
        </w:rPr>
        <w:t>等项目经费。</w:t>
      </w:r>
    </w:p>
    <w:p>
      <w:pPr>
        <w:widowControl/>
        <w:spacing w:line="600" w:lineRule="exact"/>
        <w:ind w:firstLine="643" w:firstLineChars="200"/>
        <w:rPr>
          <w:rFonts w:eastAsia="仿宋_GB2312"/>
          <w:b/>
          <w:sz w:val="32"/>
          <w:szCs w:val="32"/>
          <w:u w:val="none"/>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rPr>
        <w:t>2022</w:t>
      </w:r>
      <w:r>
        <w:rPr>
          <w:rFonts w:eastAsia="仿宋_GB2312"/>
          <w:sz w:val="32"/>
          <w:szCs w:val="32"/>
        </w:rPr>
        <w:t>年本部门收入预</w:t>
      </w:r>
      <w:r>
        <w:rPr>
          <w:rFonts w:hint="eastAsia" w:eastAsia="仿宋_GB2312"/>
          <w:sz w:val="32"/>
          <w:szCs w:val="32"/>
          <w:lang w:eastAsia="zh-CN"/>
        </w:rPr>
        <w:t>算</w:t>
      </w:r>
      <w:r>
        <w:rPr>
          <w:rFonts w:hint="eastAsia" w:eastAsia="仿宋_GB2312"/>
          <w:sz w:val="32"/>
          <w:szCs w:val="32"/>
          <w:u w:val="none"/>
        </w:rPr>
        <w:t>3182.18</w:t>
      </w:r>
      <w:r>
        <w:rPr>
          <w:rFonts w:eastAsia="仿宋_GB2312"/>
          <w:sz w:val="32"/>
          <w:szCs w:val="32"/>
          <w:u w:val="none"/>
        </w:rPr>
        <w:t>万</w:t>
      </w:r>
      <w:r>
        <w:rPr>
          <w:rFonts w:eastAsia="仿宋_GB2312"/>
          <w:sz w:val="32"/>
          <w:szCs w:val="32"/>
        </w:rPr>
        <w:t>元，其中，一般公共预算拨款</w:t>
      </w:r>
      <w:r>
        <w:rPr>
          <w:rFonts w:hint="eastAsia" w:eastAsia="仿宋_GB2312"/>
          <w:sz w:val="32"/>
          <w:szCs w:val="32"/>
          <w:u w:val="none"/>
        </w:rPr>
        <w:t>3182.18</w:t>
      </w:r>
      <w:r>
        <w:rPr>
          <w:rFonts w:eastAsia="仿宋_GB2312"/>
          <w:sz w:val="32"/>
          <w:szCs w:val="32"/>
        </w:rPr>
        <w:t>万元，政府性基金预算拨款</w:t>
      </w:r>
      <w:r>
        <w:rPr>
          <w:rFonts w:hint="eastAsia" w:eastAsia="仿宋_GB2312"/>
          <w:sz w:val="32"/>
          <w:szCs w:val="32"/>
          <w:u w:val="none"/>
          <w:lang w:eastAsia="zh-CN"/>
        </w:rPr>
        <w:t>无</w:t>
      </w:r>
      <w:r>
        <w:rPr>
          <w:rFonts w:eastAsia="仿宋_GB2312"/>
          <w:sz w:val="32"/>
          <w:szCs w:val="32"/>
        </w:rPr>
        <w:t>，国有资本经营预算拨</w:t>
      </w:r>
      <w:r>
        <w:rPr>
          <w:rFonts w:eastAsia="仿宋_GB2312"/>
          <w:sz w:val="32"/>
          <w:szCs w:val="32"/>
          <w:u w:val="none"/>
        </w:rPr>
        <w:t>款</w:t>
      </w:r>
      <w:r>
        <w:rPr>
          <w:rFonts w:hint="eastAsia" w:eastAsia="仿宋_GB2312"/>
          <w:sz w:val="32"/>
          <w:szCs w:val="32"/>
          <w:u w:val="none"/>
          <w:lang w:eastAsia="zh-CN"/>
        </w:rPr>
        <w:t>无</w:t>
      </w:r>
      <w:r>
        <w:rPr>
          <w:rFonts w:eastAsia="仿宋_GB2312"/>
          <w:sz w:val="32"/>
          <w:szCs w:val="32"/>
        </w:rPr>
        <w:t>，纳入专户管理的非税收入</w:t>
      </w:r>
      <w:r>
        <w:rPr>
          <w:rFonts w:hint="eastAsia" w:eastAsia="仿宋_GB2312"/>
          <w:sz w:val="32"/>
          <w:szCs w:val="32"/>
          <w:u w:val="none"/>
          <w:lang w:eastAsia="zh-CN"/>
        </w:rPr>
        <w:t>无</w:t>
      </w:r>
      <w:r>
        <w:rPr>
          <w:rFonts w:hint="eastAsia" w:eastAsia="仿宋_GB2312"/>
          <w:sz w:val="32"/>
          <w:szCs w:val="32"/>
        </w:rPr>
        <w:t>。</w:t>
      </w:r>
      <w:r>
        <w:rPr>
          <w:rFonts w:eastAsia="仿宋_GB2312"/>
          <w:b/>
          <w:sz w:val="32"/>
          <w:szCs w:val="32"/>
        </w:rPr>
        <w:t>收入较去年增加</w:t>
      </w:r>
      <w:r>
        <w:rPr>
          <w:rFonts w:hint="eastAsia" w:eastAsia="仿宋_GB2312"/>
          <w:b/>
          <w:sz w:val="32"/>
          <w:szCs w:val="32"/>
          <w:u w:val="none"/>
        </w:rPr>
        <w:t>2865.81</w:t>
      </w:r>
      <w:r>
        <w:rPr>
          <w:rFonts w:eastAsia="仿宋_GB2312"/>
          <w:b/>
          <w:sz w:val="32"/>
          <w:szCs w:val="32"/>
        </w:rPr>
        <w:t>万元，</w:t>
      </w:r>
      <w:r>
        <w:rPr>
          <w:rFonts w:eastAsia="仿宋_GB2312"/>
          <w:b/>
          <w:sz w:val="32"/>
          <w:szCs w:val="32"/>
          <w:u w:val="none"/>
        </w:rPr>
        <w:t>主要是拨款</w:t>
      </w:r>
      <w:r>
        <w:rPr>
          <w:rFonts w:hint="eastAsia" w:eastAsia="仿宋_GB2312"/>
          <w:b/>
          <w:sz w:val="32"/>
          <w:szCs w:val="32"/>
          <w:u w:val="none"/>
        </w:rPr>
        <w:t>经费增加：包含项目及养老保险等经费的</w:t>
      </w:r>
      <w:r>
        <w:rPr>
          <w:rFonts w:eastAsia="仿宋_GB2312"/>
          <w:b/>
          <w:sz w:val="32"/>
          <w:szCs w:val="32"/>
          <w:u w:val="none"/>
        </w:rPr>
        <w:t>增加</w:t>
      </w:r>
      <w:r>
        <w:rPr>
          <w:rFonts w:hint="eastAsia" w:eastAsia="仿宋_GB2312"/>
          <w:b/>
          <w:sz w:val="32"/>
          <w:szCs w:val="32"/>
          <w:u w:val="none"/>
        </w:rPr>
        <w:t>。</w:t>
      </w:r>
    </w:p>
    <w:p>
      <w:pPr>
        <w:widowControl/>
        <w:spacing w:line="600" w:lineRule="atLeast"/>
        <w:ind w:firstLine="627"/>
        <w:jc w:val="left"/>
      </w:pPr>
      <w:r>
        <w:rPr>
          <w:rFonts w:eastAsia="楷体_GB2312"/>
          <w:b/>
          <w:sz w:val="32"/>
          <w:szCs w:val="32"/>
        </w:rPr>
        <w:t>（二）支出预算：</w:t>
      </w:r>
      <w:r>
        <w:rPr>
          <w:rFonts w:hint="eastAsia" w:eastAsia="仿宋_GB2312"/>
          <w:sz w:val="32"/>
          <w:szCs w:val="32"/>
        </w:rPr>
        <w:t>2022</w:t>
      </w:r>
      <w:r>
        <w:rPr>
          <w:rFonts w:eastAsia="仿宋_GB2312"/>
          <w:sz w:val="32"/>
          <w:szCs w:val="32"/>
        </w:rPr>
        <w:t>年本部门支出预算</w:t>
      </w:r>
      <w:r>
        <w:rPr>
          <w:rFonts w:eastAsia="仿宋_GB2312"/>
          <w:sz w:val="32"/>
          <w:szCs w:val="32"/>
          <w:u w:val="none"/>
        </w:rPr>
        <w:t xml:space="preserve"> </w:t>
      </w:r>
      <w:r>
        <w:rPr>
          <w:rFonts w:hint="eastAsia" w:eastAsia="仿宋_GB2312"/>
          <w:sz w:val="32"/>
          <w:szCs w:val="32"/>
          <w:u w:val="none"/>
        </w:rPr>
        <w:t>3182.18</w:t>
      </w:r>
      <w:r>
        <w:rPr>
          <w:rFonts w:eastAsia="仿宋_GB2312"/>
          <w:sz w:val="32"/>
          <w:szCs w:val="32"/>
        </w:rPr>
        <w:t>万元，其中，</w:t>
      </w:r>
      <w:r>
        <w:rPr>
          <w:rFonts w:hint="eastAsia" w:eastAsia="仿宋_GB2312"/>
          <w:sz w:val="32"/>
          <w:szCs w:val="32"/>
        </w:rPr>
        <w:t>一般公共服务支出</w:t>
      </w:r>
      <w:r>
        <w:rPr>
          <w:rFonts w:hint="eastAsia" w:eastAsia="仿宋_GB2312"/>
          <w:sz w:val="32"/>
          <w:szCs w:val="32"/>
          <w:lang w:val="en-US" w:eastAsia="zh-CN"/>
        </w:rPr>
        <w:t>3117.64</w:t>
      </w:r>
      <w:r>
        <w:rPr>
          <w:rFonts w:hint="eastAsia" w:eastAsia="仿宋_GB2312"/>
          <w:sz w:val="32"/>
          <w:szCs w:val="32"/>
        </w:rPr>
        <w:t>万元，社会保障和就业支出28.52万元</w:t>
      </w:r>
      <w:r>
        <w:rPr>
          <w:rFonts w:hint="eastAsia" w:eastAsia="仿宋_GB2312"/>
          <w:sz w:val="32"/>
          <w:szCs w:val="32"/>
          <w:lang w:eastAsia="zh-CN"/>
        </w:rPr>
        <w:t>，卫生健康支出15.14万元，住房保障支出20.88万元</w:t>
      </w:r>
      <w:r>
        <w:rPr>
          <w:rFonts w:eastAsia="仿宋_GB2312"/>
          <w:sz w:val="32"/>
          <w:szCs w:val="32"/>
        </w:rPr>
        <w:t>。</w:t>
      </w:r>
      <w:r>
        <w:rPr>
          <w:rFonts w:eastAsia="仿宋_GB2312"/>
          <w:b/>
          <w:sz w:val="32"/>
          <w:szCs w:val="32"/>
        </w:rPr>
        <w:t>支出较去年增加</w:t>
      </w:r>
      <w:r>
        <w:rPr>
          <w:rFonts w:hint="eastAsia" w:eastAsia="仿宋_GB2312"/>
          <w:b/>
          <w:sz w:val="32"/>
          <w:szCs w:val="32"/>
          <w:u w:val="none"/>
        </w:rPr>
        <w:t>2865.81</w:t>
      </w:r>
      <w:r>
        <w:rPr>
          <w:rFonts w:eastAsia="仿宋_GB2312"/>
          <w:b/>
          <w:sz w:val="32"/>
          <w:szCs w:val="32"/>
          <w:u w:val="none"/>
        </w:rPr>
        <w:t xml:space="preserve"> </w:t>
      </w:r>
      <w:r>
        <w:rPr>
          <w:rFonts w:eastAsia="仿宋_GB2312"/>
          <w:b/>
          <w:sz w:val="32"/>
          <w:szCs w:val="32"/>
        </w:rPr>
        <w:t>万元，主要是</w:t>
      </w:r>
      <w:r>
        <w:rPr>
          <w:rFonts w:hint="eastAsia" w:eastAsia="仿宋_GB2312"/>
          <w:b/>
          <w:sz w:val="32"/>
          <w:szCs w:val="32"/>
        </w:rPr>
        <w:t>项目</w:t>
      </w:r>
      <w:r>
        <w:rPr>
          <w:rFonts w:eastAsia="仿宋_GB2312"/>
          <w:b/>
          <w:sz w:val="32"/>
          <w:szCs w:val="32"/>
        </w:rPr>
        <w:t>支出增</w:t>
      </w:r>
      <w:r>
        <w:rPr>
          <w:rFonts w:eastAsia="仿宋_GB2312"/>
          <w:b/>
          <w:sz w:val="32"/>
          <w:szCs w:val="32"/>
          <w:u w:val="none"/>
        </w:rPr>
        <w:t>加</w:t>
      </w:r>
      <w:r>
        <w:rPr>
          <w:rFonts w:hint="eastAsia" w:eastAsia="仿宋_GB2312"/>
          <w:b/>
          <w:sz w:val="32"/>
          <w:szCs w:val="32"/>
          <w:u w:val="none"/>
        </w:rPr>
        <w:t>2815</w:t>
      </w:r>
      <w:r>
        <w:rPr>
          <w:rFonts w:eastAsia="仿宋_GB2312"/>
          <w:b/>
          <w:sz w:val="32"/>
          <w:szCs w:val="32"/>
        </w:rPr>
        <w:t>万元</w:t>
      </w:r>
      <w:r>
        <w:rPr>
          <w:rFonts w:hint="eastAsia" w:eastAsia="仿宋_GB2312"/>
          <w:b/>
          <w:sz w:val="32"/>
          <w:szCs w:val="32"/>
        </w:rPr>
        <w:t>，</w:t>
      </w:r>
      <w:r>
        <w:rPr>
          <w:rFonts w:eastAsia="仿宋_GB2312"/>
          <w:b/>
          <w:sz w:val="32"/>
          <w:szCs w:val="32"/>
        </w:rPr>
        <w:t>基本支出增加</w:t>
      </w:r>
      <w:r>
        <w:rPr>
          <w:rFonts w:hint="eastAsia" w:eastAsia="仿宋_GB2312"/>
          <w:b/>
          <w:sz w:val="32"/>
          <w:szCs w:val="32"/>
          <w:u w:val="none"/>
        </w:rPr>
        <w:t>50.81</w:t>
      </w:r>
      <w:r>
        <w:rPr>
          <w:rFonts w:eastAsia="仿宋_GB2312"/>
          <w:b/>
          <w:sz w:val="32"/>
          <w:szCs w:val="32"/>
        </w:rPr>
        <w:t>万元。</w:t>
      </w:r>
    </w:p>
    <w:p>
      <w:pPr>
        <w:widowControl/>
        <w:spacing w:line="600" w:lineRule="atLeast"/>
        <w:ind w:firstLine="640" w:firstLineChars="200"/>
        <w:jc w:val="left"/>
      </w:pPr>
      <w:r>
        <w:rPr>
          <w:rFonts w:hint="eastAsia" w:ascii="黑体" w:hAnsi="宋体" w:eastAsia="黑体" w:cs="黑体"/>
          <w:sz w:val="32"/>
          <w:szCs w:val="32"/>
          <w:shd w:val="clear" w:color="auto" w:fill="F6F6F6"/>
        </w:rPr>
        <w:t>四、一般公共预算拨款支出</w:t>
      </w:r>
    </w:p>
    <w:p>
      <w:pPr>
        <w:widowControl/>
        <w:spacing w:line="600" w:lineRule="exact"/>
        <w:ind w:firstLine="660"/>
        <w:jc w:val="left"/>
        <w:rPr>
          <w:rFonts w:eastAsia="黑体"/>
          <w:sz w:val="32"/>
          <w:szCs w:val="32"/>
        </w:rPr>
      </w:pPr>
      <w:r>
        <w:rPr>
          <w:rFonts w:hint="eastAsia" w:eastAsia="仿宋_GB2312"/>
          <w:sz w:val="32"/>
          <w:szCs w:val="32"/>
        </w:rPr>
        <w:t>2022</w:t>
      </w:r>
      <w:r>
        <w:rPr>
          <w:rFonts w:eastAsia="仿宋_GB2312"/>
          <w:sz w:val="32"/>
          <w:szCs w:val="32"/>
        </w:rPr>
        <w:t>年本部门一般公共预算拨款支出预算</w:t>
      </w:r>
      <w:r>
        <w:rPr>
          <w:rFonts w:hint="eastAsia" w:eastAsia="仿宋_GB2312"/>
          <w:sz w:val="32"/>
          <w:szCs w:val="32"/>
          <w:u w:val="none"/>
        </w:rPr>
        <w:t>3182.18</w:t>
      </w:r>
      <w:r>
        <w:rPr>
          <w:rFonts w:eastAsia="仿宋_GB2312"/>
          <w:sz w:val="32"/>
          <w:szCs w:val="32"/>
        </w:rPr>
        <w:t>万元，其中，一般公共服务支出</w:t>
      </w:r>
      <w:r>
        <w:rPr>
          <w:rFonts w:hint="eastAsia" w:eastAsia="仿宋_GB2312"/>
          <w:sz w:val="32"/>
          <w:szCs w:val="32"/>
          <w:u w:val="none"/>
          <w:lang w:val="en-US" w:eastAsia="zh-CN"/>
        </w:rPr>
        <w:t>3117.64</w:t>
      </w:r>
      <w:r>
        <w:rPr>
          <w:rFonts w:eastAsia="仿宋_GB2312"/>
          <w:sz w:val="32"/>
          <w:szCs w:val="32"/>
        </w:rPr>
        <w:t>万元，占</w:t>
      </w:r>
      <w:r>
        <w:rPr>
          <w:rFonts w:hint="eastAsia" w:eastAsia="仿宋_GB2312"/>
          <w:sz w:val="32"/>
          <w:szCs w:val="32"/>
          <w:u w:val="none"/>
          <w:lang w:val="en-US" w:eastAsia="zh-CN"/>
        </w:rPr>
        <w:t>97.97</w:t>
      </w:r>
      <w:r>
        <w:rPr>
          <w:rFonts w:eastAsia="仿宋_GB2312"/>
          <w:sz w:val="32"/>
          <w:szCs w:val="32"/>
        </w:rPr>
        <w:t>%；</w:t>
      </w:r>
      <w:r>
        <w:rPr>
          <w:rFonts w:hint="eastAsia" w:eastAsia="仿宋_GB2312"/>
          <w:sz w:val="32"/>
          <w:szCs w:val="32"/>
        </w:rPr>
        <w:t>社会保障和就业支出</w:t>
      </w:r>
      <w:r>
        <w:rPr>
          <w:rFonts w:hint="eastAsia" w:eastAsia="仿宋_GB2312"/>
          <w:sz w:val="32"/>
          <w:szCs w:val="32"/>
          <w:lang w:val="en-US" w:eastAsia="zh-CN"/>
        </w:rPr>
        <w:t>28.52万元</w:t>
      </w:r>
      <w:r>
        <w:rPr>
          <w:rFonts w:eastAsia="仿宋_GB2312"/>
          <w:sz w:val="32"/>
          <w:szCs w:val="32"/>
        </w:rPr>
        <w:t>，占</w:t>
      </w:r>
      <w:r>
        <w:rPr>
          <w:rFonts w:hint="eastAsia" w:eastAsia="仿宋_GB2312"/>
          <w:sz w:val="32"/>
          <w:szCs w:val="32"/>
          <w:u w:val="none"/>
          <w:lang w:val="en-US" w:eastAsia="zh-CN"/>
        </w:rPr>
        <w:t>0.89</w:t>
      </w:r>
      <w:r>
        <w:rPr>
          <w:rFonts w:eastAsia="仿宋_GB2312"/>
          <w:sz w:val="32"/>
          <w:szCs w:val="32"/>
        </w:rPr>
        <w:t xml:space="preserve"> %；</w:t>
      </w:r>
      <w:r>
        <w:rPr>
          <w:rFonts w:hint="eastAsia" w:eastAsia="仿宋_GB2312"/>
          <w:sz w:val="32"/>
          <w:szCs w:val="32"/>
        </w:rPr>
        <w:t>卫生健康支出</w:t>
      </w:r>
      <w:r>
        <w:rPr>
          <w:rFonts w:hint="eastAsia" w:eastAsia="仿宋_GB2312"/>
          <w:sz w:val="32"/>
          <w:szCs w:val="32"/>
          <w:lang w:val="en-US" w:eastAsia="zh-CN"/>
        </w:rPr>
        <w:t>15.14万元，占0.48%</w:t>
      </w:r>
      <w:r>
        <w:rPr>
          <w:rFonts w:eastAsia="仿宋_GB2312"/>
          <w:sz w:val="32"/>
          <w:szCs w:val="32"/>
        </w:rPr>
        <w:t>；</w:t>
      </w:r>
      <w:r>
        <w:rPr>
          <w:rFonts w:hint="eastAsia" w:eastAsia="仿宋_GB2312"/>
          <w:sz w:val="32"/>
          <w:szCs w:val="32"/>
        </w:rPr>
        <w:t>住房保障支出</w:t>
      </w:r>
      <w:r>
        <w:rPr>
          <w:rFonts w:hint="eastAsia" w:eastAsia="仿宋_GB2312"/>
          <w:sz w:val="32"/>
          <w:szCs w:val="32"/>
          <w:lang w:val="en-US" w:eastAsia="zh-CN"/>
        </w:rPr>
        <w:t>20.88万元，占0.66%。</w:t>
      </w:r>
      <w:r>
        <w:rPr>
          <w:rFonts w:eastAsia="仿宋_GB2312"/>
          <w:sz w:val="32"/>
          <w:szCs w:val="32"/>
        </w:rPr>
        <w:t>具体安排情况如下：</w:t>
      </w:r>
    </w:p>
    <w:p>
      <w:pPr>
        <w:widowControl/>
        <w:spacing w:line="600" w:lineRule="exact"/>
        <w:ind w:firstLine="660"/>
        <w:jc w:val="left"/>
        <w:rPr>
          <w:rFonts w:hint="eastAsia" w:eastAsia="仿宋_GB2312"/>
          <w:sz w:val="32"/>
          <w:szCs w:val="32"/>
          <w:lang w:val="en-US" w:eastAsia="zh-CN"/>
        </w:rPr>
      </w:pPr>
      <w:r>
        <w:rPr>
          <w:rFonts w:hint="eastAsia" w:eastAsia="仿宋_GB2312"/>
          <w:sz w:val="32"/>
          <w:szCs w:val="32"/>
          <w:lang w:val="en-US" w:eastAsia="zh-CN"/>
        </w:rPr>
        <w:t>（一）基本支出：2022年本部门基本支出预算数307.18 万元，是指为保障单位机构正常运转、完成日常工作任务而发生的各项支出，包括用于基本工资、津贴补贴等人员经费以及办公费、印刷费、水电费、办公设备购置等公用经费。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eastAsia="仿宋_GB2312"/>
          <w:sz w:val="32"/>
          <w:szCs w:val="32"/>
          <w:lang w:val="en-US" w:eastAsia="zh-CN"/>
        </w:rPr>
      </w:pPr>
      <w:r>
        <w:rPr>
          <w:rFonts w:hint="eastAsia" w:eastAsia="仿宋_GB2312"/>
          <w:sz w:val="32"/>
          <w:szCs w:val="32"/>
          <w:lang w:val="en-US" w:eastAsia="zh-CN"/>
        </w:rPr>
        <w:t>（二）项目支出：2022年本部门项目支出预算2875万元，主要是部门为完成特定行政工作任务或事业发展目标而发生的支出，包括有关事业发展专项、专项业务费、基本建设支出等。其中：外经外贸、招商平台建设以及招商引资代办服务费专项支出17万元，主要用于外经外贸、招商平台建设以及招商引资代办服务费方面；创建电商示范县专项工作经费专项支出10万元，主要用于创建电商示范县专项工作方面；执法监管工作经费专项支出10万元，主要用于执法监管工作方面；上市办工作经费专项支出5万元，主要用于上市办工作方面； 承接产业转移工作经费专项支出8万元，主要用于承接产业转移工作方面；家政服务试点工作经费专项支出10万元，主要用于家政服务试点工作方面；产业发展引导基金专项支出2650万元，主要用于引导企业产业发展方面；社零入统及促消费工作经费专项支出5万元，主要用于社零入统及促消费方面，驻深圳招商办事处工作经费专项支出10万元，主要用于深圳招商工作方面；招商引资经费专项支出150万元，主要用于招商引资方面。</w:t>
      </w:r>
    </w:p>
    <w:p>
      <w:pPr>
        <w:widowControl/>
        <w:spacing w:line="600" w:lineRule="atLeast"/>
        <w:ind w:firstLine="660"/>
        <w:jc w:val="left"/>
        <w:rPr>
          <w:rFonts w:ascii="黑体" w:hAnsi="宋体" w:eastAsia="黑体" w:cs="黑体"/>
          <w:sz w:val="32"/>
          <w:szCs w:val="32"/>
          <w:shd w:val="clear" w:color="auto" w:fill="F6F6F6"/>
        </w:rPr>
      </w:pPr>
      <w:r>
        <w:rPr>
          <w:rFonts w:hint="eastAsia" w:ascii="黑体" w:hAnsi="宋体" w:eastAsia="黑体" w:cs="黑体"/>
          <w:sz w:val="32"/>
          <w:szCs w:val="32"/>
          <w:shd w:val="clear" w:color="auto" w:fill="F6F6F6"/>
        </w:rPr>
        <w:t>五、政府性基金预算支出</w:t>
      </w:r>
    </w:p>
    <w:p>
      <w:pPr>
        <w:widowControl/>
        <w:spacing w:line="600" w:lineRule="exact"/>
        <w:ind w:firstLine="660"/>
        <w:jc w:val="left"/>
        <w:rPr>
          <w:rFonts w:eastAsia="仿宋_GB2312"/>
          <w:b/>
          <w:sz w:val="32"/>
          <w:szCs w:val="32"/>
        </w:rPr>
      </w:pPr>
      <w:r>
        <w:rPr>
          <w:rFonts w:hint="eastAsia" w:eastAsia="仿宋_GB2312"/>
          <w:sz w:val="32"/>
          <w:szCs w:val="32"/>
        </w:rPr>
        <w:t>本部门无政府性基金安排的支出</w:t>
      </w:r>
    </w:p>
    <w:p>
      <w:pPr>
        <w:widowControl/>
        <w:spacing w:line="600" w:lineRule="atLeast"/>
        <w:ind w:firstLine="640" w:firstLineChars="200"/>
        <w:jc w:val="left"/>
      </w:pPr>
      <w:r>
        <w:rPr>
          <w:rFonts w:hint="eastAsia" w:ascii="黑体" w:hAnsi="宋体" w:eastAsia="黑体" w:cs="黑体"/>
          <w:sz w:val="32"/>
          <w:szCs w:val="32"/>
          <w:shd w:val="clear" w:color="auto" w:fill="F6F6F6"/>
        </w:rPr>
        <w:t>六、其他重要事项的情况说明</w:t>
      </w:r>
    </w:p>
    <w:p>
      <w:pPr>
        <w:widowControl/>
        <w:spacing w:line="600" w:lineRule="atLeast"/>
        <w:ind w:firstLine="660"/>
        <w:jc w:val="left"/>
      </w:pPr>
      <w:r>
        <w:rPr>
          <w:rFonts w:eastAsia="仿宋_GB2312"/>
          <w:sz w:val="32"/>
          <w:szCs w:val="32"/>
          <w:shd w:val="clear" w:color="auto" w:fill="F6F6F6"/>
        </w:rPr>
        <w:t>1</w:t>
      </w:r>
      <w:r>
        <w:rPr>
          <w:rFonts w:ascii="仿宋_GB2312" w:eastAsia="仿宋_GB2312" w:cs="仿宋_GB2312"/>
          <w:sz w:val="32"/>
          <w:szCs w:val="32"/>
          <w:shd w:val="clear" w:color="auto" w:fill="F6F6F6"/>
        </w:rPr>
        <w:t>、机关运行经费</w:t>
      </w:r>
    </w:p>
    <w:p>
      <w:pPr>
        <w:widowControl/>
        <w:spacing w:line="600" w:lineRule="exact"/>
        <w:ind w:firstLine="660"/>
        <w:jc w:val="left"/>
        <w:rPr>
          <w:rFonts w:ascii="仿宋_GB2312" w:eastAsia="仿宋_GB2312" w:cs="仿宋_GB2312"/>
          <w:sz w:val="32"/>
          <w:szCs w:val="32"/>
          <w:u w:val="none"/>
          <w:shd w:val="clear" w:color="auto" w:fill="F6F6F6"/>
        </w:rPr>
      </w:pPr>
      <w:r>
        <w:rPr>
          <w:rFonts w:hint="eastAsia" w:eastAsia="仿宋_GB2312"/>
          <w:sz w:val="32"/>
          <w:szCs w:val="32"/>
          <w:shd w:val="clear" w:color="auto" w:fill="F6F6F6"/>
        </w:rPr>
        <w:t>2022年本部门机关本级1家行政事业单位的机关运行经费253.18万元，比上年预算增加9.19万元，上升3.9%，主要是包含了项目及养老保险等经费和拨款增加</w:t>
      </w:r>
      <w:r>
        <w:rPr>
          <w:rFonts w:ascii="仿宋_GB2312" w:eastAsia="仿宋_GB2312" w:cs="仿宋_GB2312"/>
          <w:sz w:val="32"/>
          <w:szCs w:val="32"/>
          <w:u w:val="none"/>
          <w:shd w:val="clear" w:color="auto" w:fill="F6F6F6"/>
        </w:rPr>
        <w:t>。</w:t>
      </w:r>
    </w:p>
    <w:p>
      <w:pPr>
        <w:widowControl/>
        <w:spacing w:line="600" w:lineRule="exact"/>
        <w:ind w:firstLine="660"/>
        <w:jc w:val="left"/>
        <w:rPr>
          <w:u w:val="none"/>
        </w:rPr>
      </w:pPr>
      <w:r>
        <w:rPr>
          <w:rFonts w:eastAsia="仿宋_GB2312"/>
          <w:sz w:val="32"/>
          <w:szCs w:val="32"/>
          <w:u w:val="none"/>
          <w:shd w:val="clear" w:color="auto" w:fill="F6F6F6"/>
        </w:rPr>
        <w:t>2</w:t>
      </w:r>
      <w:r>
        <w:rPr>
          <w:rFonts w:ascii="仿宋_GB2312" w:eastAsia="仿宋_GB2312" w:cs="仿宋_GB2312"/>
          <w:sz w:val="32"/>
          <w:szCs w:val="32"/>
          <w:u w:val="none"/>
          <w:shd w:val="clear" w:color="auto" w:fill="F6F6F6"/>
        </w:rPr>
        <w:t>、</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三公</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经费预算</w:t>
      </w:r>
    </w:p>
    <w:p>
      <w:pPr>
        <w:widowControl/>
        <w:spacing w:line="600" w:lineRule="atLeast"/>
        <w:ind w:firstLine="640" w:firstLineChars="200"/>
        <w:jc w:val="left"/>
        <w:rPr>
          <w:u w:val="none"/>
        </w:rPr>
      </w:pPr>
      <w:r>
        <w:rPr>
          <w:rFonts w:eastAsia="仿宋_GB2312"/>
          <w:sz w:val="32"/>
          <w:szCs w:val="32"/>
          <w:u w:val="none"/>
          <w:shd w:val="clear" w:color="auto" w:fill="F6F6F6"/>
        </w:rPr>
        <w:t>20</w:t>
      </w:r>
      <w:r>
        <w:rPr>
          <w:rFonts w:hint="eastAsia" w:eastAsia="仿宋_GB2312"/>
          <w:sz w:val="32"/>
          <w:szCs w:val="32"/>
          <w:u w:val="none"/>
          <w:shd w:val="clear" w:color="auto" w:fill="F6F6F6"/>
        </w:rPr>
        <w:t>22</w:t>
      </w:r>
      <w:r>
        <w:rPr>
          <w:rFonts w:ascii="仿宋_GB2312" w:eastAsia="仿宋_GB2312" w:cs="仿宋_GB2312"/>
          <w:sz w:val="32"/>
          <w:szCs w:val="32"/>
          <w:u w:val="none"/>
          <w:shd w:val="clear" w:color="auto" w:fill="F6F6F6"/>
        </w:rPr>
        <w:t>年</w:t>
      </w:r>
      <w:r>
        <w:rPr>
          <w:rFonts w:hint="eastAsia" w:ascii="仿宋_GB2312" w:eastAsia="仿宋_GB2312" w:cs="仿宋_GB2312"/>
          <w:sz w:val="32"/>
          <w:szCs w:val="32"/>
          <w:u w:val="none"/>
          <w:shd w:val="clear" w:color="auto" w:fill="F6F6F6"/>
        </w:rPr>
        <w:t>本部门机关本级</w:t>
      </w:r>
      <w:r>
        <w:rPr>
          <w:rFonts w:hint="eastAsia" w:ascii="仿宋_GB2312" w:eastAsia="仿宋_GB2312" w:cs="仿宋_GB2312"/>
          <w:sz w:val="32"/>
          <w:szCs w:val="32"/>
          <w:u w:val="none"/>
          <w:shd w:val="clear" w:color="auto" w:fill="F6F6F6"/>
        </w:rPr>
        <w:t xml:space="preserve">1 </w:t>
      </w:r>
      <w:r>
        <w:rPr>
          <w:rFonts w:hint="eastAsia" w:ascii="仿宋_GB2312" w:eastAsia="仿宋_GB2312" w:cs="仿宋_GB2312"/>
          <w:sz w:val="32"/>
          <w:szCs w:val="32"/>
          <w:u w:val="none"/>
          <w:shd w:val="clear" w:color="auto" w:fill="F6F6F6"/>
        </w:rPr>
        <w:t>家行政事业单位</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三公</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经费预算数为</w:t>
      </w:r>
      <w:r>
        <w:rPr>
          <w:rFonts w:hint="eastAsia" w:ascii="仿宋_GB2312" w:eastAsia="仿宋_GB2312" w:cs="仿宋_GB2312"/>
          <w:sz w:val="32"/>
          <w:szCs w:val="32"/>
          <w:u w:val="none"/>
          <w:shd w:val="clear" w:color="auto" w:fill="F6F6F6"/>
        </w:rPr>
        <w:t>4.7</w:t>
      </w:r>
      <w:r>
        <w:rPr>
          <w:rFonts w:ascii="仿宋_GB2312" w:eastAsia="仿宋_GB2312" w:cs="仿宋_GB2312"/>
          <w:sz w:val="32"/>
          <w:szCs w:val="32"/>
          <w:u w:val="none"/>
          <w:shd w:val="clear" w:color="auto" w:fill="F6F6F6"/>
        </w:rPr>
        <w:t>万元，其中，公务接待费</w:t>
      </w:r>
      <w:r>
        <w:rPr>
          <w:rFonts w:hint="eastAsia" w:ascii="仿宋_GB2312" w:hAnsi="Arial" w:eastAsia="仿宋_GB2312" w:cs="仿宋_GB2312"/>
          <w:sz w:val="32"/>
          <w:szCs w:val="32"/>
          <w:u w:val="none"/>
          <w:shd w:val="clear" w:color="auto" w:fill="F6F6F6"/>
        </w:rPr>
        <w:t>4.7</w:t>
      </w:r>
      <w:r>
        <w:rPr>
          <w:rFonts w:ascii="仿宋_GB2312" w:eastAsia="仿宋_GB2312" w:cs="仿宋_GB2312"/>
          <w:sz w:val="32"/>
          <w:szCs w:val="32"/>
          <w:u w:val="none"/>
          <w:shd w:val="clear" w:color="auto" w:fill="F6F6F6"/>
        </w:rPr>
        <w:t>万元，公务用车购置及运行费</w:t>
      </w:r>
      <w:r>
        <w:rPr>
          <w:rFonts w:hint="eastAsia" w:ascii="仿宋_GB2312" w:eastAsia="仿宋_GB2312" w:cs="仿宋_GB2312"/>
          <w:sz w:val="32"/>
          <w:szCs w:val="32"/>
          <w:u w:val="none"/>
          <w:shd w:val="clear" w:color="auto" w:fill="F6F6F6"/>
          <w:lang w:eastAsia="zh-CN"/>
        </w:rPr>
        <w:t>无</w:t>
      </w:r>
      <w:r>
        <w:rPr>
          <w:rFonts w:ascii="仿宋_GB2312" w:eastAsia="仿宋_GB2312" w:cs="仿宋_GB2312"/>
          <w:sz w:val="32"/>
          <w:szCs w:val="32"/>
          <w:u w:val="none"/>
          <w:shd w:val="clear" w:color="auto" w:fill="F6F6F6"/>
        </w:rPr>
        <w:t>（其中，公务用车购置费</w:t>
      </w:r>
      <w:r>
        <w:rPr>
          <w:rFonts w:hint="eastAsia" w:ascii="仿宋_GB2312" w:eastAsia="仿宋_GB2312" w:cs="仿宋_GB2312"/>
          <w:sz w:val="32"/>
          <w:szCs w:val="32"/>
          <w:u w:val="none"/>
          <w:shd w:val="clear" w:color="auto" w:fill="F6F6F6"/>
          <w:lang w:eastAsia="zh-CN"/>
        </w:rPr>
        <w:t>无</w:t>
      </w:r>
      <w:r>
        <w:rPr>
          <w:rFonts w:ascii="仿宋_GB2312" w:eastAsia="仿宋_GB2312" w:cs="仿宋_GB2312"/>
          <w:sz w:val="32"/>
          <w:szCs w:val="32"/>
          <w:u w:val="none"/>
          <w:shd w:val="clear" w:color="auto" w:fill="F6F6F6"/>
        </w:rPr>
        <w:t>，公务用车运行费</w:t>
      </w:r>
      <w:r>
        <w:rPr>
          <w:rFonts w:hint="eastAsia" w:ascii="仿宋_GB2312" w:eastAsia="仿宋_GB2312" w:cs="仿宋_GB2312"/>
          <w:sz w:val="32"/>
          <w:szCs w:val="32"/>
          <w:u w:val="none"/>
          <w:shd w:val="clear" w:color="auto" w:fill="F6F6F6"/>
          <w:lang w:eastAsia="zh-CN"/>
        </w:rPr>
        <w:t>无</w:t>
      </w:r>
      <w:r>
        <w:rPr>
          <w:rFonts w:ascii="仿宋_GB2312" w:eastAsia="仿宋_GB2312" w:cs="仿宋_GB2312"/>
          <w:sz w:val="32"/>
          <w:szCs w:val="32"/>
          <w:u w:val="none"/>
          <w:shd w:val="clear" w:color="auto" w:fill="F6F6F6"/>
        </w:rPr>
        <w:t>），因公出国（境）费</w:t>
      </w:r>
      <w:r>
        <w:rPr>
          <w:rFonts w:hint="eastAsia" w:ascii="仿宋_GB2312" w:eastAsia="仿宋_GB2312" w:cs="仿宋_GB2312"/>
          <w:sz w:val="32"/>
          <w:szCs w:val="32"/>
          <w:u w:val="none"/>
          <w:shd w:val="clear" w:color="auto" w:fill="F6F6F6"/>
          <w:lang w:eastAsia="zh-CN"/>
        </w:rPr>
        <w:t>无</w:t>
      </w:r>
      <w:r>
        <w:rPr>
          <w:rFonts w:ascii="仿宋_GB2312" w:eastAsia="仿宋_GB2312" w:cs="仿宋_GB2312"/>
          <w:sz w:val="32"/>
          <w:szCs w:val="32"/>
          <w:u w:val="none"/>
          <w:shd w:val="clear" w:color="auto" w:fill="F6F6F6"/>
        </w:rPr>
        <w:t>。</w:t>
      </w:r>
      <w:r>
        <w:rPr>
          <w:rFonts w:eastAsia="仿宋_GB2312"/>
          <w:sz w:val="32"/>
          <w:szCs w:val="32"/>
          <w:u w:val="none"/>
          <w:shd w:val="clear" w:color="auto" w:fill="F6F6F6"/>
        </w:rPr>
        <w:t>20</w:t>
      </w:r>
      <w:r>
        <w:rPr>
          <w:rFonts w:hint="eastAsia" w:eastAsia="仿宋_GB2312"/>
          <w:sz w:val="32"/>
          <w:szCs w:val="32"/>
          <w:u w:val="none"/>
          <w:shd w:val="clear" w:color="auto" w:fill="F6F6F6"/>
        </w:rPr>
        <w:t>22</w:t>
      </w:r>
      <w:r>
        <w:rPr>
          <w:rFonts w:ascii="仿宋_GB2312" w:eastAsia="仿宋_GB2312" w:cs="仿宋_GB2312"/>
          <w:sz w:val="32"/>
          <w:szCs w:val="32"/>
          <w:u w:val="none"/>
          <w:shd w:val="clear" w:color="auto" w:fill="F6F6F6"/>
        </w:rPr>
        <w:t>年</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三公</w:t>
      </w:r>
      <w:r>
        <w:rPr>
          <w:rFonts w:eastAsia="仿宋_GB2312"/>
          <w:sz w:val="32"/>
          <w:szCs w:val="32"/>
          <w:u w:val="none"/>
          <w:shd w:val="clear" w:color="auto" w:fill="F6F6F6"/>
        </w:rPr>
        <w:t>”</w:t>
      </w:r>
      <w:r>
        <w:rPr>
          <w:rFonts w:ascii="仿宋_GB2312" w:eastAsia="仿宋_GB2312" w:cs="仿宋_GB2312"/>
          <w:sz w:val="32"/>
          <w:szCs w:val="32"/>
          <w:u w:val="none"/>
          <w:shd w:val="clear" w:color="auto" w:fill="F6F6F6"/>
        </w:rPr>
        <w:t>经费预算较</w:t>
      </w:r>
      <w:r>
        <w:rPr>
          <w:rFonts w:eastAsia="仿宋_GB2312"/>
          <w:sz w:val="32"/>
          <w:szCs w:val="32"/>
          <w:u w:val="none"/>
          <w:shd w:val="clear" w:color="auto" w:fill="F6F6F6"/>
        </w:rPr>
        <w:t>20</w:t>
      </w:r>
      <w:r>
        <w:rPr>
          <w:rFonts w:hint="eastAsia" w:eastAsia="仿宋_GB2312"/>
          <w:sz w:val="32"/>
          <w:szCs w:val="32"/>
          <w:u w:val="none"/>
          <w:shd w:val="clear" w:color="auto" w:fill="F6F6F6"/>
        </w:rPr>
        <w:t>21</w:t>
      </w:r>
      <w:r>
        <w:rPr>
          <w:rFonts w:ascii="仿宋_GB2312" w:eastAsia="仿宋_GB2312" w:cs="仿宋_GB2312"/>
          <w:sz w:val="32"/>
          <w:szCs w:val="32"/>
          <w:u w:val="none"/>
          <w:shd w:val="clear" w:color="auto" w:fill="F6F6F6"/>
        </w:rPr>
        <w:t>年减少</w:t>
      </w:r>
      <w:r>
        <w:rPr>
          <w:rFonts w:hint="eastAsia" w:ascii="仿宋_GB2312" w:eastAsia="仿宋_GB2312" w:cs="仿宋_GB2312"/>
          <w:sz w:val="32"/>
          <w:szCs w:val="32"/>
          <w:u w:val="none"/>
          <w:shd w:val="clear" w:color="auto" w:fill="F6F6F6"/>
        </w:rPr>
        <w:t>3</w:t>
      </w:r>
      <w:r>
        <w:rPr>
          <w:rFonts w:ascii="仿宋_GB2312" w:eastAsia="仿宋_GB2312" w:cs="仿宋_GB2312"/>
          <w:sz w:val="32"/>
          <w:szCs w:val="32"/>
          <w:u w:val="none"/>
          <w:shd w:val="clear" w:color="auto" w:fill="F6F6F6"/>
        </w:rPr>
        <w:t>万元，主要是</w:t>
      </w:r>
      <w:r>
        <w:rPr>
          <w:rFonts w:ascii="仿宋_GB2312" w:hAnsi="Arial" w:eastAsia="仿宋_GB2312" w:cs="仿宋_GB2312"/>
          <w:sz w:val="32"/>
          <w:szCs w:val="32"/>
          <w:u w:val="none"/>
          <w:shd w:val="clear" w:color="auto" w:fill="F6F6F6"/>
        </w:rPr>
        <w:t>厉行节约，规范管理，进一步压缩</w:t>
      </w:r>
      <w:r>
        <w:rPr>
          <w:rFonts w:hint="eastAsia" w:ascii="仿宋_GB2312" w:hAnsi="Arial" w:eastAsia="仿宋_GB2312" w:cs="仿宋_GB2312"/>
          <w:sz w:val="32"/>
          <w:szCs w:val="32"/>
          <w:u w:val="none"/>
          <w:shd w:val="clear" w:color="auto" w:fill="F6F6F6"/>
        </w:rPr>
        <w:t>“</w:t>
      </w:r>
      <w:r>
        <w:rPr>
          <w:rFonts w:ascii="仿宋_GB2312" w:hAnsi="Arial" w:eastAsia="仿宋_GB2312" w:cs="仿宋_GB2312"/>
          <w:sz w:val="32"/>
          <w:szCs w:val="32"/>
          <w:u w:val="none"/>
          <w:shd w:val="clear" w:color="auto" w:fill="F6F6F6"/>
        </w:rPr>
        <w:t>三公</w:t>
      </w:r>
      <w:r>
        <w:rPr>
          <w:rFonts w:hint="eastAsia" w:ascii="仿宋_GB2312" w:hAnsi="Arial" w:eastAsia="仿宋_GB2312" w:cs="仿宋_GB2312"/>
          <w:sz w:val="32"/>
          <w:szCs w:val="32"/>
          <w:u w:val="none"/>
          <w:shd w:val="clear" w:color="auto" w:fill="F6F6F6"/>
        </w:rPr>
        <w:t>”</w:t>
      </w:r>
      <w:r>
        <w:rPr>
          <w:rFonts w:ascii="仿宋_GB2312" w:hAnsi="Arial" w:eastAsia="仿宋_GB2312" w:cs="仿宋_GB2312"/>
          <w:sz w:val="32"/>
          <w:szCs w:val="32"/>
          <w:u w:val="none"/>
          <w:shd w:val="clear" w:color="auto" w:fill="F6F6F6"/>
        </w:rPr>
        <w:t>经费。</w:t>
      </w:r>
    </w:p>
    <w:p>
      <w:pPr>
        <w:widowControl/>
        <w:numPr>
          <w:ilvl w:val="0"/>
          <w:numId w:val="1"/>
        </w:numPr>
        <w:snapToGrid w:val="0"/>
        <w:spacing w:line="600" w:lineRule="exact"/>
        <w:ind w:left="660"/>
        <w:jc w:val="left"/>
        <w:rPr>
          <w:rFonts w:ascii="仿宋_GB2312" w:eastAsia="仿宋_GB2312" w:cs="仿宋_GB2312"/>
          <w:sz w:val="32"/>
          <w:szCs w:val="32"/>
          <w:shd w:val="clear" w:color="auto" w:fill="F6F6F6"/>
        </w:rPr>
      </w:pPr>
      <w:r>
        <w:rPr>
          <w:rFonts w:hint="eastAsia" w:ascii="仿宋_GB2312" w:eastAsia="仿宋_GB2312" w:cs="仿宋_GB2312"/>
          <w:sz w:val="32"/>
          <w:szCs w:val="32"/>
          <w:shd w:val="clear" w:color="auto" w:fill="F6F6F6"/>
        </w:rPr>
        <w:t>一般性支出情况：</w:t>
      </w:r>
    </w:p>
    <w:p>
      <w:pPr>
        <w:pStyle w:val="10"/>
        <w:widowControl/>
        <w:snapToGrid w:val="0"/>
        <w:spacing w:line="600" w:lineRule="exact"/>
        <w:jc w:val="left"/>
        <w:rPr>
          <w:rFonts w:ascii="仿宋_GB2312" w:eastAsia="仿宋_GB2312" w:cs="仿宋_GB2312"/>
          <w:sz w:val="32"/>
          <w:szCs w:val="32"/>
          <w:shd w:val="clear" w:color="auto" w:fill="F6F6F6"/>
        </w:rPr>
      </w:pPr>
      <w:r>
        <w:rPr>
          <w:rFonts w:hint="eastAsia" w:ascii="仿宋_GB2312" w:eastAsia="仿宋_GB2312" w:cs="仿宋_GB2312"/>
          <w:sz w:val="32"/>
          <w:szCs w:val="32"/>
          <w:shd w:val="clear" w:color="auto" w:fill="F6F6F6"/>
        </w:rPr>
        <w:t>2022年本部门会议费预算</w:t>
      </w:r>
      <w:r>
        <w:rPr>
          <w:rFonts w:hint="eastAsia" w:ascii="仿宋_GB2312" w:eastAsia="仿宋_GB2312" w:cs="仿宋_GB2312"/>
          <w:sz w:val="32"/>
          <w:szCs w:val="32"/>
          <w:u w:val="none"/>
          <w:shd w:val="clear" w:color="auto" w:fill="F6F6F6"/>
          <w:lang w:eastAsia="zh-CN"/>
        </w:rPr>
        <w:t>无</w:t>
      </w:r>
      <w:r>
        <w:rPr>
          <w:rFonts w:hint="eastAsia" w:ascii="仿宋_GB2312" w:eastAsia="仿宋_GB2312" w:cs="仿宋_GB2312"/>
          <w:sz w:val="32"/>
          <w:szCs w:val="32"/>
          <w:shd w:val="clear" w:color="auto" w:fill="F6F6F6"/>
        </w:rPr>
        <w:t>，未计划举办节庆、晚会、论坛、赛事活动。</w:t>
      </w:r>
    </w:p>
    <w:p>
      <w:pPr>
        <w:widowControl/>
        <w:snapToGrid w:val="0"/>
        <w:spacing w:line="600" w:lineRule="exact"/>
        <w:ind w:firstLine="640" w:firstLineChars="200"/>
        <w:jc w:val="left"/>
      </w:pPr>
      <w:r>
        <w:rPr>
          <w:rFonts w:hint="eastAsia" w:ascii="仿宋_GB2312" w:eastAsia="仿宋_GB2312" w:cs="仿宋_GB2312"/>
          <w:sz w:val="32"/>
          <w:szCs w:val="32"/>
          <w:shd w:val="clear" w:color="auto" w:fill="F6F6F6"/>
        </w:rPr>
        <w:t>4、</w:t>
      </w:r>
      <w:r>
        <w:rPr>
          <w:rFonts w:ascii="仿宋_GB2312" w:eastAsia="仿宋_GB2312" w:cs="仿宋_GB2312"/>
          <w:sz w:val="32"/>
          <w:szCs w:val="32"/>
          <w:shd w:val="clear" w:color="auto" w:fill="F6F6F6"/>
        </w:rPr>
        <w:t>政府采购情况</w:t>
      </w:r>
    </w:p>
    <w:p>
      <w:pPr>
        <w:widowControl/>
        <w:spacing w:line="600" w:lineRule="exact"/>
        <w:ind w:firstLine="660"/>
        <w:rPr>
          <w:rFonts w:ascii="仿宋_GB2312" w:hAnsi="Arial" w:eastAsia="仿宋_GB2312" w:cs="仿宋_GB2312"/>
          <w:sz w:val="32"/>
          <w:szCs w:val="32"/>
          <w:shd w:val="clear" w:color="auto" w:fill="F6F6F6"/>
        </w:rPr>
      </w:pPr>
      <w:r>
        <w:rPr>
          <w:rFonts w:eastAsia="仿宋_GB2312"/>
          <w:sz w:val="32"/>
          <w:szCs w:val="32"/>
          <w:shd w:val="clear" w:color="auto" w:fill="F6F6F6"/>
        </w:rPr>
        <w:t>20</w:t>
      </w:r>
      <w:r>
        <w:rPr>
          <w:rFonts w:hint="eastAsia" w:eastAsia="仿宋_GB2312"/>
          <w:sz w:val="32"/>
          <w:szCs w:val="32"/>
          <w:shd w:val="clear" w:color="auto" w:fill="F6F6F6"/>
        </w:rPr>
        <w:t>22</w:t>
      </w:r>
      <w:r>
        <w:rPr>
          <w:rFonts w:ascii="仿宋_GB2312" w:eastAsia="仿宋_GB2312" w:cs="仿宋_GB2312"/>
          <w:sz w:val="32"/>
          <w:szCs w:val="32"/>
          <w:shd w:val="clear" w:color="auto" w:fill="F6F6F6"/>
        </w:rPr>
        <w:t>年</w:t>
      </w:r>
      <w:r>
        <w:rPr>
          <w:rFonts w:hint="eastAsia" w:ascii="仿宋_GB2312" w:hAnsi="Arial" w:eastAsia="仿宋_GB2312" w:cs="仿宋_GB2312"/>
          <w:sz w:val="32"/>
          <w:szCs w:val="32"/>
          <w:shd w:val="clear" w:color="auto" w:fill="F6F6F6"/>
        </w:rPr>
        <w:t>本部门</w:t>
      </w:r>
      <w:r>
        <w:rPr>
          <w:rFonts w:ascii="仿宋_GB2312" w:eastAsia="仿宋_GB2312" w:cs="仿宋_GB2312"/>
          <w:sz w:val="32"/>
          <w:szCs w:val="32"/>
          <w:shd w:val="clear" w:color="auto" w:fill="F6F6F6"/>
        </w:rPr>
        <w:t>政府采购预</w:t>
      </w:r>
      <w:r>
        <w:rPr>
          <w:rFonts w:ascii="仿宋_GB2312" w:eastAsia="仿宋_GB2312" w:cs="仿宋_GB2312"/>
          <w:sz w:val="32"/>
          <w:szCs w:val="32"/>
          <w:u w:val="none"/>
          <w:shd w:val="clear" w:color="auto" w:fill="F6F6F6"/>
        </w:rPr>
        <w:t>算总额</w:t>
      </w:r>
      <w:r>
        <w:rPr>
          <w:rFonts w:hint="eastAsia" w:ascii="仿宋_GB2312" w:eastAsia="仿宋_GB2312" w:cs="仿宋_GB2312"/>
          <w:sz w:val="32"/>
          <w:szCs w:val="32"/>
          <w:u w:val="none"/>
          <w:shd w:val="clear" w:color="auto" w:fill="F6F6F6"/>
        </w:rPr>
        <w:t>94</w:t>
      </w:r>
      <w:r>
        <w:rPr>
          <w:rFonts w:ascii="仿宋_GB2312" w:eastAsia="仿宋_GB2312" w:cs="仿宋_GB2312"/>
          <w:sz w:val="32"/>
          <w:szCs w:val="32"/>
          <w:u w:val="none"/>
          <w:shd w:val="clear" w:color="auto" w:fill="F6F6F6"/>
        </w:rPr>
        <w:t>万元，其中，</w:t>
      </w:r>
      <w:r>
        <w:rPr>
          <w:rFonts w:eastAsia="仿宋_GB2312"/>
          <w:sz w:val="32"/>
          <w:szCs w:val="32"/>
          <w:u w:val="none"/>
        </w:rPr>
        <w:t>货物类采购预算</w:t>
      </w:r>
      <w:r>
        <w:rPr>
          <w:rFonts w:hint="eastAsia" w:eastAsia="仿宋_GB2312"/>
          <w:sz w:val="32"/>
          <w:szCs w:val="32"/>
          <w:u w:val="none"/>
        </w:rPr>
        <w:t>30.5</w:t>
      </w:r>
      <w:r>
        <w:rPr>
          <w:rFonts w:eastAsia="仿宋_GB2312"/>
          <w:sz w:val="32"/>
          <w:szCs w:val="32"/>
          <w:u w:val="none"/>
        </w:rPr>
        <w:t>万元；工程类采购预算</w:t>
      </w:r>
      <w:r>
        <w:rPr>
          <w:rFonts w:hint="eastAsia" w:eastAsia="仿宋_GB2312"/>
          <w:sz w:val="32"/>
          <w:szCs w:val="32"/>
          <w:u w:val="none"/>
          <w:lang w:eastAsia="zh-CN"/>
        </w:rPr>
        <w:t>无</w:t>
      </w:r>
      <w:r>
        <w:rPr>
          <w:rFonts w:eastAsia="仿宋_GB2312"/>
          <w:sz w:val="32"/>
          <w:szCs w:val="32"/>
          <w:u w:val="none"/>
        </w:rPr>
        <w:t xml:space="preserve">；服务类采购预算  </w:t>
      </w:r>
      <w:r>
        <w:rPr>
          <w:rFonts w:hint="eastAsia" w:eastAsia="仿宋_GB2312"/>
          <w:sz w:val="32"/>
          <w:szCs w:val="32"/>
          <w:u w:val="none"/>
        </w:rPr>
        <w:t>63.53</w:t>
      </w:r>
      <w:r>
        <w:rPr>
          <w:rFonts w:eastAsia="仿宋_GB2312"/>
          <w:sz w:val="32"/>
          <w:szCs w:val="32"/>
          <w:u w:val="none"/>
        </w:rPr>
        <w:t>万元。</w:t>
      </w:r>
    </w:p>
    <w:p>
      <w:pPr>
        <w:widowControl/>
        <w:spacing w:line="600" w:lineRule="exact"/>
        <w:ind w:left="660"/>
        <w:jc w:val="left"/>
        <w:rPr>
          <w:rFonts w:eastAsia="楷体_GB2312"/>
          <w:b/>
          <w:sz w:val="32"/>
          <w:szCs w:val="32"/>
        </w:rPr>
      </w:pPr>
      <w:r>
        <w:rPr>
          <w:rFonts w:hint="eastAsia" w:ascii="仿宋_GB2312" w:eastAsia="仿宋_GB2312" w:cs="仿宋_GB2312"/>
          <w:sz w:val="32"/>
          <w:szCs w:val="32"/>
          <w:shd w:val="clear" w:color="auto" w:fill="F6F6F6"/>
        </w:rPr>
        <w:t>5、国有资产占用使用及新增资产配置情况</w:t>
      </w:r>
    </w:p>
    <w:p>
      <w:pPr>
        <w:widowControl/>
        <w:spacing w:line="600" w:lineRule="atLeast"/>
        <w:ind w:firstLine="640" w:firstLineChars="200"/>
        <w:jc w:val="left"/>
        <w:rPr>
          <w:rFonts w:hint="eastAsia" w:eastAsia="仿宋_GB2312"/>
          <w:bCs/>
          <w:kern w:val="0"/>
          <w:sz w:val="32"/>
          <w:szCs w:val="32"/>
        </w:rPr>
      </w:pPr>
      <w:r>
        <w:rPr>
          <w:rFonts w:eastAsia="仿宋_GB2312"/>
          <w:sz w:val="32"/>
          <w:szCs w:val="32"/>
        </w:rPr>
        <w:t>截至202</w:t>
      </w:r>
      <w:r>
        <w:rPr>
          <w:rFonts w:hint="eastAsia" w:eastAsia="仿宋_GB2312"/>
          <w:sz w:val="32"/>
          <w:szCs w:val="32"/>
        </w:rPr>
        <w:t>1</w:t>
      </w:r>
      <w:r>
        <w:rPr>
          <w:rFonts w:eastAsia="仿宋_GB2312"/>
          <w:sz w:val="32"/>
          <w:szCs w:val="32"/>
        </w:rPr>
        <w:t>年12月底，本部门</w:t>
      </w:r>
      <w:r>
        <w:rPr>
          <w:rFonts w:hint="eastAsia" w:eastAsia="仿宋_GB2312"/>
          <w:bCs/>
          <w:kern w:val="0"/>
          <w:sz w:val="32"/>
          <w:szCs w:val="32"/>
          <w:lang w:eastAsia="zh-CN"/>
        </w:rPr>
        <w:t>无任何</w:t>
      </w:r>
      <w:r>
        <w:rPr>
          <w:rFonts w:eastAsia="仿宋_GB2312"/>
          <w:bCs/>
          <w:kern w:val="0"/>
          <w:sz w:val="32"/>
          <w:szCs w:val="32"/>
        </w:rPr>
        <w:t>公务用车辆</w:t>
      </w:r>
      <w:r>
        <w:rPr>
          <w:rFonts w:hint="eastAsia" w:eastAsia="仿宋_GB2312"/>
          <w:bCs/>
          <w:kern w:val="0"/>
          <w:sz w:val="32"/>
          <w:szCs w:val="32"/>
          <w:lang w:eastAsia="zh-CN"/>
        </w:rPr>
        <w:t>。</w:t>
      </w:r>
      <w:r>
        <w:rPr>
          <w:rFonts w:hint="eastAsia" w:eastAsia="仿宋_GB2312"/>
          <w:bCs/>
          <w:kern w:val="0"/>
          <w:sz w:val="32"/>
          <w:szCs w:val="32"/>
        </w:rPr>
        <w:t>2022</w:t>
      </w:r>
      <w:r>
        <w:rPr>
          <w:rFonts w:eastAsia="仿宋_GB2312"/>
          <w:bCs/>
          <w:kern w:val="0"/>
          <w:sz w:val="32"/>
          <w:szCs w:val="32"/>
        </w:rPr>
        <w:t>年</w:t>
      </w:r>
      <w:r>
        <w:rPr>
          <w:rFonts w:hint="eastAsia" w:eastAsia="仿宋_GB2312"/>
          <w:bCs/>
          <w:kern w:val="0"/>
          <w:sz w:val="32"/>
          <w:szCs w:val="32"/>
          <w:lang w:eastAsia="zh-CN"/>
        </w:rPr>
        <w:t>无</w:t>
      </w:r>
      <w:r>
        <w:rPr>
          <w:rFonts w:eastAsia="仿宋_GB2312"/>
          <w:bCs/>
          <w:kern w:val="0"/>
          <w:sz w:val="32"/>
          <w:szCs w:val="32"/>
        </w:rPr>
        <w:t>新增配置公务用车</w:t>
      </w:r>
      <w:r>
        <w:rPr>
          <w:rFonts w:hint="eastAsia" w:eastAsia="仿宋_GB2312"/>
          <w:bCs/>
          <w:kern w:val="0"/>
          <w:sz w:val="32"/>
          <w:szCs w:val="32"/>
          <w:u w:val="none"/>
          <w:lang w:eastAsia="zh-CN"/>
        </w:rPr>
        <w:t>计划</w:t>
      </w:r>
      <w:r>
        <w:rPr>
          <w:rFonts w:hint="eastAsia" w:eastAsia="仿宋_GB2312"/>
          <w:bCs/>
          <w:kern w:val="0"/>
          <w:sz w:val="32"/>
          <w:szCs w:val="32"/>
          <w:lang w:eastAsia="zh-CN"/>
        </w:rPr>
        <w:t>，无</w:t>
      </w:r>
      <w:r>
        <w:rPr>
          <w:rFonts w:eastAsia="仿宋_GB2312"/>
          <w:bCs/>
          <w:kern w:val="0"/>
          <w:sz w:val="32"/>
          <w:szCs w:val="32"/>
        </w:rPr>
        <w:t>新增配备单位价值50万元以上通用设备</w:t>
      </w:r>
      <w:r>
        <w:rPr>
          <w:rFonts w:hint="eastAsia" w:eastAsia="仿宋_GB2312"/>
          <w:bCs/>
          <w:kern w:val="0"/>
          <w:sz w:val="32"/>
          <w:szCs w:val="32"/>
          <w:u w:val="none"/>
          <w:lang w:eastAsia="zh-CN"/>
        </w:rPr>
        <w:t>计划</w:t>
      </w:r>
      <w:r>
        <w:rPr>
          <w:rFonts w:eastAsia="仿宋_GB2312"/>
          <w:bCs/>
          <w:kern w:val="0"/>
          <w:sz w:val="32"/>
          <w:szCs w:val="32"/>
        </w:rPr>
        <w:t>。</w:t>
      </w:r>
    </w:p>
    <w:p>
      <w:pPr>
        <w:widowControl/>
        <w:spacing w:line="600" w:lineRule="atLeast"/>
        <w:ind w:left="660"/>
        <w:jc w:val="left"/>
        <w:rPr>
          <w:rFonts w:ascii="仿宋_GB2312" w:hAnsi="Arial" w:eastAsia="仿宋_GB2312" w:cs="仿宋_GB2312"/>
          <w:sz w:val="32"/>
          <w:szCs w:val="32"/>
          <w:shd w:val="clear" w:color="auto" w:fill="F6F6F6"/>
        </w:rPr>
      </w:pPr>
      <w:r>
        <w:rPr>
          <w:rFonts w:hint="eastAsia" w:ascii="仿宋_GB2312" w:hAnsi="Arial" w:eastAsia="仿宋_GB2312" w:cs="仿宋_GB2312"/>
          <w:sz w:val="32"/>
          <w:szCs w:val="32"/>
          <w:shd w:val="clear" w:color="auto" w:fill="F6F6F6"/>
        </w:rPr>
        <w:t>6、</w:t>
      </w:r>
      <w:r>
        <w:rPr>
          <w:rFonts w:ascii="仿宋_GB2312" w:hAnsi="Arial" w:eastAsia="仿宋_GB2312" w:cs="仿宋_GB2312"/>
          <w:sz w:val="32"/>
          <w:szCs w:val="32"/>
          <w:shd w:val="clear" w:color="auto" w:fill="F6F6F6"/>
        </w:rPr>
        <w:t>预算绩效目标说明</w:t>
      </w:r>
    </w:p>
    <w:p>
      <w:pPr>
        <w:widowControl/>
        <w:spacing w:line="600" w:lineRule="atLeast"/>
        <w:ind w:firstLine="640" w:firstLineChars="200"/>
        <w:jc w:val="left"/>
        <w:rPr>
          <w:rFonts w:ascii="仿宋_GB2312" w:hAnsi="Arial" w:eastAsia="仿宋_GB2312" w:cs="仿宋_GB2312"/>
          <w:sz w:val="32"/>
          <w:szCs w:val="32"/>
          <w:u w:val="none"/>
          <w:shd w:val="clear" w:color="auto" w:fill="F6F6F6"/>
        </w:rPr>
      </w:pPr>
      <w:r>
        <w:rPr>
          <w:rFonts w:ascii="仿宋_GB2312" w:hAnsi="Arial" w:eastAsia="仿宋_GB2312" w:cs="仿宋_GB2312"/>
          <w:sz w:val="32"/>
          <w:szCs w:val="32"/>
          <w:shd w:val="clear" w:color="auto" w:fill="F6F6F6"/>
        </w:rPr>
        <w:t>本部门</w:t>
      </w:r>
      <w:r>
        <w:rPr>
          <w:rFonts w:hint="eastAsia" w:ascii="仿宋_GB2312" w:hAnsi="Arial" w:eastAsia="仿宋_GB2312" w:cs="仿宋_GB2312"/>
          <w:sz w:val="32"/>
          <w:szCs w:val="32"/>
          <w:shd w:val="clear" w:color="auto" w:fill="F6F6F6"/>
        </w:rPr>
        <w:t>所有</w:t>
      </w:r>
      <w:r>
        <w:rPr>
          <w:rFonts w:ascii="仿宋_GB2312" w:hAnsi="Arial" w:eastAsia="仿宋_GB2312" w:cs="仿宋_GB2312"/>
          <w:sz w:val="32"/>
          <w:szCs w:val="32"/>
          <w:shd w:val="clear" w:color="auto" w:fill="F6F6F6"/>
        </w:rPr>
        <w:t>支出实行绩效目标管理，纳入20</w:t>
      </w:r>
      <w:r>
        <w:rPr>
          <w:rFonts w:hint="eastAsia" w:ascii="仿宋_GB2312" w:hAnsi="Arial" w:eastAsia="仿宋_GB2312" w:cs="仿宋_GB2312"/>
          <w:sz w:val="32"/>
          <w:szCs w:val="32"/>
          <w:shd w:val="clear" w:color="auto" w:fill="F6F6F6"/>
        </w:rPr>
        <w:t>22</w:t>
      </w:r>
      <w:r>
        <w:rPr>
          <w:rFonts w:ascii="仿宋_GB2312" w:hAnsi="Arial" w:eastAsia="仿宋_GB2312" w:cs="仿宋_GB2312"/>
          <w:sz w:val="32"/>
          <w:szCs w:val="32"/>
          <w:shd w:val="clear" w:color="auto" w:fill="F6F6F6"/>
        </w:rPr>
        <w:t>年部门整体支出绩效目标的金额</w:t>
      </w:r>
      <w:r>
        <w:rPr>
          <w:rFonts w:ascii="仿宋_GB2312" w:hAnsi="Arial" w:eastAsia="仿宋_GB2312" w:cs="仿宋_GB2312"/>
          <w:sz w:val="32"/>
          <w:szCs w:val="32"/>
          <w:u w:val="none"/>
          <w:shd w:val="clear" w:color="auto" w:fill="F6F6F6"/>
        </w:rPr>
        <w:t>为</w:t>
      </w:r>
      <w:r>
        <w:rPr>
          <w:rFonts w:hint="eastAsia" w:ascii="仿宋_GB2312" w:hAnsi="Arial" w:eastAsia="仿宋_GB2312" w:cs="仿宋_GB2312"/>
          <w:sz w:val="32"/>
          <w:szCs w:val="32"/>
          <w:u w:val="none"/>
          <w:shd w:val="clear" w:color="auto" w:fill="F6F6F6"/>
        </w:rPr>
        <w:t>3182.18</w:t>
      </w:r>
      <w:r>
        <w:rPr>
          <w:rFonts w:ascii="仿宋_GB2312" w:hAnsi="Arial" w:eastAsia="仿宋_GB2312" w:cs="仿宋_GB2312"/>
          <w:sz w:val="32"/>
          <w:szCs w:val="32"/>
          <w:u w:val="none"/>
          <w:shd w:val="clear" w:color="auto" w:fill="F6F6F6"/>
        </w:rPr>
        <w:t>万元，其中，基本支出</w:t>
      </w:r>
      <w:r>
        <w:rPr>
          <w:rFonts w:hint="eastAsia" w:ascii="仿宋_GB2312" w:hAnsi="Arial" w:eastAsia="仿宋_GB2312" w:cs="仿宋_GB2312"/>
          <w:sz w:val="32"/>
          <w:szCs w:val="32"/>
          <w:u w:val="none"/>
          <w:shd w:val="clear" w:color="auto" w:fill="F6F6F6"/>
        </w:rPr>
        <w:t>307.18</w:t>
      </w:r>
      <w:r>
        <w:rPr>
          <w:rFonts w:ascii="仿宋_GB2312" w:hAnsi="Arial" w:eastAsia="仿宋_GB2312" w:cs="仿宋_GB2312"/>
          <w:sz w:val="32"/>
          <w:szCs w:val="32"/>
          <w:u w:val="none"/>
          <w:shd w:val="clear" w:color="auto" w:fill="F6F6F6"/>
        </w:rPr>
        <w:t>万元，项目支出</w:t>
      </w:r>
      <w:r>
        <w:rPr>
          <w:rFonts w:hint="eastAsia" w:ascii="仿宋_GB2312" w:hAnsi="Arial" w:eastAsia="仿宋_GB2312" w:cs="仿宋_GB2312"/>
          <w:sz w:val="32"/>
          <w:szCs w:val="32"/>
          <w:u w:val="none"/>
          <w:shd w:val="clear" w:color="auto" w:fill="F6F6F6"/>
        </w:rPr>
        <w:t>2875</w:t>
      </w:r>
      <w:r>
        <w:rPr>
          <w:rFonts w:ascii="仿宋_GB2312" w:hAnsi="Arial" w:eastAsia="仿宋_GB2312" w:cs="仿宋_GB2312"/>
          <w:sz w:val="32"/>
          <w:szCs w:val="32"/>
          <w:u w:val="none"/>
          <w:shd w:val="clear" w:color="auto" w:fill="F6F6F6"/>
        </w:rPr>
        <w:t>万元</w:t>
      </w:r>
      <w:r>
        <w:rPr>
          <w:rFonts w:hint="eastAsia" w:ascii="仿宋_GB2312" w:hAnsi="Arial" w:eastAsia="仿宋_GB2312" w:cs="仿宋_GB2312"/>
          <w:sz w:val="32"/>
          <w:szCs w:val="32"/>
          <w:u w:val="none"/>
          <w:shd w:val="clear" w:color="auto" w:fill="F6F6F6"/>
        </w:rPr>
        <w:t>，具体绩效目标详见报表。</w:t>
      </w:r>
    </w:p>
    <w:p>
      <w:pPr>
        <w:widowControl/>
        <w:spacing w:line="600" w:lineRule="atLeast"/>
        <w:ind w:left="660"/>
        <w:jc w:val="left"/>
        <w:rPr>
          <w:rFonts w:ascii="仿宋_GB2312" w:hAnsi="Arial" w:eastAsia="仿宋_GB2312" w:cs="仿宋_GB2312"/>
          <w:sz w:val="32"/>
          <w:szCs w:val="32"/>
          <w:shd w:val="clear" w:color="auto" w:fill="F6F6F6"/>
        </w:rPr>
      </w:pPr>
      <w:r>
        <w:rPr>
          <w:rFonts w:hint="eastAsia" w:ascii="仿宋_GB2312" w:hAnsi="Arial" w:eastAsia="仿宋_GB2312" w:cs="仿宋_GB2312"/>
          <w:sz w:val="32"/>
          <w:szCs w:val="32"/>
          <w:shd w:val="clear" w:color="auto" w:fill="F6F6F6"/>
        </w:rPr>
        <w:t>7、</w:t>
      </w:r>
      <w:r>
        <w:rPr>
          <w:rFonts w:ascii="仿宋_GB2312" w:hAnsi="Arial" w:eastAsia="仿宋_GB2312" w:cs="仿宋_GB2312"/>
          <w:sz w:val="32"/>
          <w:szCs w:val="32"/>
          <w:shd w:val="clear" w:color="auto" w:fill="F6F6F6"/>
        </w:rPr>
        <w:t>批复时间</w:t>
      </w:r>
    </w:p>
    <w:p>
      <w:pPr>
        <w:widowControl/>
        <w:spacing w:line="600" w:lineRule="atLeast"/>
        <w:ind w:firstLine="640" w:firstLineChars="200"/>
        <w:jc w:val="left"/>
        <w:rPr>
          <w:rFonts w:ascii="仿宋_GB2312" w:hAnsi="Arial" w:eastAsia="仿宋_GB2312" w:cs="仿宋_GB2312"/>
          <w:sz w:val="32"/>
          <w:szCs w:val="32"/>
          <w:shd w:val="clear" w:color="auto" w:fill="F6F6F6"/>
        </w:rPr>
      </w:pPr>
      <w:r>
        <w:rPr>
          <w:rFonts w:ascii="仿宋_GB2312" w:hAnsi="Arial" w:eastAsia="仿宋_GB2312" w:cs="仿宋_GB2312"/>
          <w:sz w:val="32"/>
          <w:szCs w:val="32"/>
          <w:shd w:val="clear" w:color="auto" w:fill="F6F6F6"/>
        </w:rPr>
        <w:t>20</w:t>
      </w:r>
      <w:r>
        <w:rPr>
          <w:rFonts w:hint="eastAsia" w:ascii="仿宋_GB2312" w:hAnsi="Arial" w:eastAsia="仿宋_GB2312" w:cs="仿宋_GB2312"/>
          <w:sz w:val="32"/>
          <w:szCs w:val="32"/>
          <w:shd w:val="clear" w:color="auto" w:fill="F6F6F6"/>
        </w:rPr>
        <w:t>22</w:t>
      </w:r>
      <w:r>
        <w:rPr>
          <w:rFonts w:ascii="仿宋_GB2312" w:hAnsi="Arial" w:eastAsia="仿宋_GB2312" w:cs="仿宋_GB2312"/>
          <w:sz w:val="32"/>
          <w:szCs w:val="32"/>
          <w:shd w:val="clear" w:color="auto" w:fill="F6F6F6"/>
        </w:rPr>
        <w:t>年度</w:t>
      </w:r>
      <w:r>
        <w:rPr>
          <w:rFonts w:hint="eastAsia" w:ascii="仿宋_GB2312" w:hAnsi="Arial" w:eastAsia="仿宋_GB2312" w:cs="仿宋_GB2312"/>
          <w:sz w:val="32"/>
          <w:szCs w:val="32"/>
          <w:shd w:val="clear" w:color="auto" w:fill="F6F6F6"/>
        </w:rPr>
        <w:t>本</w:t>
      </w:r>
      <w:r>
        <w:rPr>
          <w:rFonts w:ascii="仿宋_GB2312" w:hAnsi="Arial" w:eastAsia="仿宋_GB2312" w:cs="仿宋_GB2312"/>
          <w:sz w:val="32"/>
          <w:szCs w:val="32"/>
          <w:shd w:val="clear" w:color="auto" w:fill="F6F6F6"/>
        </w:rPr>
        <w:t>部门预算</w:t>
      </w:r>
      <w:r>
        <w:rPr>
          <w:rFonts w:hint="eastAsia" w:ascii="仿宋_GB2312" w:hAnsi="Arial" w:eastAsia="仿宋_GB2312" w:cs="仿宋_GB2312"/>
          <w:sz w:val="32"/>
          <w:szCs w:val="32"/>
          <w:shd w:val="clear" w:color="auto" w:fill="F6F6F6"/>
        </w:rPr>
        <w:t>经</w:t>
      </w:r>
      <w:r>
        <w:rPr>
          <w:rFonts w:ascii="仿宋_GB2312" w:hAnsi="Arial" w:eastAsia="仿宋_GB2312" w:cs="仿宋_GB2312"/>
          <w:sz w:val="32"/>
          <w:szCs w:val="32"/>
          <w:shd w:val="clear" w:color="auto" w:fill="F6F6F6"/>
        </w:rPr>
        <w:t>新田县第十</w:t>
      </w:r>
      <w:r>
        <w:rPr>
          <w:rFonts w:hint="eastAsia" w:ascii="仿宋_GB2312" w:hAnsi="Arial" w:eastAsia="仿宋_GB2312" w:cs="仿宋_GB2312"/>
          <w:sz w:val="32"/>
          <w:szCs w:val="32"/>
          <w:shd w:val="clear" w:color="auto" w:fill="F6F6F6"/>
        </w:rPr>
        <w:t>八</w:t>
      </w:r>
      <w:r>
        <w:rPr>
          <w:rFonts w:ascii="仿宋_GB2312" w:hAnsi="Arial" w:eastAsia="仿宋_GB2312" w:cs="仿宋_GB2312"/>
          <w:sz w:val="32"/>
          <w:szCs w:val="32"/>
          <w:shd w:val="clear" w:color="auto" w:fill="F6F6F6"/>
        </w:rPr>
        <w:t>届人民代表大会第</w:t>
      </w:r>
      <w:r>
        <w:rPr>
          <w:rFonts w:hint="eastAsia" w:ascii="仿宋_GB2312" w:hAnsi="Arial" w:eastAsia="仿宋_GB2312" w:cs="仿宋_GB2312"/>
          <w:sz w:val="32"/>
          <w:szCs w:val="32"/>
          <w:shd w:val="clear" w:color="auto" w:fill="F6F6F6"/>
        </w:rPr>
        <w:t>一</w:t>
      </w:r>
      <w:r>
        <w:rPr>
          <w:rFonts w:ascii="仿宋_GB2312" w:hAnsi="Arial" w:eastAsia="仿宋_GB2312" w:cs="仿宋_GB2312"/>
          <w:sz w:val="32"/>
          <w:szCs w:val="32"/>
          <w:shd w:val="clear" w:color="auto" w:fill="F6F6F6"/>
        </w:rPr>
        <w:t>次会议批复时间为20</w:t>
      </w:r>
      <w:r>
        <w:rPr>
          <w:rFonts w:hint="eastAsia" w:ascii="仿宋_GB2312" w:hAnsi="Arial" w:eastAsia="仿宋_GB2312" w:cs="仿宋_GB2312"/>
          <w:sz w:val="32"/>
          <w:szCs w:val="32"/>
          <w:shd w:val="clear" w:color="auto" w:fill="F6F6F6"/>
        </w:rPr>
        <w:t>21</w:t>
      </w:r>
      <w:r>
        <w:rPr>
          <w:rFonts w:ascii="仿宋_GB2312" w:hAnsi="Arial" w:eastAsia="仿宋_GB2312" w:cs="仿宋_GB2312"/>
          <w:sz w:val="32"/>
          <w:szCs w:val="32"/>
          <w:shd w:val="clear" w:color="auto" w:fill="F6F6F6"/>
        </w:rPr>
        <w:t>年</w:t>
      </w:r>
      <w:r>
        <w:rPr>
          <w:rFonts w:hint="eastAsia" w:ascii="仿宋_GB2312" w:hAnsi="Arial" w:eastAsia="仿宋_GB2312" w:cs="仿宋_GB2312"/>
          <w:sz w:val="32"/>
          <w:szCs w:val="32"/>
          <w:shd w:val="clear" w:color="auto" w:fill="F6F6F6"/>
        </w:rPr>
        <w:t>10</w:t>
      </w:r>
      <w:r>
        <w:rPr>
          <w:rFonts w:ascii="仿宋_GB2312" w:hAnsi="Arial" w:eastAsia="仿宋_GB2312" w:cs="仿宋_GB2312"/>
          <w:sz w:val="32"/>
          <w:szCs w:val="32"/>
          <w:shd w:val="clear" w:color="auto" w:fill="F6F6F6"/>
        </w:rPr>
        <w:t>月</w:t>
      </w:r>
      <w:r>
        <w:rPr>
          <w:rFonts w:hint="eastAsia" w:ascii="仿宋_GB2312" w:hAnsi="Arial" w:eastAsia="仿宋_GB2312" w:cs="仿宋_GB2312"/>
          <w:sz w:val="32"/>
          <w:szCs w:val="32"/>
          <w:shd w:val="clear" w:color="auto" w:fill="F6F6F6"/>
        </w:rPr>
        <w:t>22</w:t>
      </w:r>
      <w:r>
        <w:rPr>
          <w:rFonts w:ascii="仿宋_GB2312" w:hAnsi="Arial" w:eastAsia="仿宋_GB2312" w:cs="仿宋_GB2312"/>
          <w:sz w:val="32"/>
          <w:szCs w:val="32"/>
          <w:shd w:val="clear" w:color="auto" w:fill="F6F6F6"/>
        </w:rPr>
        <w:t>日，财政部门批复时间为20</w:t>
      </w:r>
      <w:r>
        <w:rPr>
          <w:rFonts w:hint="eastAsia" w:ascii="仿宋_GB2312" w:hAnsi="Arial" w:eastAsia="仿宋_GB2312" w:cs="仿宋_GB2312"/>
          <w:sz w:val="32"/>
          <w:szCs w:val="32"/>
          <w:shd w:val="clear" w:color="auto" w:fill="F6F6F6"/>
        </w:rPr>
        <w:t>21</w:t>
      </w:r>
      <w:r>
        <w:rPr>
          <w:rFonts w:ascii="仿宋_GB2312" w:hAnsi="Arial" w:eastAsia="仿宋_GB2312" w:cs="仿宋_GB2312"/>
          <w:sz w:val="32"/>
          <w:szCs w:val="32"/>
          <w:shd w:val="clear" w:color="auto" w:fill="F6F6F6"/>
        </w:rPr>
        <w:t>年</w:t>
      </w:r>
      <w:r>
        <w:rPr>
          <w:rFonts w:hint="eastAsia" w:ascii="仿宋_GB2312" w:hAnsi="Arial" w:eastAsia="仿宋_GB2312" w:cs="仿宋_GB2312"/>
          <w:sz w:val="32"/>
          <w:szCs w:val="32"/>
          <w:shd w:val="clear" w:color="auto" w:fill="F6F6F6"/>
        </w:rPr>
        <w:t>11</w:t>
      </w:r>
      <w:r>
        <w:rPr>
          <w:rFonts w:ascii="仿宋_GB2312" w:hAnsi="Arial" w:eastAsia="仿宋_GB2312" w:cs="仿宋_GB2312"/>
          <w:sz w:val="32"/>
          <w:szCs w:val="32"/>
          <w:shd w:val="clear" w:color="auto" w:fill="F6F6F6"/>
        </w:rPr>
        <w:t>月</w:t>
      </w:r>
      <w:r>
        <w:rPr>
          <w:rFonts w:hint="eastAsia" w:ascii="仿宋_GB2312" w:hAnsi="Arial" w:eastAsia="仿宋_GB2312" w:cs="仿宋_GB2312"/>
          <w:sz w:val="32"/>
          <w:szCs w:val="32"/>
          <w:shd w:val="clear" w:color="auto" w:fill="F6F6F6"/>
        </w:rPr>
        <w:t>08</w:t>
      </w:r>
      <w:r>
        <w:rPr>
          <w:rFonts w:ascii="仿宋_GB2312" w:hAnsi="Arial" w:eastAsia="仿宋_GB2312" w:cs="仿宋_GB2312"/>
          <w:sz w:val="32"/>
          <w:szCs w:val="32"/>
          <w:shd w:val="clear" w:color="auto" w:fill="F6F6F6"/>
        </w:rPr>
        <w:t>日。</w:t>
      </w:r>
    </w:p>
    <w:p>
      <w:pPr>
        <w:widowControl/>
        <w:spacing w:line="600" w:lineRule="exact"/>
        <w:ind w:firstLine="660"/>
        <w:jc w:val="left"/>
      </w:pPr>
      <w:r>
        <w:rPr>
          <w:rFonts w:hint="eastAsia" w:ascii="黑体" w:hAnsi="宋体" w:eastAsia="黑体" w:cs="黑体"/>
          <w:sz w:val="32"/>
          <w:szCs w:val="32"/>
          <w:shd w:val="clear" w:color="auto" w:fill="F6F6F6"/>
        </w:rPr>
        <w:t>七、名词解释</w:t>
      </w:r>
    </w:p>
    <w:p>
      <w:pPr>
        <w:widowControl/>
        <w:spacing w:line="600" w:lineRule="atLeast"/>
        <w:ind w:firstLine="640" w:firstLineChars="200"/>
        <w:jc w:val="left"/>
        <w:rPr>
          <w:rFonts w:ascii="仿宋_GB2312" w:hAnsi="Arial" w:eastAsia="仿宋_GB2312" w:cs="仿宋_GB2312"/>
          <w:sz w:val="32"/>
          <w:szCs w:val="32"/>
          <w:shd w:val="clear" w:color="auto" w:fill="F6F6F6"/>
        </w:rPr>
      </w:pPr>
      <w:r>
        <w:rPr>
          <w:rFonts w:ascii="仿宋_GB2312" w:hAnsi="Arial" w:eastAsia="仿宋_GB2312" w:cs="仿宋_GB2312"/>
          <w:sz w:val="32"/>
          <w:szCs w:val="32"/>
          <w:shd w:val="clear" w:color="auto" w:fill="F6F6F6"/>
        </w:rPr>
        <w:t>1、机关运行经费：是指各部门的公用经费，包括办公及印刷费、邮电费、差旅费、会议费、福利费、日常维修费、专用资料及一般设备购</w:t>
      </w:r>
      <w:bookmarkStart w:id="0" w:name="_GoBack"/>
      <w:bookmarkEnd w:id="0"/>
      <w:r>
        <w:rPr>
          <w:rFonts w:ascii="仿宋_GB2312" w:hAnsi="Arial" w:eastAsia="仿宋_GB2312" w:cs="仿宋_GB2312"/>
          <w:sz w:val="32"/>
          <w:szCs w:val="32"/>
          <w:shd w:val="clear" w:color="auto" w:fill="F6F6F6"/>
        </w:rPr>
        <w:t>置费、办公用房水电费、办公用房取暖费、办公用房物业管理费、公务用车运行维护费以及其他费用。 </w:t>
      </w:r>
    </w:p>
    <w:p>
      <w:pPr>
        <w:widowControl/>
        <w:spacing w:line="600" w:lineRule="atLeast"/>
        <w:ind w:firstLine="640" w:firstLineChars="200"/>
        <w:jc w:val="left"/>
        <w:rPr>
          <w:rFonts w:ascii="仿宋_GB2312" w:hAnsi="Arial" w:eastAsia="仿宋_GB2312" w:cs="仿宋_GB2312"/>
          <w:sz w:val="32"/>
          <w:szCs w:val="32"/>
          <w:shd w:val="clear" w:color="auto" w:fill="F6F6F6"/>
        </w:rPr>
      </w:pPr>
      <w:r>
        <w:rPr>
          <w:rFonts w:ascii="仿宋_GB2312" w:hAnsi="Arial" w:eastAsia="仿宋_GB2312" w:cs="仿宋_GB2312"/>
          <w:sz w:val="32"/>
          <w:szCs w:val="32"/>
          <w:shd w:val="clear" w:color="auto" w:fill="F6F6F6"/>
        </w:rPr>
        <w:t>2、“三公”经费：纳入</w:t>
      </w:r>
      <w:r>
        <w:rPr>
          <w:rFonts w:hint="eastAsia" w:ascii="仿宋_GB2312" w:hAnsi="Arial" w:eastAsia="仿宋_GB2312" w:cs="仿宋_GB2312"/>
          <w:sz w:val="32"/>
          <w:szCs w:val="32"/>
          <w:shd w:val="clear" w:color="auto" w:fill="F6F6F6"/>
        </w:rPr>
        <w:t>省（市/县）</w:t>
      </w:r>
      <w:r>
        <w:rPr>
          <w:rFonts w:ascii="仿宋_GB2312" w:hAnsi="Arial" w:eastAsia="仿宋_GB2312" w:cs="仿宋_GB2312"/>
          <w:sz w:val="32"/>
          <w:szCs w:val="32"/>
          <w:shd w:val="clear" w:color="auto" w:fill="F6F6F6"/>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atLeast"/>
        <w:ind w:firstLine="640" w:firstLineChars="200"/>
        <w:jc w:val="left"/>
        <w:rPr>
          <w:rFonts w:ascii="仿宋_GB2312" w:hAnsi="Arial" w:eastAsia="仿宋_GB2312" w:cs="仿宋_GB2312"/>
          <w:sz w:val="32"/>
          <w:szCs w:val="32"/>
          <w:shd w:val="clear" w:color="auto" w:fill="F6F6F6"/>
        </w:rPr>
      </w:pPr>
    </w:p>
    <w:p>
      <w:pPr>
        <w:widowControl/>
        <w:spacing w:line="600" w:lineRule="atLeast"/>
        <w:jc w:val="center"/>
        <w:rPr>
          <w:rFonts w:ascii="仿宋_GB2312" w:hAnsi="Arial" w:eastAsia="仿宋_GB2312" w:cs="仿宋_GB2312"/>
          <w:sz w:val="32"/>
          <w:szCs w:val="32"/>
          <w:shd w:val="clear" w:color="auto" w:fill="F6F6F6"/>
        </w:rPr>
      </w:pPr>
      <w:r>
        <w:rPr>
          <w:rFonts w:hint="eastAsia" w:ascii="黑体" w:hAnsi="宋体" w:eastAsia="黑体" w:cs="黑体"/>
          <w:b/>
          <w:kern w:val="0"/>
          <w:sz w:val="36"/>
          <w:szCs w:val="36"/>
          <w:shd w:val="clear" w:color="auto" w:fill="F6F6F6"/>
        </w:rPr>
        <w:t>第二部分 2022年部门预算公开表</w:t>
      </w:r>
    </w:p>
    <w:p>
      <w:pPr>
        <w:widowControl/>
        <w:spacing w:line="600" w:lineRule="atLeast"/>
        <w:jc w:val="center"/>
        <w:rPr>
          <w:rFonts w:ascii="仿宋_GB2312" w:hAnsi="Arial" w:eastAsia="仿宋_GB2312" w:cs="仿宋_GB2312"/>
          <w:sz w:val="32"/>
          <w:szCs w:val="32"/>
          <w:shd w:val="clear" w:color="auto" w:fill="F6F6F6"/>
        </w:rPr>
      </w:pPr>
      <w:r>
        <w:rPr>
          <w:rFonts w:hint="eastAsia" w:ascii="仿宋_GB2312" w:hAnsi="Arial" w:eastAsia="仿宋_GB2312" w:cs="仿宋_GB2312"/>
          <w:sz w:val="32"/>
          <w:szCs w:val="32"/>
          <w:shd w:val="clear" w:color="auto" w:fill="F6F6F6"/>
        </w:rPr>
        <w:t>（见附件）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8231"/>
    <w:multiLevelType w:val="singleLevel"/>
    <w:tmpl w:val="2D42823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QyODBmNDJjYTAxYzBmZTUyODVkOGJkZmE3ODQ0MTEifQ=="/>
  </w:docVars>
  <w:rsids>
    <w:rsidRoot w:val="00D15FFF"/>
    <w:rsid w:val="0005364F"/>
    <w:rsid w:val="0007133F"/>
    <w:rsid w:val="00184027"/>
    <w:rsid w:val="002757A2"/>
    <w:rsid w:val="00396EDF"/>
    <w:rsid w:val="004A7EA5"/>
    <w:rsid w:val="00585DF9"/>
    <w:rsid w:val="0093585B"/>
    <w:rsid w:val="00A04A80"/>
    <w:rsid w:val="00B87206"/>
    <w:rsid w:val="00D15FFF"/>
    <w:rsid w:val="00F07462"/>
    <w:rsid w:val="026B348A"/>
    <w:rsid w:val="075313C3"/>
    <w:rsid w:val="0A564AAB"/>
    <w:rsid w:val="0AEC3CD0"/>
    <w:rsid w:val="0B3202FF"/>
    <w:rsid w:val="0C5F4155"/>
    <w:rsid w:val="0D122A8A"/>
    <w:rsid w:val="0E5A2261"/>
    <w:rsid w:val="0EFE2AC3"/>
    <w:rsid w:val="101D5507"/>
    <w:rsid w:val="12F87997"/>
    <w:rsid w:val="184423B4"/>
    <w:rsid w:val="1A4713E9"/>
    <w:rsid w:val="1F122A8F"/>
    <w:rsid w:val="284A5A24"/>
    <w:rsid w:val="29310182"/>
    <w:rsid w:val="2A1C6CCC"/>
    <w:rsid w:val="2B0F0681"/>
    <w:rsid w:val="41366754"/>
    <w:rsid w:val="4167540A"/>
    <w:rsid w:val="52326F0E"/>
    <w:rsid w:val="543D0DF6"/>
    <w:rsid w:val="55386724"/>
    <w:rsid w:val="60A60926"/>
    <w:rsid w:val="60DA7950"/>
    <w:rsid w:val="647D0321"/>
    <w:rsid w:val="703C4095"/>
    <w:rsid w:val="733D6BC0"/>
    <w:rsid w:val="79183053"/>
    <w:rsid w:val="7BBA645B"/>
    <w:rsid w:val="7F6D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4520</Words>
  <Characters>4796</Characters>
  <Lines>36</Lines>
  <Paragraphs>10</Paragraphs>
  <TotalTime>56</TotalTime>
  <ScaleCrop>false</ScaleCrop>
  <LinksUpToDate>false</LinksUpToDate>
  <CharactersWithSpaces>4908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2022-07-27T02:47:00Z</dcterms:created>
  <dc:creator>Administrator</dc:creator>
  <cp:lastModifiedBy>Administrator</cp:lastModifiedBy>
  <cp:lastPrinted>2019-09-03T01:21:00Z</cp:lastPrinted>
  <dcterms:modified xsi:type="dcterms:W3CDTF">2022-07-28T09:07:20Z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00AB87FBE7C74D6495C973475A196B76</vt:lpwstr>
  </property>
</Properties>
</file>