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64B" w:rsidRPr="002A564B" w:rsidRDefault="002A564B" w:rsidP="002A564B">
      <w:pPr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bookmarkStart w:id="0" w:name="_Toc27897"/>
      <w:r w:rsidRPr="002A564B">
        <w:rPr>
          <w:rStyle w:val="1Char"/>
          <w:rFonts w:eastAsia="黑体" w:hint="eastAsia"/>
          <w:b w:val="0"/>
          <w:sz w:val="32"/>
          <w:szCs w:val="32"/>
        </w:rPr>
        <w:t>四</w:t>
      </w:r>
      <w:r w:rsidRPr="002A564B">
        <w:rPr>
          <w:rStyle w:val="1Char"/>
          <w:b w:val="0"/>
          <w:sz w:val="32"/>
          <w:szCs w:val="32"/>
        </w:rPr>
        <w:t>、集体</w:t>
      </w:r>
      <w:r w:rsidRPr="002A564B">
        <w:rPr>
          <w:rStyle w:val="1Char"/>
          <w:rFonts w:hint="eastAsia"/>
          <w:b w:val="0"/>
          <w:sz w:val="32"/>
          <w:szCs w:val="32"/>
        </w:rPr>
        <w:t>建设用地使用权及建筑物、构筑物使用权</w:t>
      </w:r>
      <w:bookmarkEnd w:id="0"/>
    </w:p>
    <w:p w:rsidR="002A564B" w:rsidRPr="002A564B" w:rsidRDefault="002A564B" w:rsidP="002A564B">
      <w:pPr>
        <w:jc w:val="center"/>
        <w:outlineLvl w:val="1"/>
        <w:rPr>
          <w:rFonts w:asciiTheme="minorEastAsia" w:eastAsiaTheme="minorEastAsia" w:hAnsiTheme="minorEastAsia" w:cs="方正仿宋_GBK"/>
          <w:sz w:val="28"/>
          <w:szCs w:val="28"/>
        </w:rPr>
      </w:pPr>
      <w:bookmarkStart w:id="1" w:name="_Toc6324"/>
      <w:r w:rsidRPr="002A564B">
        <w:rPr>
          <w:rFonts w:asciiTheme="minorEastAsia" w:eastAsiaTheme="minorEastAsia" w:hAnsiTheme="minorEastAsia" w:cs="方正仿宋_GBK"/>
          <w:sz w:val="28"/>
          <w:szCs w:val="28"/>
        </w:rPr>
        <w:t>（一）首次登记</w:t>
      </w:r>
      <w:bookmarkEnd w:id="1"/>
    </w:p>
    <w:p w:rsidR="002A564B" w:rsidRPr="002A564B" w:rsidRDefault="002A564B" w:rsidP="002A564B">
      <w:pPr>
        <w:ind w:firstLineChars="200" w:firstLine="560"/>
        <w:rPr>
          <w:rFonts w:eastAsia="仿宋_GB2312"/>
          <w:sz w:val="28"/>
          <w:szCs w:val="28"/>
        </w:rPr>
      </w:pPr>
      <w:r w:rsidRPr="002A564B">
        <w:rPr>
          <w:rFonts w:eastAsia="仿宋_GB2312"/>
          <w:sz w:val="28"/>
          <w:szCs w:val="28"/>
        </w:rPr>
        <w:t>（</w:t>
      </w:r>
      <w:r w:rsidRPr="002A564B">
        <w:rPr>
          <w:rFonts w:eastAsia="仿宋_GB2312"/>
          <w:sz w:val="28"/>
          <w:szCs w:val="28"/>
        </w:rPr>
        <w:t>1</w:t>
      </w:r>
      <w:r w:rsidRPr="002A564B">
        <w:rPr>
          <w:rFonts w:eastAsia="仿宋_GB2312"/>
          <w:sz w:val="28"/>
          <w:szCs w:val="28"/>
        </w:rPr>
        <w:t>）适用情形</w:t>
      </w:r>
      <w:r w:rsidRPr="002A564B">
        <w:rPr>
          <w:rFonts w:eastAsia="仿宋_GB2312" w:hint="eastAsia"/>
          <w:sz w:val="28"/>
          <w:szCs w:val="28"/>
        </w:rPr>
        <w:t>：</w:t>
      </w:r>
      <w:r w:rsidRPr="002A564B">
        <w:rPr>
          <w:rFonts w:eastAsia="仿宋_GB2312"/>
          <w:sz w:val="28"/>
          <w:szCs w:val="28"/>
        </w:rPr>
        <w:t>依法取得集体建设用地使用权，可以单独申请集体建设用地使用权登记</w:t>
      </w:r>
      <w:r w:rsidRPr="002A564B">
        <w:rPr>
          <w:rFonts w:eastAsia="仿宋_GB2312" w:hint="eastAsia"/>
          <w:sz w:val="28"/>
          <w:szCs w:val="28"/>
        </w:rPr>
        <w:t>；</w:t>
      </w:r>
      <w:r w:rsidRPr="002A564B">
        <w:rPr>
          <w:rFonts w:eastAsia="仿宋_GB2312"/>
          <w:sz w:val="28"/>
          <w:szCs w:val="28"/>
        </w:rPr>
        <w:t>依法使用集体建设用地兴办企业、商业等经营性用途或者建设公共设施，从事公益事业等的，应当申请集体建设用地使用权及建筑物、构筑物所有权登记。</w:t>
      </w:r>
    </w:p>
    <w:p w:rsidR="002A564B" w:rsidRPr="002A564B" w:rsidRDefault="002A564B" w:rsidP="002A564B">
      <w:pPr>
        <w:ind w:firstLineChars="200" w:firstLine="560"/>
        <w:rPr>
          <w:rFonts w:eastAsia="仿宋_GB2312"/>
          <w:sz w:val="28"/>
          <w:szCs w:val="28"/>
        </w:rPr>
      </w:pPr>
      <w:r w:rsidRPr="002A564B">
        <w:rPr>
          <w:rFonts w:eastAsia="仿宋_GB2312"/>
          <w:sz w:val="28"/>
          <w:szCs w:val="28"/>
        </w:rPr>
        <w:t>（</w:t>
      </w:r>
      <w:r w:rsidRPr="002A564B">
        <w:rPr>
          <w:rFonts w:eastAsia="仿宋_GB2312"/>
          <w:sz w:val="28"/>
          <w:szCs w:val="28"/>
        </w:rPr>
        <w:t>2</w:t>
      </w:r>
      <w:r w:rsidRPr="002A564B">
        <w:rPr>
          <w:rFonts w:eastAsia="仿宋_GB2312"/>
          <w:sz w:val="28"/>
          <w:szCs w:val="28"/>
        </w:rPr>
        <w:t>）申请主体</w:t>
      </w:r>
      <w:r w:rsidRPr="002A564B">
        <w:rPr>
          <w:rFonts w:eastAsia="仿宋_GB2312" w:hint="eastAsia"/>
          <w:sz w:val="28"/>
          <w:szCs w:val="28"/>
        </w:rPr>
        <w:t>：</w:t>
      </w:r>
      <w:r w:rsidRPr="002A564B">
        <w:rPr>
          <w:rFonts w:eastAsia="仿宋_GB2312"/>
          <w:sz w:val="28"/>
          <w:szCs w:val="28"/>
        </w:rPr>
        <w:t>批准文件记载的集体建设用地使用权人</w:t>
      </w:r>
    </w:p>
    <w:p w:rsidR="002A564B" w:rsidRPr="002A564B" w:rsidRDefault="002A564B" w:rsidP="002A564B">
      <w:pPr>
        <w:ind w:firstLineChars="200" w:firstLine="560"/>
        <w:rPr>
          <w:rFonts w:eastAsia="仿宋_GB2312"/>
          <w:sz w:val="28"/>
          <w:szCs w:val="28"/>
        </w:rPr>
      </w:pPr>
      <w:r w:rsidRPr="002A564B">
        <w:rPr>
          <w:rFonts w:eastAsia="仿宋_GB2312"/>
          <w:sz w:val="28"/>
          <w:szCs w:val="28"/>
        </w:rPr>
        <w:t>（</w:t>
      </w:r>
      <w:r w:rsidRPr="002A564B">
        <w:rPr>
          <w:rFonts w:eastAsia="仿宋_GB2312"/>
          <w:sz w:val="28"/>
          <w:szCs w:val="28"/>
        </w:rPr>
        <w:t>3</w:t>
      </w:r>
      <w:r w:rsidRPr="002A564B">
        <w:rPr>
          <w:rFonts w:eastAsia="仿宋_GB2312"/>
          <w:sz w:val="28"/>
          <w:szCs w:val="28"/>
        </w:rPr>
        <w:t>）申请材料和审查要点</w:t>
      </w:r>
      <w:r w:rsidRPr="002A564B">
        <w:rPr>
          <w:rFonts w:eastAsia="仿宋_GB2312" w:hint="eastAsia"/>
          <w:sz w:val="28"/>
          <w:szCs w:val="28"/>
        </w:rPr>
        <w:t>：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4"/>
        <w:gridCol w:w="4453"/>
        <w:gridCol w:w="796"/>
      </w:tblGrid>
      <w:tr w:rsidR="002A564B" w:rsidTr="007F10C3">
        <w:trPr>
          <w:tblHeader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>申请材料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>审查要点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>备注</w:t>
            </w:r>
          </w:p>
        </w:tc>
      </w:tr>
      <w:tr w:rsidR="002A564B" w:rsidTr="002A564B">
        <w:trPr>
          <w:trHeight w:val="490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 w:rsidRPr="00B8566D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2A564B" w:rsidTr="002A564B">
        <w:trPr>
          <w:trHeight w:val="413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 w:rsidRPr="00B8566D">
              <w:rPr>
                <w:rFonts w:eastAsia="仿宋_GB2312" w:hint="eastAsia"/>
                <w:sz w:val="24"/>
                <w:szCs w:val="24"/>
              </w:rPr>
              <w:t>身份证明与本人相符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2A564B" w:rsidTr="007F10C3">
        <w:trPr>
          <w:trHeight w:val="1117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有批准权的人民政府批准用地的文件等权属来源材料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集体土地所有权是否已经依法登记</w:t>
            </w:r>
          </w:p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以出让（出租）方式取得的，是否已签订出让（出租）合同，是否已提交缴清土地出让价款凭证或者租金缴纳凭证；</w:t>
            </w:r>
          </w:p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是否已按规定进行公告；</w:t>
            </w:r>
          </w:p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4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依法应当纳税的，是否已完税。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2A564B" w:rsidTr="007F10C3">
        <w:trPr>
          <w:trHeight w:val="1264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建设工程符合规划的材料</w:t>
            </w:r>
            <w:r>
              <w:rPr>
                <w:rFonts w:eastAsia="仿宋"/>
                <w:sz w:val="24"/>
                <w:szCs w:val="24"/>
              </w:rPr>
              <w:t>（一并申请建筑物、构筑物所有权登记的提交，一般为乡村建设规划许可证）</w:t>
            </w:r>
          </w:p>
        </w:tc>
        <w:tc>
          <w:tcPr>
            <w:tcW w:w="2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集体建设用地使用权是否已登记。已登记的，权利主体是否一致；</w:t>
            </w:r>
          </w:p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房屋等建筑物、构筑物是否提交了符合规划、已竣工的材料；</w:t>
            </w:r>
          </w:p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集体建设用地使用权被查封，申请人与被执行人一致的，不影响集建设用地使用权及</w:t>
            </w:r>
            <w:r w:rsidRPr="002A564B">
              <w:rPr>
                <w:rFonts w:eastAsia="仿宋_GB2312" w:hint="eastAsia"/>
                <w:sz w:val="24"/>
                <w:szCs w:val="24"/>
              </w:rPr>
              <w:t>房屋</w:t>
            </w:r>
            <w:r>
              <w:rPr>
                <w:rFonts w:eastAsia="仿宋_GB2312"/>
                <w:sz w:val="24"/>
                <w:szCs w:val="24"/>
              </w:rPr>
              <w:t>所有权首次登记；</w:t>
            </w:r>
          </w:p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4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"/>
                <w:sz w:val="24"/>
                <w:szCs w:val="24"/>
              </w:rPr>
              <w:t>地籍调查表、宗地图、房屋平面图以及宗地界址点坐标等</w:t>
            </w:r>
            <w:r>
              <w:rPr>
                <w:rFonts w:eastAsia="仿宋_GB2312"/>
                <w:sz w:val="24"/>
                <w:szCs w:val="24"/>
              </w:rPr>
              <w:t>是否</w:t>
            </w:r>
            <w:r w:rsidRPr="002A564B">
              <w:rPr>
                <w:rFonts w:eastAsia="仿宋_GB2312" w:hint="eastAsia"/>
                <w:sz w:val="24"/>
                <w:szCs w:val="24"/>
              </w:rPr>
              <w:t>齐全并</w:t>
            </w:r>
            <w:r>
              <w:rPr>
                <w:rFonts w:eastAsia="仿宋_GB2312"/>
                <w:sz w:val="24"/>
                <w:szCs w:val="24"/>
              </w:rPr>
              <w:t>已按规定进行公告；</w:t>
            </w:r>
          </w:p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5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是否已按规定进行实地查看。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2A564B" w:rsidTr="007F10C3">
        <w:trPr>
          <w:trHeight w:val="1264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5.</w:t>
            </w:r>
            <w:r>
              <w:rPr>
                <w:rFonts w:eastAsia="仿宋_GB2312"/>
                <w:sz w:val="24"/>
                <w:szCs w:val="24"/>
              </w:rPr>
              <w:t>建设工程已竣工的材料</w:t>
            </w:r>
            <w:r>
              <w:rPr>
                <w:rFonts w:eastAsia="仿宋"/>
                <w:sz w:val="24"/>
                <w:szCs w:val="24"/>
              </w:rPr>
              <w:t>（一并申请建筑物、构筑物所有权登记的提交，一般为农村建筑工匠或者建筑施工企业进行竣工验收的资料</w:t>
            </w:r>
            <w:r>
              <w:rPr>
                <w:rFonts w:eastAsia="仿宋" w:hint="eastAsia"/>
                <w:sz w:val="24"/>
                <w:szCs w:val="24"/>
              </w:rPr>
              <w:t>）</w:t>
            </w:r>
          </w:p>
        </w:tc>
        <w:tc>
          <w:tcPr>
            <w:tcW w:w="2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B" w:rsidRDefault="002A564B" w:rsidP="007F10C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2A564B" w:rsidRPr="002A564B" w:rsidRDefault="002A564B" w:rsidP="002A564B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 w:rsidRPr="002A564B">
        <w:rPr>
          <w:rFonts w:ascii="仿宋" w:eastAsia="仿宋" w:hAnsi="仿宋" w:hint="eastAsia"/>
          <w:sz w:val="28"/>
          <w:szCs w:val="28"/>
        </w:rPr>
        <w:t>（4）办理流程及时限：</w:t>
      </w:r>
    </w:p>
    <w:p w:rsidR="002A564B" w:rsidRPr="002A564B" w:rsidRDefault="002A564B" w:rsidP="002A564B">
      <w:pPr>
        <w:widowControl/>
        <w:ind w:firstLineChars="200" w:firstLine="560"/>
        <w:rPr>
          <w:rFonts w:eastAsia="仿宋_GB2312"/>
          <w:sz w:val="32"/>
          <w:szCs w:val="32"/>
        </w:rPr>
      </w:pPr>
      <w:r w:rsidRPr="002A564B">
        <w:rPr>
          <w:rFonts w:ascii="仿宋" w:eastAsia="仿宋" w:hAnsi="仿宋" w:hint="eastAsia"/>
          <w:sz w:val="28"/>
          <w:szCs w:val="28"/>
        </w:rPr>
        <w:t>申请（申请、受理）、审核、发证（登簿、缴费、发证）；自受理登记申请之日起3个工作日内办结。</w:t>
      </w:r>
      <w:r w:rsidRPr="002A564B">
        <w:rPr>
          <w:rFonts w:ascii="仿宋" w:eastAsia="仿宋" w:hAnsi="仿宋"/>
          <w:sz w:val="28"/>
          <w:szCs w:val="28"/>
        </w:rPr>
        <w:t>（公告、实地查看时间除外</w:t>
      </w:r>
      <w:r>
        <w:rPr>
          <w:rFonts w:eastAsia="仿宋_GB2312"/>
          <w:sz w:val="32"/>
          <w:szCs w:val="32"/>
        </w:rPr>
        <w:t>）</w:t>
      </w:r>
    </w:p>
    <w:p w:rsidR="003537E4" w:rsidRDefault="003537E4"/>
    <w:sectPr w:rsidR="003537E4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564B"/>
    <w:rsid w:val="002A564B"/>
    <w:rsid w:val="0035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4B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2A564B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A564B"/>
    <w:rPr>
      <w:rFonts w:ascii="Times New Roman" w:eastAsia="宋体" w:hAnsi="Times New Roman" w:cs="Times New Roman"/>
      <w:b/>
      <w:kern w:val="44"/>
      <w:sz w:val="4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2021-07-27T03:38:00Z</dcterms:created>
  <dcterms:modified xsi:type="dcterms:W3CDTF">2021-07-27T03:44:00Z</dcterms:modified>
</cp:coreProperties>
</file>