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Toc16553"/>
    <w:p w:rsidR="002C67A4" w:rsidRPr="002C67A4" w:rsidRDefault="002C67A4" w:rsidP="002C67A4">
      <w:pPr>
        <w:spacing w:line="720" w:lineRule="auto"/>
        <w:outlineLvl w:val="2"/>
        <w:rPr>
          <w:rFonts w:eastAsia="仿宋_GB2312"/>
          <w:b/>
          <w:bCs/>
          <w:sz w:val="28"/>
          <w:szCs w:val="28"/>
        </w:rPr>
      </w:pPr>
      <w:r w:rsidRPr="002C67A4">
        <w:rPr>
          <w:rFonts w:eastAsia="仿宋_GB2312"/>
          <w:b/>
          <w:bCs/>
          <w:sz w:val="28"/>
          <w:szCs w:val="28"/>
        </w:rPr>
        <w:fldChar w:fldCharType="begin"/>
      </w:r>
      <w:r w:rsidRPr="002C67A4">
        <w:rPr>
          <w:rFonts w:eastAsia="仿宋_GB2312"/>
          <w:b/>
          <w:bCs/>
          <w:sz w:val="28"/>
          <w:szCs w:val="28"/>
        </w:rPr>
        <w:instrText xml:space="preserve"> HYPERLINK \l "_Toc70086167" </w:instrText>
      </w:r>
      <w:r w:rsidRPr="002C67A4">
        <w:rPr>
          <w:rFonts w:eastAsia="仿宋_GB2312"/>
          <w:b/>
          <w:bCs/>
          <w:sz w:val="28"/>
          <w:szCs w:val="28"/>
        </w:rPr>
        <w:fldChar w:fldCharType="separate"/>
      </w:r>
      <w:r w:rsidRPr="002C67A4">
        <w:rPr>
          <w:rFonts w:eastAsia="仿宋_GB2312"/>
          <w:b/>
          <w:bCs/>
          <w:sz w:val="28"/>
          <w:szCs w:val="28"/>
        </w:rPr>
        <w:t>8.</w:t>
      </w:r>
      <w:r w:rsidRPr="002C67A4">
        <w:rPr>
          <w:rFonts w:eastAsia="仿宋_GB2312"/>
          <w:b/>
          <w:bCs/>
          <w:sz w:val="28"/>
          <w:szCs w:val="28"/>
        </w:rPr>
        <w:t>商品房预告转现房</w:t>
      </w:r>
      <w:r w:rsidRPr="002C67A4">
        <w:rPr>
          <w:rFonts w:eastAsia="仿宋_GB2312"/>
          <w:b/>
          <w:bCs/>
          <w:sz w:val="28"/>
          <w:szCs w:val="28"/>
        </w:rPr>
        <w:t>+</w:t>
      </w:r>
      <w:r w:rsidRPr="002C67A4">
        <w:rPr>
          <w:rFonts w:eastAsia="仿宋_GB2312"/>
          <w:b/>
          <w:bCs/>
          <w:sz w:val="28"/>
          <w:szCs w:val="28"/>
        </w:rPr>
        <w:t>预告抵押转现房抵押</w:t>
      </w:r>
      <w:r w:rsidRPr="002C67A4">
        <w:rPr>
          <w:rFonts w:eastAsia="仿宋_GB2312"/>
          <w:b/>
          <w:bCs/>
          <w:sz w:val="28"/>
          <w:szCs w:val="28"/>
        </w:rPr>
        <w:fldChar w:fldCharType="end"/>
      </w:r>
      <w:bookmarkEnd w:id="0"/>
    </w:p>
    <w:p w:rsidR="002C67A4" w:rsidRPr="002C67A4" w:rsidRDefault="002C67A4" w:rsidP="002C67A4">
      <w:pPr>
        <w:ind w:left="640"/>
        <w:rPr>
          <w:rFonts w:eastAsia="仿宋_GB2312"/>
          <w:color w:val="000000"/>
          <w:sz w:val="28"/>
          <w:szCs w:val="28"/>
        </w:rPr>
      </w:pPr>
      <w:r w:rsidRPr="002C67A4">
        <w:rPr>
          <w:rFonts w:eastAsia="仿宋_GB2312"/>
          <w:color w:val="000000"/>
          <w:sz w:val="28"/>
          <w:szCs w:val="28"/>
        </w:rPr>
        <w:t>（</w:t>
      </w:r>
      <w:r w:rsidRPr="002C67A4">
        <w:rPr>
          <w:rFonts w:eastAsia="仿宋_GB2312"/>
          <w:color w:val="000000"/>
          <w:sz w:val="28"/>
          <w:szCs w:val="28"/>
        </w:rPr>
        <w:t>1</w:t>
      </w:r>
      <w:r w:rsidRPr="002C67A4">
        <w:rPr>
          <w:rFonts w:eastAsia="仿宋_GB2312"/>
          <w:color w:val="000000"/>
          <w:sz w:val="28"/>
          <w:szCs w:val="28"/>
        </w:rPr>
        <w:t>）适用情形</w:t>
      </w:r>
      <w:r w:rsidRPr="002C67A4">
        <w:rPr>
          <w:rFonts w:eastAsia="仿宋_GB2312" w:hint="eastAsia"/>
          <w:color w:val="000000"/>
          <w:sz w:val="28"/>
          <w:szCs w:val="28"/>
        </w:rPr>
        <w:t>：</w:t>
      </w:r>
    </w:p>
    <w:p w:rsidR="002C67A4" w:rsidRPr="002C67A4" w:rsidRDefault="002C67A4" w:rsidP="002C67A4">
      <w:pPr>
        <w:ind w:firstLineChars="200" w:firstLine="560"/>
        <w:rPr>
          <w:rFonts w:eastAsia="仿宋_GB2312"/>
          <w:color w:val="000000"/>
          <w:sz w:val="28"/>
          <w:szCs w:val="28"/>
        </w:rPr>
      </w:pPr>
      <w:r w:rsidRPr="002C67A4">
        <w:rPr>
          <w:rFonts w:eastAsia="仿宋_GB2312"/>
          <w:color w:val="000000"/>
          <w:sz w:val="28"/>
          <w:szCs w:val="28"/>
        </w:rPr>
        <w:t>适用于已办理预购商品房的预告登记和抵押预告登记后，转成现房登记和抵押登记合并办理的情形。</w:t>
      </w:r>
    </w:p>
    <w:p w:rsidR="002C67A4" w:rsidRPr="002C67A4" w:rsidRDefault="002C67A4" w:rsidP="002C67A4">
      <w:pPr>
        <w:ind w:firstLineChars="200" w:firstLine="560"/>
        <w:rPr>
          <w:rFonts w:eastAsia="仿宋_GB2312"/>
          <w:color w:val="000000"/>
          <w:sz w:val="28"/>
          <w:szCs w:val="28"/>
        </w:rPr>
      </w:pPr>
      <w:r w:rsidRPr="002C67A4">
        <w:rPr>
          <w:rFonts w:eastAsia="仿宋_GB2312"/>
          <w:color w:val="000000"/>
          <w:sz w:val="28"/>
          <w:szCs w:val="28"/>
        </w:rPr>
        <w:t>（</w:t>
      </w:r>
      <w:r w:rsidRPr="002C67A4">
        <w:rPr>
          <w:rFonts w:eastAsia="仿宋_GB2312"/>
          <w:color w:val="000000"/>
          <w:sz w:val="28"/>
          <w:szCs w:val="28"/>
        </w:rPr>
        <w:t>2</w:t>
      </w:r>
      <w:r w:rsidRPr="002C67A4">
        <w:rPr>
          <w:rFonts w:eastAsia="仿宋_GB2312"/>
          <w:color w:val="000000"/>
          <w:sz w:val="28"/>
          <w:szCs w:val="28"/>
        </w:rPr>
        <w:t>）申请主体</w:t>
      </w:r>
      <w:r w:rsidRPr="002C67A4">
        <w:rPr>
          <w:rFonts w:eastAsia="仿宋_GB2312" w:hint="eastAsia"/>
          <w:color w:val="000000"/>
          <w:sz w:val="28"/>
          <w:szCs w:val="28"/>
        </w:rPr>
        <w:t>：</w:t>
      </w:r>
    </w:p>
    <w:p w:rsidR="002C67A4" w:rsidRPr="002C67A4" w:rsidRDefault="002C67A4" w:rsidP="002C67A4">
      <w:pPr>
        <w:tabs>
          <w:tab w:val="center" w:pos="4201"/>
          <w:tab w:val="right" w:leader="dot" w:pos="9298"/>
        </w:tabs>
        <w:autoSpaceDE w:val="0"/>
        <w:autoSpaceDN w:val="0"/>
        <w:ind w:firstLineChars="300" w:firstLine="840"/>
        <w:rPr>
          <w:rFonts w:eastAsia="仿宋_GB2312"/>
          <w:color w:val="000000"/>
          <w:sz w:val="28"/>
          <w:szCs w:val="28"/>
        </w:rPr>
      </w:pPr>
      <w:r w:rsidRPr="002C67A4">
        <w:rPr>
          <w:rFonts w:eastAsia="仿宋_GB2312"/>
          <w:color w:val="000000"/>
          <w:sz w:val="28"/>
          <w:szCs w:val="28"/>
        </w:rPr>
        <w:t>转让方、购买方、贷款方三方共同申请。</w:t>
      </w:r>
    </w:p>
    <w:p w:rsidR="002C67A4" w:rsidRPr="002C67A4" w:rsidRDefault="002C67A4" w:rsidP="002C67A4">
      <w:pPr>
        <w:ind w:firstLineChars="200" w:firstLine="560"/>
        <w:rPr>
          <w:rFonts w:eastAsia="仿宋_GB2312"/>
          <w:color w:val="000000"/>
          <w:sz w:val="28"/>
          <w:szCs w:val="28"/>
        </w:rPr>
      </w:pPr>
      <w:r w:rsidRPr="002C67A4">
        <w:rPr>
          <w:rFonts w:eastAsia="仿宋_GB2312"/>
          <w:color w:val="000000"/>
          <w:sz w:val="28"/>
          <w:szCs w:val="28"/>
        </w:rPr>
        <w:t>（</w:t>
      </w:r>
      <w:r w:rsidRPr="002C67A4">
        <w:rPr>
          <w:rFonts w:eastAsia="仿宋_GB2312"/>
          <w:color w:val="000000"/>
          <w:sz w:val="28"/>
          <w:szCs w:val="28"/>
        </w:rPr>
        <w:t>3</w:t>
      </w:r>
      <w:r w:rsidRPr="002C67A4">
        <w:rPr>
          <w:rFonts w:eastAsia="仿宋_GB2312"/>
          <w:color w:val="000000"/>
          <w:sz w:val="28"/>
          <w:szCs w:val="28"/>
        </w:rPr>
        <w:t>）申请材料和审查要点</w:t>
      </w:r>
      <w:r w:rsidRPr="002C67A4">
        <w:rPr>
          <w:rFonts w:eastAsia="仿宋_GB2312" w:hint="eastAsia"/>
          <w:color w:val="000000"/>
          <w:sz w:val="28"/>
          <w:szCs w:val="28"/>
        </w:rPr>
        <w:t>：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27"/>
        <w:gridCol w:w="5109"/>
        <w:gridCol w:w="703"/>
      </w:tblGrid>
      <w:tr w:rsidR="002C67A4" w:rsidTr="003273C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7A4" w:rsidRDefault="002C67A4" w:rsidP="003273C1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申请材料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7A4" w:rsidRDefault="002C67A4" w:rsidP="003273C1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审查要点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7A4" w:rsidRDefault="002C67A4" w:rsidP="003273C1">
            <w:pPr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备注</w:t>
            </w:r>
          </w:p>
        </w:tc>
      </w:tr>
      <w:tr w:rsidR="002C67A4" w:rsidTr="003273C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7A4" w:rsidRDefault="002C67A4" w:rsidP="003273C1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1.</w:t>
            </w:r>
            <w:r>
              <w:rPr>
                <w:rFonts w:eastAsia="仿宋_GB2312"/>
                <w:sz w:val="24"/>
                <w:szCs w:val="24"/>
              </w:rPr>
              <w:t>不动产登记申请书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7A4" w:rsidRDefault="002C67A4" w:rsidP="003273C1">
            <w:pPr>
              <w:rPr>
                <w:rFonts w:eastAsia="仿宋_GB2312"/>
                <w:sz w:val="24"/>
                <w:szCs w:val="24"/>
              </w:rPr>
            </w:pPr>
            <w:r w:rsidRPr="00AB0A98">
              <w:rPr>
                <w:rFonts w:eastAsia="仿宋_GB2312" w:hint="eastAsia"/>
                <w:sz w:val="24"/>
                <w:szCs w:val="24"/>
              </w:rPr>
              <w:t>申请人或委托人签字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7A4" w:rsidRDefault="002C67A4" w:rsidP="003273C1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  <w:tr w:rsidR="002C67A4" w:rsidTr="003273C1">
        <w:trPr>
          <w:trHeight w:val="9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67A4" w:rsidRDefault="002C67A4" w:rsidP="003273C1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2.</w:t>
            </w:r>
            <w:r>
              <w:rPr>
                <w:rFonts w:eastAsia="仿宋_GB2312"/>
                <w:sz w:val="24"/>
                <w:szCs w:val="24"/>
              </w:rPr>
              <w:t>申请人身份证明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67A4" w:rsidRDefault="002C67A4" w:rsidP="003273C1">
            <w:pPr>
              <w:rPr>
                <w:rFonts w:eastAsia="仿宋_GB2312"/>
                <w:sz w:val="24"/>
                <w:szCs w:val="24"/>
              </w:rPr>
            </w:pPr>
            <w:r w:rsidRPr="00AB0A98">
              <w:rPr>
                <w:rFonts w:eastAsia="仿宋_GB2312" w:hint="eastAsia"/>
                <w:sz w:val="24"/>
                <w:szCs w:val="24"/>
              </w:rPr>
              <w:t>身份证明与本人一致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67A4" w:rsidRDefault="002C67A4" w:rsidP="003273C1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校验原件</w:t>
            </w:r>
          </w:p>
        </w:tc>
      </w:tr>
      <w:tr w:rsidR="002C67A4" w:rsidTr="003273C1">
        <w:trPr>
          <w:trHeight w:val="86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67A4" w:rsidRDefault="002C67A4" w:rsidP="003273C1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3.</w:t>
            </w:r>
            <w:r>
              <w:rPr>
                <w:rFonts w:eastAsia="仿宋_GB2312"/>
                <w:sz w:val="24"/>
                <w:szCs w:val="24"/>
              </w:rPr>
              <w:t>不动产登记证明；无法提交不动产登记证明的，应提交不动产登记簿及不动产登记证明作废公告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67A4" w:rsidRDefault="002C67A4" w:rsidP="003273C1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不动产作为预告登记权利人的财产被预查封的，不予办理。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67A4" w:rsidRDefault="002C67A4" w:rsidP="003273C1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  <w:tr w:rsidR="002C67A4" w:rsidTr="003273C1">
        <w:trPr>
          <w:trHeight w:val="53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67A4" w:rsidRDefault="002C67A4" w:rsidP="003273C1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4.</w:t>
            </w:r>
            <w:r>
              <w:rPr>
                <w:rFonts w:eastAsia="仿宋_GB2312"/>
                <w:color w:val="000000"/>
                <w:sz w:val="24"/>
                <w:szCs w:val="24"/>
              </w:rPr>
              <w:t>契税缴纳凭证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67A4" w:rsidRDefault="002C67A4" w:rsidP="003273C1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完税证明材料是否齐全。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67A4" w:rsidRDefault="002C67A4" w:rsidP="003273C1">
            <w:pPr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</w:tbl>
    <w:p w:rsidR="002C67A4" w:rsidRPr="002C67A4" w:rsidRDefault="002C67A4" w:rsidP="002C67A4">
      <w:pPr>
        <w:rPr>
          <w:rFonts w:ascii="仿宋" w:eastAsia="仿宋" w:hAnsi="仿宋"/>
          <w:sz w:val="28"/>
          <w:szCs w:val="28"/>
        </w:rPr>
      </w:pPr>
      <w:r w:rsidRPr="002C67A4">
        <w:rPr>
          <w:rFonts w:ascii="仿宋" w:eastAsia="仿宋" w:hAnsi="仿宋" w:hint="eastAsia"/>
          <w:sz w:val="28"/>
          <w:szCs w:val="28"/>
        </w:rPr>
        <w:t>（4）办理流程及时限：申请（申请、受理）、审核、发证（登簿、缴费、发证）；自受理登记申请之日起3个工作日内办结。</w:t>
      </w:r>
    </w:p>
    <w:p w:rsidR="00D838B9" w:rsidRDefault="00D838B9"/>
    <w:sectPr w:rsidR="00D838B9" w:rsidSect="00CB72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C67A4"/>
    <w:rsid w:val="002C67A4"/>
    <w:rsid w:val="00D83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7A4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2021-07-28T08:59:00Z</dcterms:created>
  <dcterms:modified xsi:type="dcterms:W3CDTF">2021-07-28T09:00:00Z</dcterms:modified>
</cp:coreProperties>
</file>