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DF" w:rsidRPr="00C94677" w:rsidRDefault="00CC2CDF" w:rsidP="00CC2CDF">
      <w:pPr>
        <w:jc w:val="center"/>
        <w:outlineLvl w:val="1"/>
        <w:rPr>
          <w:rFonts w:asciiTheme="minorEastAsia" w:eastAsiaTheme="minorEastAsia" w:hAnsiTheme="minorEastAsia" w:cs="方正仿宋_GBK"/>
          <w:sz w:val="28"/>
          <w:szCs w:val="28"/>
        </w:rPr>
      </w:pPr>
      <w:bookmarkStart w:id="0" w:name="_Toc13851"/>
      <w:r w:rsidRPr="00C94677">
        <w:rPr>
          <w:rFonts w:asciiTheme="minorEastAsia" w:eastAsiaTheme="minorEastAsia" w:hAnsiTheme="minorEastAsia" w:cs="方正仿宋_GBK"/>
          <w:sz w:val="28"/>
          <w:szCs w:val="28"/>
        </w:rPr>
        <w:t>（四）注销登记</w:t>
      </w:r>
      <w:bookmarkEnd w:id="0"/>
    </w:p>
    <w:p w:rsidR="00CC2CDF" w:rsidRPr="00C94677" w:rsidRDefault="00CC2CDF" w:rsidP="00CC2CDF">
      <w:pPr>
        <w:ind w:firstLineChars="200" w:firstLine="480"/>
        <w:rPr>
          <w:rFonts w:eastAsia="仿宋_GB2312"/>
          <w:sz w:val="24"/>
          <w:szCs w:val="24"/>
        </w:rPr>
      </w:pPr>
      <w:r w:rsidRPr="00C94677">
        <w:rPr>
          <w:rFonts w:eastAsia="仿宋_GB2312"/>
          <w:sz w:val="24"/>
          <w:szCs w:val="24"/>
        </w:rPr>
        <w:t>（</w:t>
      </w:r>
      <w:r w:rsidRPr="00C94677">
        <w:rPr>
          <w:rFonts w:eastAsia="仿宋_GB2312"/>
          <w:sz w:val="24"/>
          <w:szCs w:val="24"/>
        </w:rPr>
        <w:t>1</w:t>
      </w:r>
      <w:r w:rsidRPr="00C94677">
        <w:rPr>
          <w:rFonts w:eastAsia="仿宋_GB2312"/>
          <w:sz w:val="24"/>
          <w:szCs w:val="24"/>
        </w:rPr>
        <w:t>）适用情形</w:t>
      </w:r>
      <w:r w:rsidRPr="00C94677">
        <w:rPr>
          <w:rFonts w:eastAsia="仿宋_GB2312" w:hint="eastAsia"/>
          <w:sz w:val="24"/>
          <w:szCs w:val="24"/>
        </w:rPr>
        <w:t>：</w:t>
      </w:r>
      <w:r w:rsidRPr="00C94677">
        <w:rPr>
          <w:rFonts w:eastAsia="仿宋_GB2312"/>
          <w:sz w:val="24"/>
          <w:szCs w:val="24"/>
        </w:rPr>
        <w:t>土地灭失</w:t>
      </w:r>
      <w:r w:rsidRPr="00C94677">
        <w:rPr>
          <w:rFonts w:eastAsia="仿宋_GB2312" w:hint="eastAsia"/>
          <w:sz w:val="24"/>
          <w:szCs w:val="24"/>
        </w:rPr>
        <w:t>、</w:t>
      </w:r>
      <w:r w:rsidRPr="00C94677">
        <w:rPr>
          <w:rFonts w:eastAsia="仿宋_GB2312"/>
          <w:sz w:val="24"/>
          <w:szCs w:val="24"/>
        </w:rPr>
        <w:t>权利人放弃国有建设用地使用权</w:t>
      </w:r>
      <w:r w:rsidRPr="00C94677">
        <w:rPr>
          <w:rFonts w:eastAsia="仿宋_GB2312" w:hint="eastAsia"/>
          <w:sz w:val="24"/>
          <w:szCs w:val="24"/>
        </w:rPr>
        <w:t>、</w:t>
      </w:r>
      <w:r w:rsidRPr="00C94677">
        <w:rPr>
          <w:rFonts w:eastAsia="仿宋_GB2312"/>
          <w:sz w:val="24"/>
          <w:szCs w:val="24"/>
        </w:rPr>
        <w:t>依法没收</w:t>
      </w:r>
      <w:r w:rsidRPr="00C94677">
        <w:rPr>
          <w:rFonts w:eastAsia="仿宋_GB2312" w:hint="eastAsia"/>
          <w:sz w:val="24"/>
          <w:szCs w:val="24"/>
        </w:rPr>
        <w:t>或</w:t>
      </w:r>
      <w:r w:rsidRPr="00C94677">
        <w:rPr>
          <w:rFonts w:eastAsia="仿宋_GB2312"/>
          <w:sz w:val="24"/>
          <w:szCs w:val="24"/>
        </w:rPr>
        <w:t>收回国有建设用地使用权</w:t>
      </w:r>
      <w:r w:rsidRPr="00C94677">
        <w:rPr>
          <w:rFonts w:eastAsia="仿宋_GB2312" w:hint="eastAsia"/>
          <w:sz w:val="24"/>
          <w:szCs w:val="24"/>
        </w:rPr>
        <w:t>、</w:t>
      </w:r>
      <w:r w:rsidRPr="00C94677">
        <w:rPr>
          <w:rFonts w:eastAsia="仿宋_GB2312"/>
          <w:sz w:val="24"/>
          <w:szCs w:val="24"/>
        </w:rPr>
        <w:t>生效法律文书致使国有建设用地使用权消灭</w:t>
      </w:r>
      <w:r w:rsidRPr="00C94677">
        <w:rPr>
          <w:rFonts w:eastAsia="仿宋_GB2312" w:hint="eastAsia"/>
          <w:sz w:val="24"/>
          <w:szCs w:val="24"/>
        </w:rPr>
        <w:t>。</w:t>
      </w:r>
      <w:r w:rsidRPr="00C94677">
        <w:rPr>
          <w:rFonts w:eastAsia="仿宋_GB2312"/>
          <w:sz w:val="24"/>
          <w:szCs w:val="24"/>
        </w:rPr>
        <w:t>。</w:t>
      </w:r>
    </w:p>
    <w:p w:rsidR="00CC2CDF" w:rsidRPr="00C94677" w:rsidRDefault="00CC2CDF" w:rsidP="00CC2CDF">
      <w:pPr>
        <w:ind w:firstLineChars="200" w:firstLine="480"/>
        <w:rPr>
          <w:rFonts w:eastAsia="仿宋_GB2312"/>
          <w:sz w:val="24"/>
          <w:szCs w:val="24"/>
        </w:rPr>
      </w:pPr>
      <w:r w:rsidRPr="00C94677">
        <w:rPr>
          <w:rFonts w:eastAsia="仿宋_GB2312"/>
          <w:sz w:val="24"/>
          <w:szCs w:val="24"/>
        </w:rPr>
        <w:t>（</w:t>
      </w:r>
      <w:r w:rsidRPr="00C94677">
        <w:rPr>
          <w:rFonts w:eastAsia="仿宋_GB2312"/>
          <w:sz w:val="24"/>
          <w:szCs w:val="24"/>
        </w:rPr>
        <w:t>2</w:t>
      </w:r>
      <w:r w:rsidRPr="00C94677">
        <w:rPr>
          <w:rFonts w:eastAsia="仿宋_GB2312"/>
          <w:sz w:val="24"/>
          <w:szCs w:val="24"/>
        </w:rPr>
        <w:t>）申请主体</w:t>
      </w:r>
      <w:r w:rsidRPr="00C94677">
        <w:rPr>
          <w:rFonts w:eastAsia="仿宋_GB2312" w:hint="eastAsia"/>
          <w:sz w:val="24"/>
          <w:szCs w:val="24"/>
        </w:rPr>
        <w:t>：</w:t>
      </w:r>
      <w:r w:rsidRPr="00C94677">
        <w:rPr>
          <w:rFonts w:eastAsia="仿宋_GB2312"/>
          <w:sz w:val="24"/>
          <w:szCs w:val="24"/>
        </w:rPr>
        <w:t>不动产登记簿记载的权利人</w:t>
      </w:r>
      <w:r w:rsidRPr="00C94677">
        <w:rPr>
          <w:rFonts w:eastAsia="仿宋_GB2312" w:hint="eastAsia"/>
          <w:sz w:val="24"/>
          <w:szCs w:val="24"/>
        </w:rPr>
        <w:t>。</w:t>
      </w:r>
      <w:r w:rsidRPr="00C94677">
        <w:rPr>
          <w:rFonts w:eastAsia="仿宋_GB2312"/>
          <w:sz w:val="24"/>
          <w:szCs w:val="24"/>
        </w:rPr>
        <w:t>。</w:t>
      </w:r>
    </w:p>
    <w:p w:rsidR="00CC2CDF" w:rsidRPr="00C94677" w:rsidRDefault="00CC2CDF" w:rsidP="00CC2CDF">
      <w:pPr>
        <w:numPr>
          <w:ilvl w:val="0"/>
          <w:numId w:val="1"/>
        </w:numPr>
        <w:ind w:firstLineChars="200" w:firstLine="480"/>
        <w:rPr>
          <w:rFonts w:eastAsia="仿宋_GB2312"/>
          <w:sz w:val="24"/>
          <w:szCs w:val="24"/>
        </w:rPr>
      </w:pPr>
      <w:r w:rsidRPr="00C94677">
        <w:rPr>
          <w:rFonts w:eastAsia="仿宋_GB2312"/>
          <w:sz w:val="24"/>
          <w:szCs w:val="24"/>
        </w:rPr>
        <w:t>申请材料和审查要点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5"/>
        <w:gridCol w:w="3167"/>
        <w:gridCol w:w="3804"/>
        <w:gridCol w:w="703"/>
      </w:tblGrid>
      <w:tr w:rsidR="00CC2CDF" w:rsidTr="009D7B9F"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DF" w:rsidRDefault="00CC2CDF" w:rsidP="009D7B9F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申请材料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DF" w:rsidRDefault="00CC2CDF" w:rsidP="009D7B9F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审查要点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DF" w:rsidRDefault="00CC2CDF" w:rsidP="009D7B9F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备注</w:t>
            </w:r>
          </w:p>
        </w:tc>
      </w:tr>
      <w:tr w:rsidR="00CC2CDF" w:rsidTr="009D7B9F">
        <w:trPr>
          <w:trHeight w:val="377"/>
        </w:trPr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1.</w:t>
            </w:r>
            <w:r>
              <w:rPr>
                <w:rFonts w:eastAsia="仿宋_GB2312"/>
                <w:sz w:val="24"/>
                <w:szCs w:val="24"/>
              </w:rPr>
              <w:t>不动产登记申请书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rPr>
                <w:rFonts w:eastAsia="仿宋_GB2312"/>
                <w:sz w:val="24"/>
                <w:szCs w:val="24"/>
              </w:rPr>
            </w:pPr>
            <w:r w:rsidRPr="00CD5653">
              <w:rPr>
                <w:rFonts w:eastAsia="仿宋_GB2312" w:hint="eastAsia"/>
                <w:sz w:val="24"/>
                <w:szCs w:val="24"/>
              </w:rPr>
              <w:t>申请人或委托人签字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CC2CDF" w:rsidTr="009D7B9F">
        <w:trPr>
          <w:trHeight w:val="765"/>
        </w:trPr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2.</w:t>
            </w:r>
            <w:r>
              <w:rPr>
                <w:rFonts w:eastAsia="仿宋_GB2312"/>
                <w:sz w:val="24"/>
                <w:szCs w:val="24"/>
              </w:rPr>
              <w:t>申请人身份证明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rPr>
                <w:rFonts w:eastAsia="仿宋_GB2312"/>
                <w:sz w:val="24"/>
                <w:szCs w:val="24"/>
              </w:rPr>
            </w:pPr>
            <w:r w:rsidRPr="00CD5653">
              <w:rPr>
                <w:rFonts w:eastAsia="仿宋_GB2312" w:hint="eastAsia"/>
                <w:sz w:val="24"/>
                <w:szCs w:val="24"/>
              </w:rPr>
              <w:t>身份证明与本人一致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效验原件</w:t>
            </w:r>
          </w:p>
        </w:tc>
      </w:tr>
      <w:tr w:rsidR="00CC2CDF" w:rsidTr="009D7B9F">
        <w:trPr>
          <w:trHeight w:val="699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3.</w:t>
            </w:r>
            <w:r>
              <w:rPr>
                <w:rFonts w:eastAsia="仿宋_GB2312"/>
                <w:sz w:val="24"/>
                <w:szCs w:val="24"/>
              </w:rPr>
              <w:t>不动产权属证书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不动产权证书或者国有土地使用权证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CDF" w:rsidRDefault="00CC2CDF" w:rsidP="009D7B9F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</w:rPr>
              <w:t>）申请注销的国有建设用地使用权是否已经登记；</w:t>
            </w:r>
          </w:p>
          <w:p w:rsidR="00CC2CDF" w:rsidRDefault="00CC2CDF" w:rsidP="009D7B9F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</w:rPr>
              <w:t>）国有建设用地使用权注销的材料是否齐全、有效；</w:t>
            </w:r>
          </w:p>
          <w:p w:rsidR="00CC2CDF" w:rsidRDefault="00CC2CDF" w:rsidP="009D7B9F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</w:rPr>
              <w:t>）国有建设用地已设立抵押权、地役权或者已经办理预告登记、查封登记的，使用权人放弃权利申请注销登记的，是否已经提供抵押权人、地役权人、预告登记权利人、查封机关书面同意；</w:t>
            </w:r>
          </w:p>
          <w:p w:rsidR="00CC2CDF" w:rsidRDefault="00CC2CDF" w:rsidP="009D7B9F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4</w:t>
            </w:r>
            <w:r>
              <w:rPr>
                <w:rFonts w:ascii="Times New Roman" w:eastAsia="仿宋_GB2312" w:hAnsi="Times New Roman" w:cs="Times New Roman"/>
                <w:sz w:val="24"/>
              </w:rPr>
              <w:t>）土地灭失的，是否已按规定进行实地查看；</w:t>
            </w:r>
          </w:p>
          <w:p w:rsidR="00CC2CDF" w:rsidRDefault="00CC2CDF" w:rsidP="009D7B9F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</w:rPr>
              <w:t>）申请登记事项与不动产登记簿的记载是否冲突。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原件</w:t>
            </w:r>
          </w:p>
        </w:tc>
      </w:tr>
      <w:tr w:rsidR="00CC2CDF" w:rsidTr="009D7B9F">
        <w:trPr>
          <w:trHeight w:val="90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4.</w:t>
            </w:r>
            <w:r>
              <w:rPr>
                <w:rFonts w:eastAsia="仿宋_GB2312"/>
                <w:sz w:val="24"/>
                <w:szCs w:val="24"/>
              </w:rPr>
              <w:t>国有建设用地使用权消灭的材料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</w:rPr>
              <w:t>）国有建设用地灭失的，提交其灭失的材料；</w:t>
            </w:r>
          </w:p>
          <w:p w:rsidR="00CC2CDF" w:rsidRDefault="00CC2CDF" w:rsidP="009D7B9F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</w:rPr>
              <w:t>）权利人放弃国有建设用地使用权的，提交权利人放弃国有建设用地使用权的书面文件。被放弃的国有建设用地上设有抵押权、地役权或已经办理预告登记、查封登记的，需提交抵押权人、地役权人、预告登记权利人或查封机关同意注销的书面文件；</w:t>
            </w:r>
          </w:p>
          <w:p w:rsidR="00CC2CDF" w:rsidRDefault="00CC2CDF" w:rsidP="009D7B9F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</w:rPr>
              <w:t>）依法没收、收回国有建设用地使用权的，提交人民政府的生效决定书；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国有土地使用权收回决定书和收回红线；</w:t>
            </w:r>
          </w:p>
          <w:p w:rsidR="00CC2CDF" w:rsidRDefault="00CC2CDF" w:rsidP="009D7B9F">
            <w:pPr>
              <w:pStyle w:val="a3"/>
              <w:ind w:firstLineChars="0" w:firstLine="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4</w:t>
            </w:r>
            <w:r>
              <w:rPr>
                <w:rFonts w:ascii="Times New Roman" w:eastAsia="仿宋_GB2312" w:hAnsi="Times New Roman" w:cs="Times New Roman"/>
                <w:sz w:val="24"/>
              </w:rPr>
              <w:t>）因人民法院或者仲裁委员会生效法律文书导致权利消灭的，提交人民法院或者仲裁委员会生效法律文书。</w:t>
            </w:r>
          </w:p>
        </w:tc>
        <w:tc>
          <w:tcPr>
            <w:tcW w:w="3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CDF" w:rsidRDefault="00CC2CDF" w:rsidP="009D7B9F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CC2CDF" w:rsidRPr="00C94677" w:rsidRDefault="00CC2CDF" w:rsidP="00CC2CDF">
      <w:pPr>
        <w:ind w:firstLineChars="200" w:firstLine="480"/>
        <w:rPr>
          <w:rFonts w:eastAsia="仿宋_GB2312"/>
          <w:sz w:val="24"/>
          <w:szCs w:val="24"/>
        </w:rPr>
      </w:pPr>
      <w:r w:rsidRPr="00C94677">
        <w:rPr>
          <w:rFonts w:eastAsia="仿宋_GB2312"/>
          <w:sz w:val="24"/>
          <w:szCs w:val="24"/>
        </w:rPr>
        <w:t>（</w:t>
      </w:r>
      <w:r w:rsidRPr="00C94677">
        <w:rPr>
          <w:rFonts w:eastAsia="仿宋_GB2312"/>
          <w:sz w:val="24"/>
          <w:szCs w:val="24"/>
        </w:rPr>
        <w:t>4</w:t>
      </w:r>
      <w:r w:rsidRPr="00C94677">
        <w:rPr>
          <w:rFonts w:eastAsia="仿宋_GB2312"/>
          <w:sz w:val="24"/>
          <w:szCs w:val="24"/>
        </w:rPr>
        <w:t>）办理流程及时限</w:t>
      </w:r>
    </w:p>
    <w:p w:rsidR="00CC2CDF" w:rsidRPr="00C94677" w:rsidRDefault="00CC2CDF" w:rsidP="00CC2CDF">
      <w:pPr>
        <w:widowControl/>
        <w:spacing w:line="32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C94677">
        <w:rPr>
          <w:rFonts w:ascii="仿宋" w:eastAsia="仿宋" w:hAnsi="仿宋" w:hint="eastAsia"/>
          <w:sz w:val="24"/>
          <w:szCs w:val="24"/>
        </w:rPr>
        <w:t>申请（申请、受理）、审核、发证（登簿、缴费、发证）；自受理登记申请之日起3个工作日内办结。</w:t>
      </w:r>
    </w:p>
    <w:p w:rsidR="00CC2CDF" w:rsidRDefault="00CC2CDF" w:rsidP="00CC2CDF"/>
    <w:p w:rsidR="003B461B" w:rsidRDefault="003B461B"/>
    <w:sectPr w:rsidR="003B461B" w:rsidSect="00CB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C0A9B"/>
    <w:multiLevelType w:val="singleLevel"/>
    <w:tmpl w:val="353C0A9B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2CDF"/>
    <w:rsid w:val="003B461B"/>
    <w:rsid w:val="00CC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D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basedOn w:val="a0"/>
    <w:link w:val="a3"/>
    <w:qFormat/>
    <w:rsid w:val="00CC2CDF"/>
    <w:rPr>
      <w:rFonts w:ascii="宋体"/>
    </w:rPr>
  </w:style>
  <w:style w:type="paragraph" w:customStyle="1" w:styleId="a3">
    <w:name w:val="段"/>
    <w:link w:val="Char"/>
    <w:qFormat/>
    <w:rsid w:val="00CC2CD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2021-07-27T02:34:00Z</dcterms:created>
  <dcterms:modified xsi:type="dcterms:W3CDTF">2021-07-27T02:34:00Z</dcterms:modified>
</cp:coreProperties>
</file>