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DE2" w:rsidRPr="00230DE2" w:rsidRDefault="00230DE2" w:rsidP="00230DE2">
      <w:pPr>
        <w:spacing w:line="720" w:lineRule="auto"/>
        <w:outlineLvl w:val="2"/>
        <w:rPr>
          <w:rFonts w:asciiTheme="minorEastAsia" w:eastAsiaTheme="minorEastAsia" w:hAnsiTheme="minorEastAsia"/>
          <w:b/>
          <w:bCs/>
          <w:sz w:val="28"/>
          <w:szCs w:val="28"/>
        </w:rPr>
      </w:pPr>
      <w:r>
        <w:rPr>
          <w:rFonts w:asciiTheme="minorEastAsia" w:eastAsiaTheme="minorEastAsia" w:hAnsiTheme="minorEastAsia" w:hint="eastAsia"/>
          <w:b/>
          <w:bCs/>
          <w:sz w:val="28"/>
          <w:szCs w:val="28"/>
        </w:rPr>
        <w:t>6</w:t>
      </w:r>
      <w:r w:rsidRPr="00230DE2">
        <w:rPr>
          <w:rFonts w:asciiTheme="minorEastAsia" w:eastAsiaTheme="minorEastAsia" w:hAnsiTheme="minorEastAsia"/>
          <w:b/>
          <w:bCs/>
          <w:sz w:val="28"/>
          <w:szCs w:val="28"/>
        </w:rPr>
        <w:t>.转移登记+抵押变更登记</w:t>
      </w:r>
    </w:p>
    <w:p w:rsidR="00230DE2" w:rsidRPr="00230DE2" w:rsidRDefault="00230DE2" w:rsidP="00230DE2">
      <w:pPr>
        <w:ind w:firstLineChars="200" w:firstLine="560"/>
        <w:rPr>
          <w:rFonts w:ascii="仿宋" w:eastAsia="仿宋" w:hAnsi="仿宋"/>
          <w:color w:val="000000"/>
          <w:sz w:val="28"/>
          <w:szCs w:val="28"/>
        </w:rPr>
      </w:pPr>
      <w:r w:rsidRPr="00230DE2">
        <w:rPr>
          <w:rFonts w:ascii="仿宋" w:eastAsia="仿宋" w:hAnsi="仿宋"/>
          <w:color w:val="000000"/>
          <w:sz w:val="28"/>
          <w:szCs w:val="28"/>
        </w:rPr>
        <w:t>（1）适用情形</w:t>
      </w:r>
      <w:r w:rsidRPr="00230DE2">
        <w:rPr>
          <w:rFonts w:ascii="仿宋" w:eastAsia="仿宋" w:hAnsi="仿宋" w:hint="eastAsia"/>
          <w:color w:val="000000"/>
          <w:sz w:val="28"/>
          <w:szCs w:val="28"/>
        </w:rPr>
        <w:t>：</w:t>
      </w:r>
    </w:p>
    <w:p w:rsidR="00230DE2" w:rsidRPr="00230DE2" w:rsidRDefault="00230DE2" w:rsidP="00230DE2">
      <w:pPr>
        <w:pStyle w:val="a4"/>
        <w:ind w:firstLineChars="200" w:firstLine="560"/>
        <w:rPr>
          <w:rFonts w:ascii="仿宋" w:eastAsia="仿宋" w:hAnsi="仿宋"/>
          <w:color w:val="000000"/>
          <w:sz w:val="28"/>
          <w:szCs w:val="28"/>
        </w:rPr>
      </w:pPr>
      <w:r w:rsidRPr="00230DE2">
        <w:rPr>
          <w:rFonts w:ascii="仿宋" w:eastAsia="仿宋" w:hAnsi="仿宋"/>
          <w:color w:val="000000"/>
          <w:sz w:val="28"/>
          <w:szCs w:val="28"/>
        </w:rPr>
        <w:t>因不动产转移登记导致抵押人变更的，不动产转移登记与抵押变更登记一并办理情形。</w:t>
      </w:r>
    </w:p>
    <w:p w:rsidR="00230DE2" w:rsidRPr="00230DE2" w:rsidRDefault="00230DE2" w:rsidP="00230DE2">
      <w:pPr>
        <w:ind w:firstLineChars="200" w:firstLine="560"/>
        <w:rPr>
          <w:rFonts w:ascii="仿宋" w:eastAsia="仿宋" w:hAnsi="仿宋"/>
          <w:color w:val="000000"/>
          <w:sz w:val="28"/>
          <w:szCs w:val="28"/>
        </w:rPr>
      </w:pPr>
      <w:r w:rsidRPr="00230DE2">
        <w:rPr>
          <w:rFonts w:ascii="仿宋" w:eastAsia="仿宋" w:hAnsi="仿宋"/>
          <w:color w:val="000000"/>
          <w:sz w:val="28"/>
          <w:szCs w:val="28"/>
        </w:rPr>
        <w:t>（2）申请主体</w:t>
      </w:r>
      <w:r w:rsidRPr="00230DE2">
        <w:rPr>
          <w:rFonts w:ascii="仿宋" w:eastAsia="仿宋" w:hAnsi="仿宋" w:hint="eastAsia"/>
          <w:color w:val="000000"/>
          <w:sz w:val="28"/>
          <w:szCs w:val="28"/>
        </w:rPr>
        <w:t>：</w:t>
      </w:r>
    </w:p>
    <w:p w:rsidR="00230DE2" w:rsidRPr="00230DE2" w:rsidRDefault="00230DE2" w:rsidP="00230DE2">
      <w:pPr>
        <w:ind w:firstLineChars="200" w:firstLine="560"/>
        <w:rPr>
          <w:rFonts w:ascii="仿宋" w:eastAsia="仿宋" w:hAnsi="仿宋"/>
          <w:color w:val="000000"/>
          <w:sz w:val="28"/>
          <w:szCs w:val="28"/>
        </w:rPr>
      </w:pPr>
      <w:r w:rsidRPr="00230DE2">
        <w:rPr>
          <w:rFonts w:ascii="仿宋" w:eastAsia="仿宋" w:hAnsi="仿宋"/>
          <w:color w:val="000000"/>
          <w:sz w:val="28"/>
          <w:szCs w:val="28"/>
        </w:rPr>
        <w:t>转移双方、抵押人和抵押权人共同申请。</w:t>
      </w:r>
    </w:p>
    <w:p w:rsidR="00230DE2" w:rsidRPr="00230DE2" w:rsidRDefault="00230DE2" w:rsidP="00230DE2">
      <w:pPr>
        <w:ind w:firstLineChars="200" w:firstLine="560"/>
        <w:rPr>
          <w:rFonts w:ascii="仿宋" w:eastAsia="仿宋" w:hAnsi="仿宋"/>
          <w:color w:val="000000"/>
          <w:sz w:val="28"/>
          <w:szCs w:val="28"/>
        </w:rPr>
      </w:pPr>
      <w:r w:rsidRPr="00230DE2">
        <w:rPr>
          <w:rFonts w:ascii="仿宋" w:eastAsia="仿宋" w:hAnsi="仿宋"/>
          <w:color w:val="000000"/>
          <w:sz w:val="28"/>
          <w:szCs w:val="28"/>
        </w:rPr>
        <w:t>（3）申请材料和审查要点</w:t>
      </w:r>
      <w:r w:rsidRPr="00230DE2">
        <w:rPr>
          <w:rFonts w:ascii="仿宋" w:eastAsia="仿宋" w:hAnsi="仿宋" w:hint="eastAsia"/>
          <w:color w:val="000000"/>
          <w:sz w:val="28"/>
          <w:szCs w:val="28"/>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0"/>
        <w:gridCol w:w="2577"/>
        <w:gridCol w:w="4309"/>
        <w:gridCol w:w="703"/>
      </w:tblGrid>
      <w:tr w:rsidR="00230DE2" w:rsidTr="00AB04AE">
        <w:trPr>
          <w:tblHeader/>
        </w:trPr>
        <w:tc>
          <w:tcPr>
            <w:tcW w:w="4027" w:type="dxa"/>
            <w:gridSpan w:val="2"/>
            <w:tcBorders>
              <w:top w:val="single" w:sz="4" w:space="0" w:color="auto"/>
              <w:left w:val="single" w:sz="4" w:space="0" w:color="auto"/>
              <w:bottom w:val="single" w:sz="4" w:space="0" w:color="auto"/>
              <w:right w:val="single" w:sz="4" w:space="0" w:color="auto"/>
            </w:tcBorders>
            <w:vAlign w:val="center"/>
          </w:tcPr>
          <w:p w:rsidR="00230DE2" w:rsidRDefault="00230DE2" w:rsidP="00AB04AE">
            <w:pPr>
              <w:jc w:val="center"/>
              <w:rPr>
                <w:rFonts w:eastAsia="仿宋_GB2312"/>
                <w:b/>
                <w:color w:val="000000"/>
                <w:sz w:val="24"/>
                <w:szCs w:val="24"/>
              </w:rPr>
            </w:pPr>
            <w:r>
              <w:rPr>
                <w:rFonts w:eastAsia="仿宋_GB2312"/>
                <w:b/>
                <w:color w:val="000000"/>
                <w:sz w:val="24"/>
                <w:szCs w:val="24"/>
              </w:rPr>
              <w:t>申请材料</w:t>
            </w:r>
          </w:p>
        </w:tc>
        <w:tc>
          <w:tcPr>
            <w:tcW w:w="4309" w:type="dxa"/>
            <w:tcBorders>
              <w:top w:val="single" w:sz="4" w:space="0" w:color="auto"/>
              <w:left w:val="single" w:sz="4" w:space="0" w:color="auto"/>
              <w:bottom w:val="single" w:sz="4" w:space="0" w:color="auto"/>
              <w:right w:val="single" w:sz="4" w:space="0" w:color="auto"/>
            </w:tcBorders>
            <w:vAlign w:val="center"/>
          </w:tcPr>
          <w:p w:rsidR="00230DE2" w:rsidRDefault="00230DE2" w:rsidP="00AB04AE">
            <w:pPr>
              <w:jc w:val="center"/>
              <w:rPr>
                <w:rFonts w:eastAsia="仿宋_GB2312"/>
                <w:b/>
                <w:color w:val="000000"/>
                <w:sz w:val="24"/>
                <w:szCs w:val="24"/>
              </w:rPr>
            </w:pPr>
            <w:r>
              <w:rPr>
                <w:rFonts w:eastAsia="仿宋_GB2312"/>
                <w:b/>
                <w:color w:val="000000"/>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230DE2" w:rsidRDefault="00230DE2" w:rsidP="00AB04AE">
            <w:pPr>
              <w:rPr>
                <w:rFonts w:eastAsia="仿宋_GB2312"/>
                <w:b/>
                <w:color w:val="000000"/>
                <w:sz w:val="24"/>
                <w:szCs w:val="24"/>
              </w:rPr>
            </w:pPr>
            <w:r>
              <w:rPr>
                <w:rFonts w:eastAsia="仿宋_GB2312"/>
                <w:b/>
                <w:color w:val="000000"/>
                <w:sz w:val="24"/>
                <w:szCs w:val="24"/>
              </w:rPr>
              <w:t>备注</w:t>
            </w:r>
          </w:p>
        </w:tc>
      </w:tr>
      <w:tr w:rsidR="00230DE2" w:rsidTr="00AB04AE">
        <w:tc>
          <w:tcPr>
            <w:tcW w:w="4027" w:type="dxa"/>
            <w:gridSpan w:val="2"/>
            <w:tcBorders>
              <w:top w:val="single" w:sz="4" w:space="0" w:color="auto"/>
              <w:left w:val="single" w:sz="4" w:space="0" w:color="auto"/>
              <w:bottom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1.</w:t>
            </w:r>
            <w:r>
              <w:rPr>
                <w:rFonts w:eastAsia="仿宋_GB2312"/>
                <w:color w:val="000000"/>
                <w:sz w:val="24"/>
                <w:szCs w:val="24"/>
              </w:rPr>
              <w:t>不动产登记申请书</w:t>
            </w:r>
          </w:p>
        </w:tc>
        <w:tc>
          <w:tcPr>
            <w:tcW w:w="4309" w:type="dxa"/>
            <w:tcBorders>
              <w:top w:val="single" w:sz="4" w:space="0" w:color="auto"/>
              <w:left w:val="single" w:sz="4" w:space="0" w:color="auto"/>
              <w:bottom w:val="single" w:sz="4" w:space="0" w:color="auto"/>
              <w:right w:val="single" w:sz="4" w:space="0" w:color="auto"/>
            </w:tcBorders>
            <w:vAlign w:val="center"/>
          </w:tcPr>
          <w:p w:rsidR="00230DE2" w:rsidRDefault="00230DE2" w:rsidP="00AB04AE">
            <w:pPr>
              <w:rPr>
                <w:rFonts w:eastAsia="仿宋_GB2312"/>
                <w:color w:val="000000"/>
                <w:sz w:val="24"/>
                <w:szCs w:val="24"/>
              </w:rPr>
            </w:pPr>
            <w:r w:rsidRPr="00CA13BE">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sz w:val="24"/>
                <w:szCs w:val="24"/>
              </w:rPr>
              <w:t>原件</w:t>
            </w:r>
          </w:p>
        </w:tc>
      </w:tr>
      <w:tr w:rsidR="00230DE2" w:rsidTr="00AB04AE">
        <w:trPr>
          <w:trHeight w:val="90"/>
        </w:trPr>
        <w:tc>
          <w:tcPr>
            <w:tcW w:w="4027" w:type="dxa"/>
            <w:gridSpan w:val="2"/>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2.</w:t>
            </w:r>
            <w:r>
              <w:rPr>
                <w:rFonts w:eastAsia="仿宋_GB2312"/>
                <w:color w:val="000000"/>
                <w:sz w:val="24"/>
                <w:szCs w:val="24"/>
              </w:rPr>
              <w:t>申请人身份证明</w:t>
            </w:r>
          </w:p>
        </w:tc>
        <w:tc>
          <w:tcPr>
            <w:tcW w:w="4309"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sidRPr="00CA13BE">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sz w:val="24"/>
                <w:szCs w:val="24"/>
              </w:rPr>
              <w:t>校验原件</w:t>
            </w:r>
          </w:p>
        </w:tc>
      </w:tr>
      <w:tr w:rsidR="00230DE2" w:rsidTr="00AB04AE">
        <w:trPr>
          <w:trHeight w:val="1711"/>
        </w:trPr>
        <w:tc>
          <w:tcPr>
            <w:tcW w:w="1450" w:type="dxa"/>
            <w:vMerge w:val="restart"/>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3.</w:t>
            </w:r>
            <w:r>
              <w:rPr>
                <w:rFonts w:eastAsia="仿宋_GB2312"/>
                <w:color w:val="000000"/>
                <w:sz w:val="24"/>
                <w:szCs w:val="24"/>
              </w:rPr>
              <w:t>不动产权属证书</w:t>
            </w:r>
          </w:p>
        </w:tc>
        <w:tc>
          <w:tcPr>
            <w:tcW w:w="2577"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受让方已取得房屋所有权证、未取得国有土地使用证，申请办理的：受让方提交房屋所有权证、原土地使用权人提交国有土地使用证和不动产登记证明（他项权证）</w:t>
            </w:r>
          </w:p>
        </w:tc>
        <w:tc>
          <w:tcPr>
            <w:tcW w:w="4309" w:type="dxa"/>
            <w:vMerge w:val="restart"/>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1</w:t>
            </w:r>
            <w:r>
              <w:rPr>
                <w:rFonts w:eastAsia="仿宋_GB2312" w:hint="eastAsia"/>
                <w:color w:val="000000"/>
                <w:sz w:val="24"/>
                <w:szCs w:val="24"/>
              </w:rPr>
              <w:t>）</w:t>
            </w:r>
            <w:r>
              <w:rPr>
                <w:rFonts w:eastAsia="仿宋_GB2312"/>
                <w:color w:val="000000"/>
                <w:sz w:val="24"/>
                <w:szCs w:val="24"/>
              </w:rPr>
              <w:t>核对申请人登记簿记载的主体内容与不动产权属证书记载的是否一致；</w:t>
            </w:r>
          </w:p>
          <w:p w:rsidR="00230DE2" w:rsidRDefault="00230DE2" w:rsidP="00AB04AE">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2</w:t>
            </w:r>
            <w:r>
              <w:rPr>
                <w:rFonts w:eastAsia="仿宋_GB2312" w:hint="eastAsia"/>
                <w:color w:val="000000"/>
                <w:sz w:val="24"/>
                <w:szCs w:val="24"/>
              </w:rPr>
              <w:t>）</w:t>
            </w:r>
            <w:r>
              <w:rPr>
                <w:rFonts w:eastAsia="仿宋_GB2312"/>
                <w:color w:val="000000"/>
                <w:sz w:val="24"/>
                <w:szCs w:val="24"/>
              </w:rPr>
              <w:t>核对不动产权是否属于法律、行政法规禁止登记的情形，是否被抵押、查封、限制登记；</w:t>
            </w:r>
          </w:p>
          <w:p w:rsidR="00230DE2" w:rsidRDefault="00230DE2" w:rsidP="00AB04AE">
            <w:pPr>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3</w:t>
            </w:r>
            <w:r>
              <w:rPr>
                <w:rFonts w:eastAsia="仿宋_GB2312" w:hint="eastAsia"/>
                <w:color w:val="000000"/>
                <w:sz w:val="24"/>
                <w:szCs w:val="24"/>
              </w:rPr>
              <w:t>）</w:t>
            </w:r>
            <w:r>
              <w:rPr>
                <w:rFonts w:eastAsia="仿宋_GB2312"/>
                <w:color w:val="000000"/>
                <w:sz w:val="24"/>
                <w:szCs w:val="24"/>
              </w:rPr>
              <w:t>核对国有建设用地使用权人与房屋所有权人是否一致。</w:t>
            </w:r>
          </w:p>
        </w:tc>
        <w:tc>
          <w:tcPr>
            <w:tcW w:w="703" w:type="dxa"/>
            <w:vMerge w:val="restart"/>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原件</w:t>
            </w:r>
          </w:p>
        </w:tc>
      </w:tr>
      <w:tr w:rsidR="00230DE2" w:rsidTr="00AB04AE">
        <w:trPr>
          <w:trHeight w:val="1711"/>
        </w:trPr>
        <w:tc>
          <w:tcPr>
            <w:tcW w:w="1450" w:type="dxa"/>
            <w:vMerge/>
            <w:tcBorders>
              <w:left w:val="single" w:sz="4" w:space="0" w:color="auto"/>
              <w:right w:val="single" w:sz="4" w:space="0" w:color="auto"/>
            </w:tcBorders>
            <w:vAlign w:val="center"/>
          </w:tcPr>
          <w:p w:rsidR="00230DE2" w:rsidRDefault="00230DE2" w:rsidP="00AB04AE"/>
        </w:tc>
        <w:tc>
          <w:tcPr>
            <w:tcW w:w="2577"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受让方未取得房屋所有权证和国有土地使用证，申请办理的：转让方提交不动产权证书、房屋所有权证、国有土地使用证和不动产登记证明（他项权证）</w:t>
            </w:r>
          </w:p>
        </w:tc>
        <w:tc>
          <w:tcPr>
            <w:tcW w:w="4309" w:type="dxa"/>
            <w:vMerge/>
            <w:tcBorders>
              <w:left w:val="single" w:sz="4" w:space="0" w:color="auto"/>
              <w:right w:val="single" w:sz="4" w:space="0" w:color="auto"/>
            </w:tcBorders>
            <w:vAlign w:val="center"/>
          </w:tcPr>
          <w:p w:rsidR="00230DE2" w:rsidRDefault="00230DE2" w:rsidP="00AB04AE">
            <w:pPr>
              <w:rPr>
                <w:rFonts w:eastAsia="仿宋_GB2312"/>
                <w:color w:val="000000"/>
                <w:sz w:val="24"/>
                <w:szCs w:val="24"/>
              </w:rPr>
            </w:pPr>
          </w:p>
        </w:tc>
        <w:tc>
          <w:tcPr>
            <w:tcW w:w="703" w:type="dxa"/>
            <w:vMerge/>
            <w:tcBorders>
              <w:left w:val="single" w:sz="4" w:space="0" w:color="auto"/>
              <w:right w:val="single" w:sz="4" w:space="0" w:color="auto"/>
            </w:tcBorders>
            <w:vAlign w:val="center"/>
          </w:tcPr>
          <w:p w:rsidR="00230DE2" w:rsidRDefault="00230DE2" w:rsidP="00AB04AE">
            <w:pPr>
              <w:rPr>
                <w:rFonts w:eastAsia="仿宋_GB2312"/>
                <w:color w:val="000000"/>
                <w:sz w:val="24"/>
                <w:szCs w:val="24"/>
              </w:rPr>
            </w:pPr>
          </w:p>
        </w:tc>
      </w:tr>
      <w:tr w:rsidR="00230DE2" w:rsidTr="00AB04AE">
        <w:trPr>
          <w:trHeight w:val="1264"/>
        </w:trPr>
        <w:tc>
          <w:tcPr>
            <w:tcW w:w="1450"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4.</w:t>
            </w:r>
            <w:r>
              <w:rPr>
                <w:rFonts w:eastAsia="仿宋_GB2312"/>
                <w:color w:val="000000"/>
                <w:sz w:val="24"/>
                <w:szCs w:val="24"/>
              </w:rPr>
              <w:t>国有建设用地使用权及房屋所有权转移的材料</w:t>
            </w:r>
          </w:p>
        </w:tc>
        <w:tc>
          <w:tcPr>
            <w:tcW w:w="2577"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w:t>
            </w:r>
            <w:r>
              <w:rPr>
                <w:rFonts w:eastAsia="仿宋_GB2312"/>
                <w:color w:val="000000"/>
                <w:sz w:val="24"/>
                <w:szCs w:val="24"/>
              </w:rPr>
              <w:t>1</w:t>
            </w:r>
            <w:r>
              <w:rPr>
                <w:rFonts w:eastAsia="仿宋_GB2312"/>
                <w:color w:val="000000"/>
                <w:sz w:val="24"/>
                <w:szCs w:val="24"/>
              </w:rPr>
              <w:t>）买卖的，提交买卖合同；互换的，提交互换协议；赠与的，提交赠与合同或赠与公证书；</w:t>
            </w:r>
          </w:p>
          <w:p w:rsidR="00230DE2" w:rsidRDefault="00230DE2" w:rsidP="00AB04AE">
            <w:pPr>
              <w:rPr>
                <w:rFonts w:eastAsia="仿宋_GB2312"/>
                <w:color w:val="000000"/>
                <w:sz w:val="24"/>
                <w:szCs w:val="24"/>
              </w:rPr>
            </w:pPr>
            <w:r>
              <w:rPr>
                <w:rFonts w:eastAsia="仿宋_GB2312"/>
                <w:color w:val="000000"/>
                <w:sz w:val="24"/>
                <w:szCs w:val="24"/>
              </w:rPr>
              <w:t>（</w:t>
            </w:r>
            <w:r>
              <w:rPr>
                <w:rFonts w:eastAsia="仿宋_GB2312"/>
                <w:color w:val="000000"/>
                <w:sz w:val="24"/>
                <w:szCs w:val="24"/>
              </w:rPr>
              <w:t>2</w:t>
            </w:r>
            <w:r>
              <w:rPr>
                <w:rFonts w:eastAsia="仿宋_GB2312"/>
                <w:color w:val="000000"/>
                <w:sz w:val="24"/>
                <w:szCs w:val="24"/>
              </w:rPr>
              <w:t>）夫妻之间婚内财产约定，或因离婚导致财产约定为一方所有的，或将婚前财产约定</w:t>
            </w:r>
            <w:r>
              <w:rPr>
                <w:rFonts w:eastAsia="仿宋_GB2312"/>
                <w:color w:val="000000"/>
                <w:sz w:val="24"/>
                <w:szCs w:val="24"/>
              </w:rPr>
              <w:lastRenderedPageBreak/>
              <w:t>为双方共有的，提交婚姻关系证明以及关于不动产权利归属的约定；</w:t>
            </w:r>
          </w:p>
          <w:p w:rsidR="00230DE2" w:rsidRDefault="00230DE2" w:rsidP="00AB04AE">
            <w:pPr>
              <w:rPr>
                <w:rFonts w:eastAsia="仿宋_GB2312"/>
                <w:color w:val="000000"/>
                <w:sz w:val="24"/>
                <w:szCs w:val="24"/>
              </w:rPr>
            </w:pPr>
            <w:r>
              <w:rPr>
                <w:rFonts w:eastAsia="仿宋_GB2312"/>
                <w:color w:val="000000"/>
                <w:sz w:val="24"/>
                <w:szCs w:val="24"/>
              </w:rPr>
              <w:t>（</w:t>
            </w:r>
            <w:r>
              <w:rPr>
                <w:rFonts w:eastAsia="仿宋_GB2312"/>
                <w:color w:val="000000"/>
                <w:sz w:val="24"/>
                <w:szCs w:val="24"/>
              </w:rPr>
              <w:t>3</w:t>
            </w:r>
            <w:r>
              <w:rPr>
                <w:rFonts w:eastAsia="仿宋_GB2312"/>
                <w:color w:val="000000"/>
                <w:sz w:val="24"/>
                <w:szCs w:val="24"/>
              </w:rPr>
              <w:t>）共有人增加或者减少的，提交共有人增加或者减少的协议；共有份额变化的，提交份额转移协议；</w:t>
            </w:r>
          </w:p>
          <w:p w:rsidR="00230DE2" w:rsidRDefault="00230DE2" w:rsidP="00AB04AE">
            <w:pPr>
              <w:rPr>
                <w:rFonts w:eastAsia="仿宋_GB2312"/>
                <w:color w:val="000000"/>
                <w:sz w:val="24"/>
                <w:szCs w:val="24"/>
              </w:rPr>
            </w:pPr>
            <w:r>
              <w:rPr>
                <w:rFonts w:eastAsia="仿宋_GB2312"/>
                <w:color w:val="000000"/>
                <w:sz w:val="24"/>
                <w:szCs w:val="24"/>
              </w:rPr>
              <w:t>（</w:t>
            </w:r>
            <w:r>
              <w:rPr>
                <w:rFonts w:eastAsia="仿宋_GB2312"/>
                <w:color w:val="000000"/>
                <w:sz w:val="24"/>
                <w:szCs w:val="24"/>
              </w:rPr>
              <w:t>4</w:t>
            </w:r>
            <w:r>
              <w:rPr>
                <w:rFonts w:eastAsia="仿宋_GB2312"/>
                <w:color w:val="000000"/>
                <w:sz w:val="24"/>
                <w:szCs w:val="24"/>
              </w:rPr>
              <w:t>）因人民法院、仲裁委员会的生效法律文书等导致权属发生变化的，提交人民法院、仲裁委员会的生效法律文书等材料；</w:t>
            </w:r>
          </w:p>
          <w:p w:rsidR="00230DE2" w:rsidRDefault="00230DE2" w:rsidP="00AB04AE">
            <w:pPr>
              <w:rPr>
                <w:rFonts w:eastAsia="仿宋_GB2312"/>
                <w:color w:val="000000"/>
                <w:sz w:val="24"/>
                <w:szCs w:val="24"/>
              </w:rPr>
            </w:pPr>
            <w:r>
              <w:rPr>
                <w:rFonts w:eastAsia="仿宋_GB2312"/>
                <w:color w:val="000000"/>
                <w:sz w:val="24"/>
                <w:szCs w:val="24"/>
              </w:rPr>
              <w:t>（</w:t>
            </w:r>
            <w:r>
              <w:rPr>
                <w:rFonts w:eastAsia="仿宋_GB2312"/>
                <w:color w:val="000000"/>
                <w:sz w:val="24"/>
                <w:szCs w:val="24"/>
              </w:rPr>
              <w:t>5</w:t>
            </w:r>
            <w:r>
              <w:rPr>
                <w:rFonts w:eastAsia="仿宋_GB2312"/>
                <w:color w:val="000000"/>
                <w:sz w:val="24"/>
                <w:szCs w:val="24"/>
              </w:rPr>
              <w:t>）因继承导致权属发生变化的，提交继承相关材料</w:t>
            </w:r>
          </w:p>
        </w:tc>
        <w:tc>
          <w:tcPr>
            <w:tcW w:w="4309" w:type="dxa"/>
            <w:tcBorders>
              <w:top w:val="single" w:sz="4" w:space="0" w:color="auto"/>
              <w:left w:val="single" w:sz="4" w:space="0" w:color="auto"/>
              <w:right w:val="single" w:sz="4" w:space="0" w:color="auto"/>
            </w:tcBorders>
            <w:vAlign w:val="center"/>
          </w:tcPr>
          <w:p w:rsidR="00230DE2" w:rsidRDefault="00230DE2" w:rsidP="00AB04AE">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lastRenderedPageBreak/>
              <w:t>（</w:t>
            </w:r>
            <w:r>
              <w:rPr>
                <w:rFonts w:ascii="Times New Roman" w:eastAsia="仿宋_GB2312" w:hAnsi="Times New Roman" w:cs="Times New Roman" w:hint="eastAsia"/>
                <w:color w:val="000000"/>
                <w:sz w:val="24"/>
                <w:szCs w:val="24"/>
              </w:rPr>
              <w:t>1</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国有建设用地使用权与房屋所有权转移的登记原因文件是否齐全、有效；</w:t>
            </w:r>
          </w:p>
          <w:p w:rsidR="00230DE2" w:rsidRDefault="00230DE2" w:rsidP="00AB04AE">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2</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申请转移的国有建设用地使用权与房屋所有权与登记原因文件记载是否一致；</w:t>
            </w:r>
          </w:p>
          <w:p w:rsidR="00230DE2" w:rsidRDefault="00230DE2" w:rsidP="00AB04AE">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3</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国有建设用地使用权与房屋所有权被查封的，不予办理转移登记；已办理居住权登记的，不影响国有建设用地使用权与房屋所有权转移登记；</w:t>
            </w:r>
          </w:p>
          <w:p w:rsidR="00230DE2" w:rsidRDefault="00230DE2" w:rsidP="00AB04AE">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lastRenderedPageBreak/>
              <w:t>（</w:t>
            </w:r>
            <w:r>
              <w:rPr>
                <w:rFonts w:ascii="Times New Roman" w:eastAsia="仿宋_GB2312" w:hAnsi="Times New Roman" w:cs="Times New Roman" w:hint="eastAsia"/>
                <w:color w:val="000000"/>
                <w:sz w:val="24"/>
                <w:szCs w:val="24"/>
              </w:rPr>
              <w:t>4</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涉及买卖房屋等不动产，已经办理预告登记的，受让人与预告登记权利人是否一致；</w:t>
            </w:r>
          </w:p>
          <w:p w:rsidR="00230DE2" w:rsidRDefault="00230DE2" w:rsidP="00AB04AE">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5</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设有抵押权的，登记簿是否记载抵押人和抵押权人关于不动产不可转让的相关约定；</w:t>
            </w:r>
          </w:p>
          <w:p w:rsidR="00230DE2" w:rsidRDefault="00230DE2" w:rsidP="00AB04AE">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6</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有异议登记的，受让方是否已签署知悉存在异议登记并自担风险的书面承诺；</w:t>
            </w:r>
          </w:p>
          <w:p w:rsidR="00230DE2" w:rsidRDefault="00230DE2" w:rsidP="00AB04AE">
            <w:pPr>
              <w:pStyle w:val="a3"/>
              <w:ind w:firstLineChars="0" w:firstLine="0"/>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7</w:t>
            </w: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申请登记事项与不动产登记簿的记载是否冲突；</w:t>
            </w:r>
          </w:p>
        </w:tc>
        <w:tc>
          <w:tcPr>
            <w:tcW w:w="703"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lastRenderedPageBreak/>
              <w:t>原件</w:t>
            </w:r>
          </w:p>
        </w:tc>
      </w:tr>
      <w:tr w:rsidR="00230DE2" w:rsidTr="00AB04AE">
        <w:trPr>
          <w:trHeight w:val="297"/>
        </w:trPr>
        <w:tc>
          <w:tcPr>
            <w:tcW w:w="1450"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lastRenderedPageBreak/>
              <w:t>5.</w:t>
            </w:r>
            <w:r>
              <w:rPr>
                <w:rFonts w:eastAsia="仿宋_GB2312"/>
                <w:color w:val="000000"/>
                <w:sz w:val="24"/>
                <w:szCs w:val="24"/>
              </w:rPr>
              <w:t>土地收益金或出让金缴纳凭证</w:t>
            </w:r>
          </w:p>
        </w:tc>
        <w:tc>
          <w:tcPr>
            <w:tcW w:w="2577"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已购经济适用住房上市交易的提交</w:t>
            </w:r>
          </w:p>
          <w:p w:rsidR="00230DE2" w:rsidRDefault="00230DE2" w:rsidP="00AB04AE">
            <w:pPr>
              <w:rPr>
                <w:rFonts w:eastAsia="仿宋_GB2312"/>
                <w:color w:val="000000"/>
                <w:sz w:val="24"/>
                <w:szCs w:val="24"/>
              </w:rPr>
            </w:pPr>
            <w:r>
              <w:rPr>
                <w:rFonts w:eastAsia="仿宋_GB2312"/>
                <w:color w:val="000000"/>
                <w:sz w:val="24"/>
                <w:szCs w:val="24"/>
              </w:rPr>
              <w:t>划拨土地上的各类政策性住房上市交易的提交</w:t>
            </w:r>
          </w:p>
        </w:tc>
        <w:tc>
          <w:tcPr>
            <w:tcW w:w="4309"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是否已提交土地收益金或出让金缴纳凭证的缴纳结果材料</w:t>
            </w:r>
          </w:p>
        </w:tc>
        <w:tc>
          <w:tcPr>
            <w:tcW w:w="703"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原件</w:t>
            </w:r>
          </w:p>
        </w:tc>
      </w:tr>
      <w:tr w:rsidR="00230DE2" w:rsidTr="00AB04AE">
        <w:trPr>
          <w:trHeight w:val="90"/>
        </w:trPr>
        <w:tc>
          <w:tcPr>
            <w:tcW w:w="1450"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sz w:val="24"/>
                <w:szCs w:val="28"/>
              </w:rPr>
              <w:t>6.</w:t>
            </w:r>
            <w:r>
              <w:rPr>
                <w:rFonts w:eastAsia="仿宋_GB2312"/>
                <w:sz w:val="24"/>
                <w:szCs w:val="28"/>
              </w:rPr>
              <w:t>相关税费缴纳凭证</w:t>
            </w:r>
          </w:p>
        </w:tc>
        <w:tc>
          <w:tcPr>
            <w:tcW w:w="2577"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sz w:val="24"/>
                <w:szCs w:val="28"/>
              </w:rPr>
              <w:t>契税缴纳凭证</w:t>
            </w:r>
          </w:p>
        </w:tc>
        <w:tc>
          <w:tcPr>
            <w:tcW w:w="4309" w:type="dxa"/>
            <w:tcBorders>
              <w:top w:val="single" w:sz="4" w:space="0" w:color="auto"/>
              <w:left w:val="single" w:sz="4" w:space="0" w:color="auto"/>
              <w:right w:val="single" w:sz="4" w:space="0" w:color="auto"/>
            </w:tcBorders>
            <w:vAlign w:val="center"/>
          </w:tcPr>
          <w:p w:rsidR="00230DE2" w:rsidRDefault="00230DE2" w:rsidP="00AB04AE">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依法应当纳税的，是否已经完税；</w:t>
            </w:r>
          </w:p>
          <w:p w:rsidR="00230DE2" w:rsidRDefault="00230DE2" w:rsidP="00AB04AE">
            <w:pPr>
              <w:rPr>
                <w:rFonts w:eastAsia="仿宋_GB2312"/>
                <w:color w:val="000000"/>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核对完税证明是否盖章、日期是否完整、准确；</w:t>
            </w:r>
          </w:p>
        </w:tc>
        <w:tc>
          <w:tcPr>
            <w:tcW w:w="703" w:type="dxa"/>
            <w:tcBorders>
              <w:top w:val="single" w:sz="4" w:space="0" w:color="auto"/>
              <w:left w:val="single" w:sz="4" w:space="0" w:color="auto"/>
              <w:right w:val="single" w:sz="4" w:space="0" w:color="auto"/>
            </w:tcBorders>
            <w:vAlign w:val="center"/>
          </w:tcPr>
          <w:p w:rsidR="00230DE2" w:rsidRDefault="00230DE2" w:rsidP="00AB04AE">
            <w:pPr>
              <w:jc w:val="center"/>
              <w:rPr>
                <w:rFonts w:eastAsia="仿宋_GB2312"/>
                <w:color w:val="000000"/>
                <w:sz w:val="24"/>
                <w:szCs w:val="24"/>
              </w:rPr>
            </w:pPr>
            <w:r>
              <w:rPr>
                <w:rFonts w:eastAsia="仿宋_GB2312"/>
                <w:sz w:val="24"/>
                <w:szCs w:val="24"/>
              </w:rPr>
              <w:t>原件</w:t>
            </w:r>
          </w:p>
        </w:tc>
      </w:tr>
      <w:tr w:rsidR="00230DE2" w:rsidTr="00AB04AE">
        <w:trPr>
          <w:trHeight w:val="1264"/>
        </w:trPr>
        <w:tc>
          <w:tcPr>
            <w:tcW w:w="4027" w:type="dxa"/>
            <w:gridSpan w:val="2"/>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7.</w:t>
            </w:r>
            <w:r>
              <w:rPr>
                <w:rFonts w:eastAsia="仿宋_GB2312"/>
                <w:color w:val="000000"/>
                <w:sz w:val="24"/>
                <w:szCs w:val="24"/>
              </w:rPr>
              <w:t>抵押人与抵押权人约定相关变更内容的协议、抵押权人同意办理转移登记的意见书</w:t>
            </w:r>
          </w:p>
        </w:tc>
        <w:tc>
          <w:tcPr>
            <w:tcW w:w="4309"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核验是否有效。</w:t>
            </w:r>
          </w:p>
        </w:tc>
        <w:tc>
          <w:tcPr>
            <w:tcW w:w="703" w:type="dxa"/>
            <w:tcBorders>
              <w:top w:val="single" w:sz="4" w:space="0" w:color="auto"/>
              <w:left w:val="single" w:sz="4" w:space="0" w:color="auto"/>
              <w:right w:val="single" w:sz="4" w:space="0" w:color="auto"/>
            </w:tcBorders>
            <w:vAlign w:val="center"/>
          </w:tcPr>
          <w:p w:rsidR="00230DE2" w:rsidRDefault="00230DE2" w:rsidP="00AB04AE">
            <w:pPr>
              <w:rPr>
                <w:rFonts w:eastAsia="仿宋_GB2312"/>
                <w:color w:val="000000"/>
                <w:sz w:val="24"/>
                <w:szCs w:val="24"/>
              </w:rPr>
            </w:pPr>
            <w:r>
              <w:rPr>
                <w:rFonts w:eastAsia="仿宋_GB2312"/>
                <w:color w:val="000000"/>
                <w:sz w:val="24"/>
                <w:szCs w:val="24"/>
              </w:rPr>
              <w:t>原件</w:t>
            </w:r>
          </w:p>
        </w:tc>
      </w:tr>
    </w:tbl>
    <w:p w:rsidR="00230DE2" w:rsidRPr="00230DE2" w:rsidRDefault="00230DE2" w:rsidP="00230DE2">
      <w:pPr>
        <w:rPr>
          <w:rFonts w:ascii="仿宋" w:eastAsia="仿宋" w:hAnsi="仿宋"/>
          <w:sz w:val="28"/>
          <w:szCs w:val="28"/>
        </w:rPr>
      </w:pPr>
      <w:r>
        <w:rPr>
          <w:rFonts w:hint="eastAsia"/>
        </w:rPr>
        <w:t>（</w:t>
      </w:r>
      <w:r w:rsidRPr="00230DE2">
        <w:rPr>
          <w:rFonts w:ascii="仿宋" w:eastAsia="仿宋" w:hAnsi="仿宋" w:hint="eastAsia"/>
          <w:sz w:val="28"/>
          <w:szCs w:val="28"/>
        </w:rPr>
        <w:t>4）办理流程及时限：申请（申请、受理）、审核、发证（登簿、缴费、发证）；自受理登记申请之日起3个工作日内办结。</w:t>
      </w:r>
    </w:p>
    <w:p w:rsidR="00930498" w:rsidRPr="00230DE2" w:rsidRDefault="00930498">
      <w:pPr>
        <w:rPr>
          <w:rFonts w:ascii="仿宋" w:eastAsia="仿宋" w:hAnsi="仿宋"/>
          <w:sz w:val="28"/>
          <w:szCs w:val="28"/>
        </w:rPr>
      </w:pPr>
    </w:p>
    <w:sectPr w:rsidR="00930498" w:rsidRPr="00230DE2"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0DE2"/>
    <w:rsid w:val="00230DE2"/>
    <w:rsid w:val="009304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DE2"/>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230DE2"/>
    <w:rPr>
      <w:rFonts w:ascii="宋体"/>
    </w:rPr>
  </w:style>
  <w:style w:type="paragraph" w:styleId="a4">
    <w:name w:val="annotation text"/>
    <w:basedOn w:val="a"/>
    <w:link w:val="Char0"/>
    <w:rsid w:val="00230DE2"/>
    <w:pPr>
      <w:jc w:val="left"/>
    </w:pPr>
  </w:style>
  <w:style w:type="character" w:customStyle="1" w:styleId="Char0">
    <w:name w:val="批注文字 Char"/>
    <w:basedOn w:val="a0"/>
    <w:link w:val="a4"/>
    <w:rsid w:val="00230DE2"/>
    <w:rPr>
      <w:rFonts w:ascii="Times New Roman" w:eastAsia="宋体" w:hAnsi="Times New Roman" w:cs="Times New Roman"/>
    </w:rPr>
  </w:style>
  <w:style w:type="paragraph" w:customStyle="1" w:styleId="a3">
    <w:name w:val="段"/>
    <w:link w:val="Char"/>
    <w:qFormat/>
    <w:rsid w:val="00230DE2"/>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2021-07-28T08:55:00Z</dcterms:created>
  <dcterms:modified xsi:type="dcterms:W3CDTF">2021-07-28T08:56:00Z</dcterms:modified>
</cp:coreProperties>
</file>