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val="0"/>
        <w:autoSpaceDN w:val="0"/>
        <w:bidi w:val="0"/>
        <w:rPr>
          <w:rFonts w:hint="eastAsia" w:ascii="方正公文小标宋" w:hAnsi="方正公文小标宋" w:eastAsia="方正公文小标宋" w:cs="方正公文小标宋"/>
          <w:spacing w:val="0"/>
          <w:w w:val="100"/>
          <w:lang w:eastAsia="zh-CN"/>
        </w:rPr>
      </w:pPr>
      <w:bookmarkStart w:id="0" w:name="_GoBack"/>
      <w:r>
        <w:rPr>
          <w:rFonts w:hint="eastAsia" w:ascii="方正公文小标宋" w:hAnsi="方正公文小标宋" w:eastAsia="方正公文小标宋" w:cs="方正公文小标宋"/>
          <w:sz w:val="44"/>
          <w:szCs w:val="44"/>
        </w:rPr>
        <w:t>存量房“带押过户”</w:t>
      </w:r>
      <w:r>
        <w:rPr>
          <w:rFonts w:hint="eastAsia" w:ascii="方正公文小标宋" w:hAnsi="方正公文小标宋" w:eastAsia="方正公文小标宋" w:cs="方正公文小标宋"/>
          <w:kern w:val="36"/>
          <w:lang w:eastAsia="zh-CN"/>
        </w:rPr>
        <w:t>登记</w:t>
      </w:r>
    </w:p>
    <w:bookmarkEnd w:id="0"/>
    <w:p>
      <w:pPr>
        <w:pStyle w:val="3"/>
        <w:keepNext/>
        <w:keepLines w:val="0"/>
        <w:pageBreakBefore w:val="0"/>
        <w:widowControl w:val="0"/>
        <w:kinsoku/>
        <w:wordWrap/>
        <w:overflowPunct/>
        <w:topLinePunct w:val="0"/>
        <w:autoSpaceDE w:val="0"/>
        <w:autoSpaceDN w:val="0"/>
        <w:bidi w:val="0"/>
        <w:rPr>
          <w:rFonts w:hint="eastAsia" w:ascii="方正公文小标宋" w:hAnsi="方正公文小标宋" w:eastAsia="方正公文小标宋" w:cs="方正公文小标宋"/>
          <w:spacing w:val="0"/>
          <w:w w:val="100"/>
          <w:lang w:eastAsia="zh-CN"/>
        </w:rPr>
      </w:pPr>
      <w:r>
        <w:rPr>
          <w:rFonts w:hint="eastAsia" w:ascii="方正公文小标宋" w:hAnsi="方正公文小标宋" w:eastAsia="方正公文小标宋" w:cs="方正公文小标宋"/>
          <w:spacing w:val="0"/>
          <w:w w:val="100"/>
          <w:lang w:eastAsia="zh-CN"/>
        </w:rPr>
        <w:t>办事指南</w:t>
      </w:r>
    </w:p>
    <w:p>
      <w:pPr>
        <w:pStyle w:val="4"/>
        <w:pageBreakBefore w:val="0"/>
        <w:kinsoku/>
        <w:wordWrap/>
        <w:overflowPunct/>
        <w:topLinePunct w:val="0"/>
        <w:bidi w:val="0"/>
        <w:adjustRightInd/>
        <w:snapToGrid/>
        <w:spacing w:line="560" w:lineRule="exact"/>
        <w:ind w:firstLine="641" w:firstLineChars="200"/>
        <w:textAlignment w:val="auto"/>
        <w:rPr>
          <w:rStyle w:val="8"/>
          <w:rFonts w:hint="eastAsia" w:ascii="方正公文仿宋" w:hAnsi="仿宋" w:eastAsia="方正公文仿宋" w:cs="仿宋"/>
          <w:b/>
          <w:bCs/>
          <w:kern w:val="0"/>
          <w:sz w:val="32"/>
          <w:szCs w:val="32"/>
          <w:lang w:val="en-US" w:eastAsia="zh-CN" w:bidi="ar-SA"/>
        </w:rPr>
      </w:pPr>
      <w:r>
        <w:rPr>
          <w:rStyle w:val="8"/>
          <w:rFonts w:hint="eastAsia" w:ascii="方正公文仿宋" w:hAnsi="仿宋" w:eastAsia="方正公文仿宋" w:cs="仿宋"/>
          <w:b/>
          <w:bCs/>
          <w:kern w:val="0"/>
          <w:sz w:val="32"/>
          <w:szCs w:val="32"/>
          <w:lang w:val="en-US" w:eastAsia="zh-CN" w:bidi="ar-SA"/>
        </w:rPr>
        <w:t>一、申请主体</w:t>
      </w:r>
    </w:p>
    <w:p>
      <w:pPr>
        <w:pageBreakBefore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存量房“带押过户”登记应当由买卖双方、抵押权人三方共同申请，转让方应当为不动产登记簿记载的权利人，抵押权人应当为抵押登记记载的抵押权人。</w:t>
      </w:r>
    </w:p>
    <w:p>
      <w:pPr>
        <w:pageBreakBefore w:val="0"/>
        <w:kinsoku/>
        <w:wordWrap/>
        <w:overflowPunct/>
        <w:topLinePunct w:val="0"/>
        <w:bidi w:val="0"/>
        <w:adjustRightInd/>
        <w:snapToGrid/>
        <w:spacing w:line="560" w:lineRule="exact"/>
        <w:ind w:firstLine="641" w:firstLineChars="200"/>
        <w:textAlignment w:val="auto"/>
        <w:rPr>
          <w:rStyle w:val="8"/>
          <w:rFonts w:hint="eastAsia" w:ascii="方正公文仿宋" w:hAnsi="仿宋" w:eastAsia="方正公文仿宋" w:cs="仿宋"/>
          <w:kern w:val="0"/>
          <w:sz w:val="32"/>
          <w:szCs w:val="32"/>
          <w:lang w:val="en-US" w:eastAsia="zh-CN" w:bidi="ar-SA"/>
        </w:rPr>
      </w:pPr>
      <w:r>
        <w:rPr>
          <w:rStyle w:val="8"/>
          <w:rFonts w:hint="eastAsia" w:ascii="方正公文仿宋" w:hAnsi="仿宋" w:eastAsia="方正公文仿宋" w:cs="仿宋"/>
          <w:kern w:val="0"/>
          <w:sz w:val="32"/>
          <w:szCs w:val="32"/>
          <w:lang w:val="en-US" w:eastAsia="zh-CN" w:bidi="ar-SA"/>
        </w:rPr>
        <w:t>二、适用情形</w:t>
      </w:r>
    </w:p>
    <w:p>
      <w:pPr>
        <w:pageBreakBefore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符合《自然资源部 中国银保监会关于协同做好不动产“带押过户”便民利企服务的通知》（自然资发〔2023〕29号）要求，抵押人在抵押期间转让抵押财产，转让前后为同一抵押权人的，申请人在不注销抵押权的情形下，可以申请合并办理转移登记、抵押权变更登记。(抵押人在抵押期间有约定不能发生转移登记除外)</w:t>
      </w:r>
    </w:p>
    <w:p>
      <w:pPr>
        <w:pageBreakBefore w:val="0"/>
        <w:numPr>
          <w:ilvl w:val="0"/>
          <w:numId w:val="1"/>
        </w:numPr>
        <w:kinsoku/>
        <w:wordWrap/>
        <w:overflowPunct/>
        <w:topLinePunct w:val="0"/>
        <w:bidi w:val="0"/>
        <w:adjustRightInd/>
        <w:snapToGrid/>
        <w:spacing w:line="560" w:lineRule="exact"/>
        <w:ind w:firstLine="641"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kern w:val="0"/>
          <w:sz w:val="32"/>
          <w:szCs w:val="32"/>
          <w:lang w:val="en-US" w:eastAsia="zh-CN" w:bidi="ar-SA"/>
        </w:rPr>
        <w:t>办理依据</w:t>
      </w:r>
      <w:r>
        <w:rPr>
          <w:rStyle w:val="8"/>
          <w:rFonts w:hint="eastAsia" w:ascii="方正公文仿宋" w:hAnsi="仿宋" w:eastAsia="方正公文仿宋" w:cs="仿宋"/>
          <w:b w:val="0"/>
          <w:kern w:val="0"/>
          <w:sz w:val="32"/>
          <w:szCs w:val="32"/>
          <w:lang w:val="en-US" w:eastAsia="zh-CN" w:bidi="ar-SA"/>
        </w:rPr>
        <w:t>《民法典》、《不动产登记暂行条例》、《不动产登记暂行条例实施细则》等法律及行政法规。</w:t>
      </w:r>
    </w:p>
    <w:p>
      <w:pPr>
        <w:pageBreakBefore w:val="0"/>
        <w:numPr>
          <w:ilvl w:val="0"/>
          <w:numId w:val="1"/>
        </w:numPr>
        <w:kinsoku/>
        <w:wordWrap/>
        <w:overflowPunct/>
        <w:topLinePunct w:val="0"/>
        <w:bidi w:val="0"/>
        <w:adjustRightInd/>
        <w:snapToGrid/>
        <w:spacing w:line="560" w:lineRule="exact"/>
        <w:ind w:firstLine="641"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kern w:val="0"/>
          <w:sz w:val="32"/>
          <w:szCs w:val="32"/>
          <w:lang w:val="en-US" w:eastAsia="zh-CN" w:bidi="ar-SA"/>
        </w:rPr>
        <w:t>申请材料</w:t>
      </w:r>
    </w:p>
    <w:p>
      <w:pPr>
        <w:pageBreakBefore w:val="0"/>
        <w:numPr>
          <w:ilvl w:val="0"/>
          <w:numId w:val="0"/>
        </w:numPr>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1、不动产登记申请书；</w:t>
      </w:r>
    </w:p>
    <w:p>
      <w:pPr>
        <w:pStyle w:val="4"/>
        <w:pageBreakBefore w:val="0"/>
        <w:widowControl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bCs/>
          <w:kern w:val="0"/>
          <w:sz w:val="32"/>
          <w:szCs w:val="32"/>
          <w:lang w:val="en-US" w:eastAsia="zh-CN" w:bidi="ar-SA"/>
        </w:rPr>
      </w:pPr>
      <w:r>
        <w:rPr>
          <w:rStyle w:val="8"/>
          <w:rFonts w:hint="eastAsia" w:ascii="方正公文仿宋" w:hAnsi="仿宋" w:eastAsia="方正公文仿宋" w:cs="仿宋"/>
          <w:b w:val="0"/>
          <w:bCs/>
          <w:kern w:val="0"/>
          <w:sz w:val="32"/>
          <w:szCs w:val="32"/>
          <w:lang w:val="en-US" w:eastAsia="zh-CN" w:bidi="ar-SA"/>
        </w:rPr>
        <w:t>2、申请人身份证、户口本；</w:t>
      </w:r>
    </w:p>
    <w:p>
      <w:pPr>
        <w:pageBreakBefore w:val="0"/>
        <w:widowControl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3、金融机构授权委托书、被授权人身份证明；</w:t>
      </w:r>
    </w:p>
    <w:p>
      <w:pPr>
        <w:pageBreakBefore w:val="0"/>
        <w:widowControl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4、不动产发生转移的材料，包括：不动产买卖合同、人民法院及仲裁委员会的生效法律文书等；</w:t>
      </w:r>
    </w:p>
    <w:p>
      <w:pPr>
        <w:pageBreakBefore w:val="0"/>
        <w:widowControl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5、不动产权证或房屋所有权证、土地使用证；</w:t>
      </w:r>
    </w:p>
    <w:p>
      <w:pPr>
        <w:pageBreakBefore w:val="0"/>
        <w:widowControl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6、不动产登记证明；</w:t>
      </w:r>
    </w:p>
    <w:p>
      <w:pPr>
        <w:pageBreakBefore w:val="0"/>
        <w:widowControl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7、买方与贷款金融机构签署的主债合同、抵押合同；</w:t>
      </w:r>
    </w:p>
    <w:p>
      <w:pPr>
        <w:pageBreakBefore w:val="0"/>
        <w:widowControl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8、金融机构、买方、卖方等三方共同签署的同意办理抵押房产转移登记承诺函；</w:t>
      </w:r>
    </w:p>
    <w:p>
      <w:pPr>
        <w:pageBreakBefore w:val="0"/>
        <w:kinsoku/>
        <w:wordWrap/>
        <w:overflowPunct/>
        <w:topLinePunct w:val="0"/>
        <w:bidi w:val="0"/>
        <w:adjustRightInd/>
        <w:snapToGrid/>
        <w:spacing w:line="560" w:lineRule="exact"/>
        <w:ind w:firstLine="640" w:firstLineChars="200"/>
        <w:textAlignment w:val="auto"/>
        <w:rPr>
          <w:rStyle w:val="8"/>
          <w:rFonts w:hint="eastAsia" w:ascii="方正公文仿宋" w:hAnsi="仿宋" w:eastAsia="方正公文仿宋" w:cs="仿宋"/>
          <w:b w:val="0"/>
          <w:kern w:val="0"/>
          <w:sz w:val="32"/>
          <w:szCs w:val="32"/>
          <w:lang w:val="en-US" w:eastAsia="zh-CN" w:bidi="ar-SA"/>
        </w:rPr>
      </w:pPr>
      <w:r>
        <w:rPr>
          <w:rStyle w:val="8"/>
          <w:rFonts w:hint="eastAsia" w:ascii="方正公文仿宋" w:hAnsi="仿宋" w:eastAsia="方正公文仿宋" w:cs="仿宋"/>
          <w:b w:val="0"/>
          <w:kern w:val="0"/>
          <w:sz w:val="32"/>
          <w:szCs w:val="32"/>
          <w:lang w:val="en-US" w:eastAsia="zh-CN" w:bidi="ar-SA"/>
        </w:rPr>
        <w:t>9、完税证明。</w:t>
      </w:r>
    </w:p>
    <w:p>
      <w:pPr>
        <w:pStyle w:val="9"/>
        <w:keepLines w:val="0"/>
        <w:pageBreakBefore w:val="0"/>
        <w:widowControl w:val="0"/>
        <w:kinsoku/>
        <w:wordWrap/>
        <w:overflowPunct/>
        <w:topLinePunct w:val="0"/>
        <w:autoSpaceDE w:val="0"/>
        <w:autoSpaceDN w:val="0"/>
        <w:bidi w:val="0"/>
        <w:adjustRightInd/>
        <w:snapToGrid/>
        <w:spacing w:line="560" w:lineRule="exact"/>
        <w:ind w:left="0" w:right="0" w:firstLine="641" w:firstLineChars="200"/>
        <w:jc w:val="both"/>
        <w:textAlignment w:val="auto"/>
        <w:rPr>
          <w:rStyle w:val="8"/>
          <w:rFonts w:hint="eastAsia" w:ascii="方正公文仿宋" w:hAnsi="仿宋" w:eastAsia="方正公文仿宋" w:cs="仿宋"/>
          <w:b w:val="0"/>
          <w:sz w:val="32"/>
          <w:szCs w:val="32"/>
          <w:lang w:val="en-US" w:eastAsia="zh-CN" w:bidi="ar-SA"/>
        </w:rPr>
      </w:pPr>
      <w:r>
        <w:rPr>
          <w:rStyle w:val="8"/>
          <w:rFonts w:hint="eastAsia" w:ascii="方正公文仿宋" w:hAnsi="仿宋" w:eastAsia="方正公文仿宋" w:cs="仿宋"/>
          <w:sz w:val="32"/>
          <w:szCs w:val="32"/>
        </w:rPr>
        <w:t>五、办理流程：</w:t>
      </w:r>
      <w:r>
        <w:rPr>
          <w:rStyle w:val="8"/>
          <w:rFonts w:hint="eastAsia" w:ascii="方正公文仿宋" w:hAnsi="仿宋" w:eastAsia="方正公文仿宋" w:cs="仿宋"/>
          <w:b w:val="0"/>
          <w:sz w:val="32"/>
          <w:szCs w:val="32"/>
          <w:lang w:val="en-US" w:eastAsia="zh-CN" w:bidi="ar-SA"/>
        </w:rPr>
        <w:t>受理（初审）</w:t>
      </w:r>
      <w:r>
        <w:rPr>
          <w:rStyle w:val="8"/>
          <w:rFonts w:hint="default" w:ascii="方正公文仿宋" w:hAnsi="仿宋" w:eastAsia="方正公文仿宋" w:cs="仿宋"/>
          <w:b w:val="0"/>
          <w:sz w:val="32"/>
          <w:szCs w:val="32"/>
          <w:lang w:val="en-US" w:eastAsia="zh-CN" w:bidi="ar-SA"/>
        </w:rPr>
        <w:t>→</w:t>
      </w:r>
      <w:r>
        <w:rPr>
          <w:rStyle w:val="8"/>
          <w:rFonts w:hint="eastAsia" w:ascii="方正公文仿宋" w:hAnsi="仿宋" w:eastAsia="方正公文仿宋" w:cs="仿宋"/>
          <w:b w:val="0"/>
          <w:sz w:val="32"/>
          <w:szCs w:val="32"/>
          <w:lang w:val="en-US" w:eastAsia="zh-CN" w:bidi="ar-SA"/>
        </w:rPr>
        <w:t>核定登簿</w:t>
      </w:r>
      <w:r>
        <w:rPr>
          <w:rStyle w:val="8"/>
          <w:rFonts w:hint="default" w:ascii="方正公文仿宋" w:hAnsi="仿宋" w:eastAsia="方正公文仿宋" w:cs="仿宋"/>
          <w:b w:val="0"/>
          <w:sz w:val="32"/>
          <w:szCs w:val="32"/>
          <w:lang w:val="en-US" w:eastAsia="zh-CN" w:bidi="ar-SA"/>
        </w:rPr>
        <w:t>→</w:t>
      </w:r>
      <w:r>
        <w:rPr>
          <w:rStyle w:val="8"/>
          <w:rFonts w:hint="eastAsia" w:ascii="方正公文仿宋" w:hAnsi="仿宋" w:eastAsia="方正公文仿宋" w:cs="仿宋"/>
          <w:b w:val="0"/>
          <w:sz w:val="32"/>
          <w:szCs w:val="32"/>
          <w:lang w:val="en-US" w:eastAsia="zh-CN" w:bidi="ar-SA"/>
        </w:rPr>
        <w:t>缴费（按规定需缴费的）、领证。</w:t>
      </w:r>
    </w:p>
    <w:p>
      <w:pPr>
        <w:pStyle w:val="9"/>
        <w:keepLines w:val="0"/>
        <w:pageBreakBefore w:val="0"/>
        <w:widowControl w:val="0"/>
        <w:kinsoku/>
        <w:wordWrap/>
        <w:overflowPunct/>
        <w:topLinePunct w:val="0"/>
        <w:autoSpaceDE w:val="0"/>
        <w:autoSpaceDN w:val="0"/>
        <w:bidi w:val="0"/>
        <w:adjustRightInd/>
        <w:snapToGrid/>
        <w:spacing w:line="560" w:lineRule="exact"/>
        <w:ind w:left="0" w:right="0" w:firstLine="641" w:firstLineChars="200"/>
        <w:jc w:val="both"/>
        <w:textAlignment w:val="auto"/>
        <w:rPr>
          <w:rStyle w:val="8"/>
          <w:rFonts w:ascii="仿宋_GB2312" w:eastAsia="仿宋_GB2312" w:cs="仿宋_GB2312"/>
          <w:b w:val="0"/>
          <w:color w:val="000000"/>
          <w:spacing w:val="0"/>
          <w:w w:val="100"/>
          <w:sz w:val="32"/>
          <w:szCs w:val="32"/>
          <w:lang w:eastAsia="zh-CN"/>
        </w:rPr>
      </w:pPr>
      <w:r>
        <w:rPr>
          <w:rStyle w:val="8"/>
          <w:rFonts w:hint="eastAsia" w:ascii="方正公文仿宋" w:hAnsi="仿宋" w:eastAsia="方正公文仿宋" w:cs="仿宋"/>
          <w:b/>
          <w:bCs/>
          <w:sz w:val="32"/>
          <w:szCs w:val="32"/>
        </w:rPr>
        <w:t>六、承诺办结时限</w:t>
      </w:r>
      <w:r>
        <w:rPr>
          <w:rStyle w:val="8"/>
          <w:rFonts w:hint="eastAsia" w:ascii="方正公文仿宋" w:hAnsi="仿宋" w:eastAsia="方正公文仿宋" w:cs="仿宋"/>
          <w:b w:val="0"/>
          <w:bCs w:val="0"/>
          <w:sz w:val="32"/>
          <w:szCs w:val="32"/>
        </w:rPr>
        <w:t>：</w:t>
      </w:r>
      <w:r>
        <w:rPr>
          <w:rStyle w:val="8"/>
          <w:rFonts w:hint="eastAsia" w:ascii="方正公文仿宋" w:hAnsi="仿宋" w:eastAsia="方正公文仿宋" w:cs="仿宋"/>
          <w:b w:val="0"/>
          <w:sz w:val="32"/>
          <w:szCs w:val="32"/>
          <w:lang w:val="en-US" w:eastAsia="zh-CN" w:bidi="ar-SA"/>
        </w:rPr>
        <w:t>自受理之日起2个工作日。需按程序公告的，公告时间不计入办结时限；在登记审核中发现需要进一步补充材料的，补全材料所需时间不计入办结时限。</w:t>
      </w:r>
    </w:p>
    <w:p>
      <w:pPr>
        <w:pStyle w:val="9"/>
        <w:pageBreakBefore w:val="0"/>
        <w:kinsoku/>
        <w:wordWrap/>
        <w:overflowPunct/>
        <w:topLinePunct w:val="0"/>
        <w:bidi w:val="0"/>
        <w:adjustRightInd/>
        <w:snapToGrid/>
        <w:spacing w:beforeAutospacing="0" w:afterAutospacing="0" w:line="560" w:lineRule="exact"/>
        <w:ind w:left="0" w:leftChars="0" w:firstLine="641" w:firstLineChars="200"/>
        <w:textAlignment w:val="auto"/>
        <w:rPr>
          <w:rStyle w:val="8"/>
          <w:rFonts w:hint="eastAsia" w:ascii="方正公文仿宋" w:hAnsi="仿宋" w:eastAsia="方正公文仿宋" w:cs="仿宋"/>
          <w:sz w:val="32"/>
          <w:szCs w:val="32"/>
        </w:rPr>
      </w:pPr>
      <w:r>
        <w:rPr>
          <w:rStyle w:val="8"/>
          <w:rFonts w:hint="eastAsia" w:ascii="方正公文仿宋" w:hAnsi="仿宋" w:eastAsia="方正公文仿宋" w:cs="仿宋"/>
          <w:sz w:val="32"/>
          <w:szCs w:val="32"/>
        </w:rPr>
        <w:t>七、收费依据、收费标准</w:t>
      </w:r>
    </w:p>
    <w:p>
      <w:pPr>
        <w:pStyle w:val="5"/>
        <w:pageBreakBefore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firstLine="640" w:firstLineChars="200"/>
        <w:textAlignment w:val="auto"/>
        <w:rPr>
          <w:rStyle w:val="8"/>
          <w:rFonts w:hint="eastAsia" w:ascii="方正公文仿宋" w:hAnsi="仿宋" w:eastAsia="方正公文仿宋" w:cs="仿宋"/>
          <w:b w:val="0"/>
          <w:sz w:val="32"/>
          <w:szCs w:val="32"/>
          <w:lang w:val="en-US" w:eastAsia="zh-CN" w:bidi="ar-SA"/>
        </w:rPr>
      </w:pPr>
      <w:r>
        <w:rPr>
          <w:rStyle w:val="8"/>
          <w:rFonts w:hint="eastAsia" w:ascii="方正公文仿宋" w:hAnsi="仿宋" w:eastAsia="方正公文仿宋" w:cs="仿宋"/>
          <w:b w:val="0"/>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5"/>
        <w:pageBreakBefore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firstLine="480"/>
        <w:textAlignment w:val="auto"/>
        <w:rPr>
          <w:rStyle w:val="8"/>
          <w:rFonts w:hint="eastAsia" w:ascii="方正公文仿宋" w:hAnsi="仿宋" w:eastAsia="方正公文仿宋" w:cs="仿宋"/>
          <w:b w:val="0"/>
          <w:sz w:val="32"/>
          <w:szCs w:val="32"/>
          <w:lang w:val="en-US" w:eastAsia="zh-CN" w:bidi="ar-SA"/>
        </w:rPr>
      </w:pPr>
      <w:r>
        <w:rPr>
          <w:rStyle w:val="8"/>
          <w:rFonts w:hint="eastAsia" w:ascii="方正公文仿宋" w:hAnsi="仿宋" w:eastAsia="方正公文仿宋" w:cs="仿宋"/>
          <w:b w:val="0"/>
          <w:sz w:val="32"/>
          <w:szCs w:val="32"/>
          <w:lang w:val="en-US" w:eastAsia="zh-CN" w:bidi="ar-SA"/>
        </w:rPr>
        <w:t>2.收费标准：住宅80元/件，非住宅550元/件</w:t>
      </w:r>
    </w:p>
    <w:p>
      <w:pPr>
        <w:pStyle w:val="5"/>
        <w:pageBreakBefore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firstLine="480" w:firstLineChars="150"/>
        <w:textAlignment w:val="auto"/>
        <w:rPr>
          <w:rStyle w:val="8"/>
          <w:rFonts w:hint="eastAsia" w:ascii="方正公文仿宋" w:hAnsi="仿宋" w:eastAsia="方正公文仿宋" w:cs="仿宋"/>
          <w:b w:val="0"/>
          <w:sz w:val="32"/>
          <w:szCs w:val="32"/>
          <w:lang w:val="en-US" w:eastAsia="zh-CN" w:bidi="ar-SA"/>
        </w:rPr>
      </w:pPr>
      <w:r>
        <w:rPr>
          <w:rStyle w:val="8"/>
          <w:rFonts w:hint="eastAsia" w:ascii="方正公文仿宋" w:hAnsi="仿宋" w:eastAsia="方正公文仿宋" w:cs="仿宋"/>
          <w:b w:val="0"/>
          <w:sz w:val="32"/>
          <w:szCs w:val="32"/>
          <w:lang w:val="en-US" w:eastAsia="zh-CN" w:bidi="ar-SA"/>
        </w:rPr>
        <w:t>证书工本费：核发一本证书不收工本费，向一个以上权利人核发证书时，每增加一本证书加收证书工本费10元。</w:t>
      </w:r>
    </w:p>
    <w:p>
      <w:pPr>
        <w:pStyle w:val="9"/>
        <w:pageBreakBefore w:val="0"/>
        <w:kinsoku/>
        <w:wordWrap/>
        <w:overflowPunct/>
        <w:topLinePunct w:val="0"/>
        <w:bidi w:val="0"/>
        <w:adjustRightInd/>
        <w:snapToGrid/>
        <w:spacing w:beforeAutospacing="0" w:afterAutospacing="0" w:line="560" w:lineRule="exact"/>
        <w:ind w:left="0" w:leftChars="0" w:firstLine="641" w:firstLineChars="200"/>
        <w:textAlignment w:val="auto"/>
        <w:rPr>
          <w:rStyle w:val="8"/>
          <w:rFonts w:hint="eastAsia" w:ascii="方正公文仿宋" w:hAnsi="仿宋" w:eastAsia="方正公文仿宋" w:cs="仿宋"/>
          <w:bCs w:val="0"/>
          <w:sz w:val="32"/>
          <w:szCs w:val="32"/>
          <w:lang w:eastAsia="zh-CN"/>
        </w:rPr>
      </w:pPr>
      <w:r>
        <w:rPr>
          <w:rStyle w:val="8"/>
          <w:rFonts w:hint="eastAsia" w:ascii="方正公文仿宋" w:hAnsi="仿宋" w:eastAsia="方正公文仿宋" w:cs="仿宋"/>
          <w:sz w:val="32"/>
          <w:szCs w:val="32"/>
          <w:lang w:val="en-US" w:eastAsia="zh-CN"/>
        </w:rPr>
        <w:t>八</w:t>
      </w:r>
      <w:r>
        <w:rPr>
          <w:rStyle w:val="8"/>
          <w:rFonts w:hint="eastAsia" w:ascii="方正公文仿宋" w:hAnsi="仿宋" w:eastAsia="方正公文仿宋" w:cs="仿宋"/>
          <w:sz w:val="32"/>
          <w:szCs w:val="32"/>
        </w:rPr>
        <w:t>、</w:t>
      </w:r>
      <w:r>
        <w:rPr>
          <w:rStyle w:val="8"/>
          <w:rFonts w:hint="eastAsia" w:ascii="方正公文仿宋" w:hAnsi="仿宋" w:eastAsia="方正公文仿宋" w:cs="仿宋"/>
          <w:sz w:val="32"/>
          <w:szCs w:val="32"/>
          <w:lang w:eastAsia="zh-CN"/>
        </w:rPr>
        <w:t>办理时间和办理地点</w:t>
      </w:r>
    </w:p>
    <w:p>
      <w:pPr>
        <w:pStyle w:val="9"/>
        <w:pageBreakBefore w:val="0"/>
        <w:kinsoku/>
        <w:wordWrap/>
        <w:overflowPunct/>
        <w:topLinePunct w:val="0"/>
        <w:bidi w:val="0"/>
        <w:adjustRightInd/>
        <w:snapToGrid/>
        <w:spacing w:beforeAutospacing="0" w:afterAutospacing="0" w:line="560" w:lineRule="exact"/>
        <w:ind w:left="0" w:leftChars="0" w:firstLine="640" w:firstLineChars="200"/>
        <w:textAlignment w:val="auto"/>
        <w:rPr>
          <w:rStyle w:val="8"/>
          <w:rFonts w:hint="eastAsia" w:ascii="方正公文仿宋" w:hAnsi="仿宋" w:eastAsia="方正公文仿宋" w:cs="仿宋"/>
          <w:b w:val="0"/>
          <w:sz w:val="32"/>
          <w:szCs w:val="32"/>
          <w:lang w:eastAsia="zh-CN"/>
        </w:rPr>
      </w:pPr>
      <w:r>
        <w:rPr>
          <w:rStyle w:val="8"/>
          <w:rFonts w:hint="eastAsia" w:ascii="方正公文仿宋" w:hAnsi="仿宋" w:eastAsia="方正公文仿宋" w:cs="仿宋"/>
          <w:b w:val="0"/>
          <w:sz w:val="32"/>
          <w:szCs w:val="32"/>
        </w:rPr>
        <w:t>办理时间：法定工作日，</w:t>
      </w:r>
      <w:r>
        <w:rPr>
          <w:rStyle w:val="8"/>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9"/>
        <w:pageBreakBefore w:val="0"/>
        <w:kinsoku/>
        <w:wordWrap/>
        <w:overflowPunct/>
        <w:topLinePunct w:val="0"/>
        <w:bidi w:val="0"/>
        <w:adjustRightInd/>
        <w:snapToGrid/>
        <w:spacing w:beforeAutospacing="0" w:afterAutospacing="0" w:line="560" w:lineRule="exact"/>
        <w:ind w:left="0" w:leftChars="0" w:firstLine="640" w:firstLineChars="200"/>
        <w:textAlignment w:val="auto"/>
        <w:rPr>
          <w:rStyle w:val="8"/>
          <w:rFonts w:hint="eastAsia" w:ascii="方正公文仿宋" w:hAnsi="仿宋" w:eastAsia="方正公文仿宋" w:cs="仿宋"/>
          <w:b w:val="0"/>
          <w:sz w:val="32"/>
          <w:szCs w:val="32"/>
          <w:lang w:eastAsia="zh-CN"/>
        </w:rPr>
      </w:pPr>
      <w:r>
        <w:rPr>
          <w:rStyle w:val="8"/>
          <w:rFonts w:hint="eastAsia" w:ascii="方正公文仿宋" w:hAnsi="仿宋" w:eastAsia="方正公文仿宋" w:cs="仿宋"/>
          <w:b w:val="0"/>
          <w:sz w:val="32"/>
          <w:szCs w:val="32"/>
          <w:lang w:eastAsia="zh-CN"/>
        </w:rPr>
        <w:t>办理地点：新田县龙泉路与双碧街交叉口新田县政务服务中心三楼不动产登记中心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A14F44E-7031-47E7-AD60-3FF7DC3FEC4A}"/>
  </w:font>
  <w:font w:name="仿宋">
    <w:panose1 w:val="02010609060101010101"/>
    <w:charset w:val="86"/>
    <w:family w:val="modern"/>
    <w:pitch w:val="default"/>
    <w:sig w:usb0="800002BF" w:usb1="38CF7CFA" w:usb2="00000016" w:usb3="00000000" w:csb0="00040001" w:csb1="00000000"/>
    <w:embedRegular r:id="rId2" w:fontKey="{49ECDDE5-5342-41FB-80ED-0A1B849C6AA7}"/>
  </w:font>
  <w:font w:name="方正小标宋简体">
    <w:altName w:val="黑体"/>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仿宋">
    <w:panose1 w:val="02000500000000000000"/>
    <w:charset w:val="7A"/>
    <w:family w:val="auto"/>
    <w:pitch w:val="default"/>
    <w:sig w:usb0="A00002BF" w:usb1="38CF7CFA" w:usb2="00000016" w:usb3="00000000" w:csb0="00040001" w:csb1="00000000"/>
    <w:embedRegular r:id="rId3" w:fontKey="{61F7631E-7B3E-49AE-A4C7-58E0A36C6AAC}"/>
  </w:font>
  <w:font w:name="方正公文小标宋">
    <w:panose1 w:val="02000500000000000000"/>
    <w:charset w:val="7A"/>
    <w:family w:val="auto"/>
    <w:pitch w:val="default"/>
    <w:sig w:usb0="A00002BF" w:usb1="38CF7CFA" w:usb2="00000016" w:usb3="00000000" w:csb0="00040001" w:csb1="00000000"/>
    <w:embedRegular r:id="rId4" w:fontKey="{041AEA1E-6F31-484E-A992-DCCDD8D46AB6}"/>
  </w:font>
  <w:font w:name="仿宋_GB2312">
    <w:altName w:val="仿宋"/>
    <w:panose1 w:val="00000000000000000000"/>
    <w:charset w:val="86"/>
    <w:family w:val="modern"/>
    <w:pitch w:val="default"/>
    <w:sig w:usb0="00000000" w:usb1="00000000" w:usb2="00000000" w:usb3="00000000" w:csb0="00040000" w:csb1="00000000"/>
    <w:embedRegular r:id="rId5" w:fontKey="{C2F7F4F8-9439-4527-860C-8BD75F87BFB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ADA5B"/>
    <w:multiLevelType w:val="singleLevel"/>
    <w:tmpl w:val="B73ADA5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jc2ZjMyZmE5ZWI1OTBlMWE1MWY0NTk0NTY2YTYifQ=="/>
  </w:docVars>
  <w:rsids>
    <w:rsidRoot w:val="559A501E"/>
    <w:rsid w:val="559A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仿宋" w:hAnsi="仿宋" w:eastAsia="仿宋" w:cs="仿宋"/>
      <w:sz w:val="22"/>
      <w:szCs w:val="22"/>
      <w:lang w:val="en-US" w:eastAsia="en-US" w:bidi="ar-SA"/>
    </w:rPr>
  </w:style>
  <w:style w:type="paragraph" w:styleId="3">
    <w:name w:val="heading 1"/>
    <w:next w:val="1"/>
    <w:qFormat/>
    <w:uiPriority w:val="0"/>
    <w:pPr>
      <w:keepNext/>
      <w:keepLines/>
      <w:widowControl w:val="0"/>
      <w:autoSpaceDE w:val="0"/>
      <w:autoSpaceDN w:val="0"/>
      <w:spacing w:before="0" w:beforeAutospacing="0" w:after="0" w:afterAutospacing="0" w:line="600" w:lineRule="exact"/>
      <w:jc w:val="center"/>
      <w:outlineLvl w:val="0"/>
    </w:pPr>
    <w:rPr>
      <w:rFonts w:ascii="仿宋" w:hAnsi="仿宋" w:eastAsia="方正小标宋简体" w:cs="仿宋"/>
      <w:kern w:val="44"/>
      <w:sz w:val="44"/>
      <w:szCs w:val="22"/>
      <w:lang w:val="en-US" w:eastAsia="en-US" w:bidi="ar-SA"/>
    </w:rPr>
  </w:style>
  <w:style w:type="paragraph" w:styleId="4">
    <w:name w:val="heading 2"/>
    <w:basedOn w:val="1"/>
    <w:next w:val="1"/>
    <w:qFormat/>
    <w:uiPriority w:val="0"/>
    <w:pPr>
      <w:keepNext/>
      <w:keepLines/>
      <w:autoSpaceDE/>
      <w:autoSpaceDN/>
      <w:spacing w:before="260" w:after="260" w:line="416" w:lineRule="auto"/>
      <w:jc w:val="both"/>
      <w:outlineLvl w:val="1"/>
    </w:pPr>
    <w:rPr>
      <w:rFonts w:ascii="Cambria" w:hAnsi="Cambria" w:eastAsia="宋体" w:cs="Times New Roman"/>
      <w:b/>
      <w:bCs/>
      <w:kern w:val="2"/>
      <w:sz w:val="32"/>
      <w:szCs w:val="32"/>
      <w:lang w:eastAsia="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Normal (Web)"/>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styleId="8">
    <w:name w:val="Strong"/>
    <w:basedOn w:val="7"/>
    <w:uiPriority w:val="0"/>
    <w:rPr>
      <w:rFonts w:ascii="Times New Roman" w:hAnsi="Times New Roman" w:eastAsia="宋体" w:cs="Times New Roman"/>
      <w:b/>
      <w:bCs/>
    </w:rPr>
  </w:style>
  <w:style w:type="paragraph" w:customStyle="1" w:styleId="9">
    <w:name w:val="段"/>
    <w:qFormat/>
    <w:uiPriority w:val="0"/>
    <w:pPr>
      <w:tabs>
        <w:tab w:val="center" w:pos="4201"/>
        <w:tab w:val="right" w:leader="dot" w:pos="9298"/>
      </w:tabs>
      <w:autoSpaceDE w:val="0"/>
      <w:autoSpaceDN w:val="0"/>
      <w:ind w:firstLine="20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2023-11-28T12:26:00Z</dcterms:created>
  <dc:creator>sniw324</dc:creator>
  <cp:lastModifiedBy>sniw324</cp:lastModifiedBy>
  <dcterms:modified xsi:type="dcterms:W3CDTF">2023-11-28T12:27:18Z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B66CCF3AAAAD49A1BC2BD2BDD67685C0_11</vt:lpwstr>
  </property>
</Properties>
</file>